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7094D" w14:textId="77777777" w:rsidR="00821DDE" w:rsidRDefault="00821DDE" w:rsidP="00821DDE">
      <w:pPr>
        <w:jc w:val="center"/>
        <w:rPr>
          <w:b/>
          <w:bCs/>
          <w:sz w:val="28"/>
          <w:szCs w:val="28"/>
        </w:rPr>
      </w:pPr>
      <w:r>
        <w:rPr>
          <w:b/>
          <w:bCs/>
          <w:sz w:val="28"/>
          <w:szCs w:val="28"/>
        </w:rPr>
        <w:t xml:space="preserve">Modern Education Society’s </w:t>
      </w:r>
    </w:p>
    <w:p w14:paraId="07EC8DD7" w14:textId="77777777" w:rsidR="00821DDE" w:rsidRDefault="00821DDE" w:rsidP="00821DDE">
      <w:pPr>
        <w:jc w:val="center"/>
        <w:rPr>
          <w:b/>
          <w:bCs/>
          <w:sz w:val="28"/>
          <w:szCs w:val="28"/>
        </w:rPr>
      </w:pPr>
      <w:r>
        <w:rPr>
          <w:b/>
          <w:bCs/>
          <w:sz w:val="28"/>
          <w:szCs w:val="28"/>
        </w:rPr>
        <w:t>College of Engineering, Pune</w:t>
      </w:r>
    </w:p>
    <w:p w14:paraId="190A33CB" w14:textId="77777777" w:rsidR="00821DDE" w:rsidRDefault="00821DDE" w:rsidP="00821DDE">
      <w:pPr>
        <w:jc w:val="center"/>
        <w:rPr>
          <w:b/>
          <w:sz w:val="28"/>
          <w:szCs w:val="28"/>
        </w:rPr>
      </w:pPr>
    </w:p>
    <w:tbl>
      <w:tblPr>
        <w:tblW w:w="9868" w:type="dxa"/>
        <w:tblInd w:w="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33" w:type="dxa"/>
        </w:tblCellMar>
        <w:tblLook w:val="04A0" w:firstRow="1" w:lastRow="0" w:firstColumn="1" w:lastColumn="0" w:noHBand="0" w:noVBand="1"/>
      </w:tblPr>
      <w:tblGrid>
        <w:gridCol w:w="9868"/>
      </w:tblGrid>
      <w:tr w:rsidR="00821DDE" w14:paraId="21CE3EAB" w14:textId="77777777" w:rsidTr="006C03A6">
        <w:trPr>
          <w:trHeight w:val="305"/>
        </w:trPr>
        <w:tc>
          <w:tcPr>
            <w:tcW w:w="98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771BF8C" w14:textId="77777777" w:rsidR="00821DDE" w:rsidRDefault="00821DDE" w:rsidP="006C03A6">
            <w:pPr>
              <w:rPr>
                <w:b/>
                <w:bCs/>
                <w:sz w:val="26"/>
              </w:rPr>
            </w:pPr>
            <w:r>
              <w:rPr>
                <w:b/>
                <w:bCs/>
                <w:sz w:val="26"/>
              </w:rPr>
              <w:t xml:space="preserve">NAME OF STUDENT:                                          CLASS:                                                                  </w:t>
            </w:r>
          </w:p>
        </w:tc>
      </w:tr>
      <w:tr w:rsidR="00821DDE" w14:paraId="3CFEE740" w14:textId="77777777" w:rsidTr="006C03A6">
        <w:trPr>
          <w:trHeight w:val="321"/>
        </w:trPr>
        <w:tc>
          <w:tcPr>
            <w:tcW w:w="98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046F3AD" w14:textId="77777777" w:rsidR="00821DDE" w:rsidRDefault="00821DDE" w:rsidP="006C03A6">
            <w:pPr>
              <w:rPr>
                <w:b/>
                <w:bCs/>
                <w:sz w:val="26"/>
              </w:rPr>
            </w:pPr>
            <w:r>
              <w:rPr>
                <w:b/>
                <w:bCs/>
                <w:sz w:val="26"/>
              </w:rPr>
              <w:t>SEMESTER/YEAR:                                              ROLL NO:</w:t>
            </w:r>
          </w:p>
        </w:tc>
      </w:tr>
      <w:tr w:rsidR="00821DDE" w14:paraId="3267188A" w14:textId="77777777" w:rsidTr="006C03A6">
        <w:trPr>
          <w:trHeight w:val="305"/>
        </w:trPr>
        <w:tc>
          <w:tcPr>
            <w:tcW w:w="98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9FA4CF5" w14:textId="4FA3723F" w:rsidR="00821DDE" w:rsidRDefault="00821DDE" w:rsidP="006C03A6">
            <w:pPr>
              <w:rPr>
                <w:b/>
                <w:bCs/>
                <w:sz w:val="26"/>
              </w:rPr>
            </w:pPr>
            <w:r>
              <w:rPr>
                <w:b/>
                <w:bCs/>
                <w:sz w:val="26"/>
              </w:rPr>
              <w:t>DATE OF PERFORMANCE:                              DATE OF SUBMISSION:</w:t>
            </w:r>
          </w:p>
        </w:tc>
      </w:tr>
      <w:tr w:rsidR="00821DDE" w14:paraId="0590221A" w14:textId="77777777" w:rsidTr="006C03A6">
        <w:trPr>
          <w:trHeight w:val="321"/>
        </w:trPr>
        <w:tc>
          <w:tcPr>
            <w:tcW w:w="98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8252F30" w14:textId="77777777" w:rsidR="00821DDE" w:rsidRDefault="00821DDE" w:rsidP="006C03A6">
            <w:pPr>
              <w:rPr>
                <w:b/>
                <w:bCs/>
                <w:sz w:val="26"/>
              </w:rPr>
            </w:pPr>
            <w:r>
              <w:rPr>
                <w:b/>
                <w:bCs/>
                <w:sz w:val="26"/>
              </w:rPr>
              <w:t>EXAMINED BY:                                                   EXPERIMENT NO:</w:t>
            </w:r>
          </w:p>
        </w:tc>
      </w:tr>
    </w:tbl>
    <w:p w14:paraId="7FF34BAE" w14:textId="77777777" w:rsidR="00AA4C7C" w:rsidRDefault="00AA4C7C"/>
    <w:p w14:paraId="0CAC5C16" w14:textId="77777777" w:rsidR="00460803" w:rsidRDefault="00460803"/>
    <w:p w14:paraId="298C8F4C" w14:textId="3BCC2860" w:rsidR="00460803" w:rsidRPr="00460803" w:rsidRDefault="00460803">
      <w:pPr>
        <w:rPr>
          <w:sz w:val="26"/>
          <w:szCs w:val="26"/>
        </w:rPr>
      </w:pPr>
      <w:r w:rsidRPr="00460803">
        <w:rPr>
          <w:b/>
          <w:bCs/>
          <w:sz w:val="26"/>
          <w:szCs w:val="26"/>
        </w:rPr>
        <w:t xml:space="preserve">TITLE: </w:t>
      </w:r>
      <w:r w:rsidRPr="00460803">
        <w:rPr>
          <w:sz w:val="26"/>
          <w:szCs w:val="26"/>
        </w:rPr>
        <w:t>Write a case study on Global Innovation Network and Analysis (GINA). Components of analytic plan are 1. Discovery business problem framed, 2. Data, 3. Model planning analytic technique and 4. Results and Key findings.</w:t>
      </w:r>
    </w:p>
    <w:p w14:paraId="03837543" w14:textId="77777777" w:rsidR="00460803" w:rsidRPr="00460803" w:rsidRDefault="00460803">
      <w:pPr>
        <w:rPr>
          <w:sz w:val="28"/>
          <w:szCs w:val="28"/>
        </w:rPr>
      </w:pPr>
    </w:p>
    <w:p w14:paraId="6A96864E" w14:textId="77777777" w:rsidR="00460803" w:rsidRDefault="00460803">
      <w:pPr>
        <w:rPr>
          <w:b/>
          <w:bCs/>
        </w:rPr>
      </w:pPr>
    </w:p>
    <w:p w14:paraId="676530AA" w14:textId="35A3D8C6" w:rsidR="00460803" w:rsidRPr="00460803" w:rsidRDefault="00460803">
      <w:pPr>
        <w:rPr>
          <w:b/>
          <w:bCs/>
          <w:sz w:val="26"/>
          <w:szCs w:val="26"/>
        </w:rPr>
      </w:pPr>
      <w:r w:rsidRPr="00460803">
        <w:rPr>
          <w:b/>
          <w:bCs/>
          <w:sz w:val="26"/>
          <w:szCs w:val="26"/>
        </w:rPr>
        <w:t>CASE STUDY:</w:t>
      </w:r>
    </w:p>
    <w:p w14:paraId="0312FBCA" w14:textId="77777777" w:rsidR="00460803" w:rsidRDefault="00460803">
      <w:pPr>
        <w:rPr>
          <w:b/>
          <w:bCs/>
        </w:rPr>
      </w:pPr>
    </w:p>
    <w:p w14:paraId="0C0F5D44" w14:textId="32565A74" w:rsidR="00460803" w:rsidRDefault="00460803" w:rsidP="00460803">
      <w:pPr>
        <w:jc w:val="center"/>
        <w:rPr>
          <w:b/>
          <w:bCs/>
          <w:sz w:val="26"/>
          <w:szCs w:val="26"/>
        </w:rPr>
      </w:pPr>
      <w:r w:rsidRPr="00460803">
        <w:rPr>
          <w:b/>
          <w:bCs/>
          <w:sz w:val="26"/>
          <w:szCs w:val="26"/>
        </w:rPr>
        <w:t>Global Innovation Network Analysis</w:t>
      </w:r>
      <w:r w:rsidR="00345A4F">
        <w:rPr>
          <w:b/>
          <w:bCs/>
          <w:sz w:val="26"/>
          <w:szCs w:val="26"/>
        </w:rPr>
        <w:t xml:space="preserve"> (GINA)</w:t>
      </w:r>
    </w:p>
    <w:p w14:paraId="3954F707" w14:textId="77777777" w:rsidR="00460803" w:rsidRDefault="00460803" w:rsidP="00460803">
      <w:pPr>
        <w:jc w:val="center"/>
        <w:rPr>
          <w:b/>
          <w:bCs/>
          <w:sz w:val="26"/>
          <w:szCs w:val="26"/>
        </w:rPr>
      </w:pPr>
    </w:p>
    <w:p w14:paraId="06573E89" w14:textId="77777777" w:rsidR="00460803" w:rsidRDefault="00460803" w:rsidP="00460803">
      <w:pPr>
        <w:jc w:val="center"/>
        <w:rPr>
          <w:b/>
          <w:bCs/>
          <w:sz w:val="26"/>
          <w:szCs w:val="26"/>
        </w:rPr>
      </w:pPr>
    </w:p>
    <w:p w14:paraId="3FAB0755" w14:textId="77777777" w:rsidR="00345A4F" w:rsidRDefault="00345A4F" w:rsidP="00460803">
      <w:pPr>
        <w:jc w:val="center"/>
        <w:rPr>
          <w:b/>
          <w:bCs/>
          <w:sz w:val="26"/>
          <w:szCs w:val="26"/>
        </w:rPr>
      </w:pPr>
    </w:p>
    <w:p w14:paraId="3A482039" w14:textId="06A62E90" w:rsidR="00345A4F" w:rsidRPr="00345A4F" w:rsidRDefault="00345A4F" w:rsidP="00345A4F">
      <w:pPr>
        <w:pStyle w:val="ListParagraph"/>
        <w:numPr>
          <w:ilvl w:val="0"/>
          <w:numId w:val="1"/>
        </w:numPr>
        <w:rPr>
          <w:b/>
          <w:bCs/>
          <w:sz w:val="26"/>
          <w:szCs w:val="26"/>
        </w:rPr>
      </w:pPr>
      <w:r w:rsidRPr="00345A4F">
        <w:rPr>
          <w:b/>
          <w:bCs/>
          <w:sz w:val="26"/>
          <w:szCs w:val="26"/>
        </w:rPr>
        <w:t>Discovery Business Problem Framed:</w:t>
      </w:r>
    </w:p>
    <w:p w14:paraId="2285EB72" w14:textId="77777777" w:rsidR="00345A4F" w:rsidRDefault="00345A4F" w:rsidP="00345A4F">
      <w:pPr>
        <w:pStyle w:val="ListParagraph"/>
        <w:rPr>
          <w:b/>
          <w:bCs/>
          <w:sz w:val="26"/>
          <w:szCs w:val="26"/>
        </w:rPr>
      </w:pPr>
    </w:p>
    <w:p w14:paraId="04E2EF3D" w14:textId="77777777" w:rsidR="00345A4F" w:rsidRDefault="00345A4F" w:rsidP="00345A4F">
      <w:pPr>
        <w:pStyle w:val="ListParagraph"/>
        <w:rPr>
          <w:sz w:val="26"/>
          <w:szCs w:val="26"/>
        </w:rPr>
      </w:pPr>
    </w:p>
    <w:p w14:paraId="6DAE30AC" w14:textId="77777777" w:rsidR="00AC7856" w:rsidRDefault="00AC7856" w:rsidP="00AC7856">
      <w:pPr>
        <w:rPr>
          <w:sz w:val="26"/>
          <w:szCs w:val="26"/>
          <w:lang w:val="en-IN" w:eastAsia="en-IN"/>
        </w:rPr>
      </w:pPr>
      <w:r w:rsidRPr="00AC7856">
        <w:rPr>
          <w:sz w:val="26"/>
          <w:szCs w:val="26"/>
          <w:lang w:val="en-IN" w:eastAsia="en-IN"/>
        </w:rPr>
        <w:t>Global companies operating in diverse industries often face challenges in managing innovation effectively across various geographical locations. The Global Innovation Network and Analysis (GINA) project emerged from a multinational corporation's need to streamline its innovation processes and enhance collaboration among its global teams. The business problem centered around:</w:t>
      </w:r>
    </w:p>
    <w:p w14:paraId="787FCE51" w14:textId="77777777" w:rsidR="00AC7856" w:rsidRPr="00AC7856" w:rsidRDefault="00AC7856" w:rsidP="00AC7856">
      <w:pPr>
        <w:rPr>
          <w:sz w:val="26"/>
          <w:szCs w:val="26"/>
          <w:lang w:val="en-IN" w:eastAsia="en-IN"/>
        </w:rPr>
      </w:pPr>
    </w:p>
    <w:p w14:paraId="4E8E2A79" w14:textId="77777777" w:rsidR="00AC7856" w:rsidRDefault="00AC7856" w:rsidP="00AC7856">
      <w:pPr>
        <w:pStyle w:val="ListParagraph"/>
        <w:numPr>
          <w:ilvl w:val="0"/>
          <w:numId w:val="3"/>
        </w:numPr>
        <w:rPr>
          <w:sz w:val="26"/>
          <w:szCs w:val="26"/>
          <w:lang w:val="en-IN" w:eastAsia="en-IN"/>
        </w:rPr>
      </w:pPr>
      <w:r w:rsidRPr="00AC7856">
        <w:rPr>
          <w:b/>
          <w:bCs/>
          <w:sz w:val="26"/>
          <w:szCs w:val="26"/>
          <w:lang w:val="en-IN" w:eastAsia="en-IN"/>
        </w:rPr>
        <w:t>Fragmented Innovation Efforts</w:t>
      </w:r>
      <w:r w:rsidRPr="00AC7856">
        <w:rPr>
          <w:sz w:val="26"/>
          <w:szCs w:val="26"/>
          <w:lang w:val="en-IN" w:eastAsia="en-IN"/>
        </w:rPr>
        <w:t>: The company observed fragmented innovation efforts across its subsidiaries and regions, leading to duplicated efforts, inefficiencies, and missed opportunities.</w:t>
      </w:r>
    </w:p>
    <w:p w14:paraId="3172C089" w14:textId="77777777" w:rsidR="00AC7856" w:rsidRPr="00AC7856" w:rsidRDefault="00AC7856" w:rsidP="00AC7856">
      <w:pPr>
        <w:pStyle w:val="ListParagraph"/>
        <w:rPr>
          <w:sz w:val="26"/>
          <w:szCs w:val="26"/>
          <w:lang w:val="en-IN" w:eastAsia="en-IN"/>
        </w:rPr>
      </w:pPr>
    </w:p>
    <w:p w14:paraId="3F0044B1" w14:textId="77777777" w:rsidR="00AC7856" w:rsidRDefault="00AC7856" w:rsidP="00AC7856">
      <w:pPr>
        <w:pStyle w:val="ListParagraph"/>
        <w:numPr>
          <w:ilvl w:val="0"/>
          <w:numId w:val="3"/>
        </w:numPr>
        <w:rPr>
          <w:sz w:val="26"/>
          <w:szCs w:val="26"/>
          <w:lang w:val="en-IN" w:eastAsia="en-IN"/>
        </w:rPr>
      </w:pPr>
      <w:r w:rsidRPr="00AC7856">
        <w:rPr>
          <w:b/>
          <w:bCs/>
          <w:sz w:val="26"/>
          <w:szCs w:val="26"/>
          <w:lang w:val="en-IN" w:eastAsia="en-IN"/>
        </w:rPr>
        <w:t>Lack of Visibility</w:t>
      </w:r>
      <w:r w:rsidRPr="00AC7856">
        <w:rPr>
          <w:sz w:val="26"/>
          <w:szCs w:val="26"/>
          <w:lang w:val="en-IN" w:eastAsia="en-IN"/>
        </w:rPr>
        <w:t>: There was a lack of visibility into ongoing innovation initiatives, making it difficult to assess their impact, allocate resources effectively, and scale successful projects.</w:t>
      </w:r>
    </w:p>
    <w:p w14:paraId="34389E38" w14:textId="77777777" w:rsidR="00AC7856" w:rsidRPr="00AC7856" w:rsidRDefault="00AC7856" w:rsidP="00AC7856">
      <w:pPr>
        <w:rPr>
          <w:sz w:val="26"/>
          <w:szCs w:val="26"/>
          <w:lang w:val="en-IN" w:eastAsia="en-IN"/>
        </w:rPr>
      </w:pPr>
    </w:p>
    <w:p w14:paraId="085800E3" w14:textId="77777777" w:rsidR="00AC7856" w:rsidRPr="00AC7856" w:rsidRDefault="00AC7856" w:rsidP="00AC7856">
      <w:pPr>
        <w:pStyle w:val="ListParagraph"/>
        <w:numPr>
          <w:ilvl w:val="0"/>
          <w:numId w:val="3"/>
        </w:numPr>
        <w:rPr>
          <w:sz w:val="26"/>
          <w:szCs w:val="26"/>
          <w:lang w:val="en-IN" w:eastAsia="en-IN"/>
        </w:rPr>
      </w:pPr>
      <w:r w:rsidRPr="00AC7856">
        <w:rPr>
          <w:b/>
          <w:bCs/>
          <w:sz w:val="26"/>
          <w:szCs w:val="26"/>
          <w:lang w:val="en-IN" w:eastAsia="en-IN"/>
        </w:rPr>
        <w:t>Cultural and Language Barriers</w:t>
      </w:r>
      <w:r w:rsidRPr="00AC7856">
        <w:rPr>
          <w:sz w:val="26"/>
          <w:szCs w:val="26"/>
          <w:lang w:val="en-IN" w:eastAsia="en-IN"/>
        </w:rPr>
        <w:t>: Cultural and language barriers hindered effective communication and collaboration among teams spread across different countries and continents.</w:t>
      </w:r>
    </w:p>
    <w:p w14:paraId="3DF3352E" w14:textId="77777777" w:rsidR="00AC7856" w:rsidRDefault="00AC7856" w:rsidP="00345A4F">
      <w:pPr>
        <w:pStyle w:val="ListParagraph"/>
        <w:rPr>
          <w:sz w:val="26"/>
          <w:szCs w:val="26"/>
        </w:rPr>
      </w:pPr>
    </w:p>
    <w:p w14:paraId="714319B7" w14:textId="77777777" w:rsidR="00CE60DC" w:rsidRDefault="00CE60DC" w:rsidP="00345A4F">
      <w:pPr>
        <w:pStyle w:val="ListParagraph"/>
        <w:rPr>
          <w:sz w:val="26"/>
          <w:szCs w:val="26"/>
        </w:rPr>
      </w:pPr>
    </w:p>
    <w:p w14:paraId="0E82D989" w14:textId="77777777" w:rsidR="00CE60DC" w:rsidRDefault="00CE60DC" w:rsidP="00345A4F">
      <w:pPr>
        <w:pStyle w:val="ListParagraph"/>
        <w:rPr>
          <w:sz w:val="26"/>
          <w:szCs w:val="26"/>
        </w:rPr>
      </w:pPr>
    </w:p>
    <w:p w14:paraId="33931510" w14:textId="77777777" w:rsidR="00CE60DC" w:rsidRDefault="00CE60DC" w:rsidP="00345A4F">
      <w:pPr>
        <w:pStyle w:val="ListParagraph"/>
        <w:rPr>
          <w:sz w:val="26"/>
          <w:szCs w:val="26"/>
        </w:rPr>
      </w:pPr>
    </w:p>
    <w:p w14:paraId="4BBCA91D" w14:textId="77777777" w:rsidR="00CE60DC" w:rsidRDefault="00CE60DC" w:rsidP="00345A4F">
      <w:pPr>
        <w:pStyle w:val="ListParagraph"/>
        <w:rPr>
          <w:sz w:val="26"/>
          <w:szCs w:val="26"/>
        </w:rPr>
      </w:pPr>
    </w:p>
    <w:p w14:paraId="53A39B72" w14:textId="77777777" w:rsidR="00CE60DC" w:rsidRDefault="00CE60DC" w:rsidP="00345A4F">
      <w:pPr>
        <w:pStyle w:val="ListParagraph"/>
        <w:rPr>
          <w:sz w:val="26"/>
          <w:szCs w:val="26"/>
        </w:rPr>
      </w:pPr>
    </w:p>
    <w:p w14:paraId="05F82840" w14:textId="13B8A9AE" w:rsidR="00CE60DC" w:rsidRPr="00CE60DC" w:rsidRDefault="00CE60DC" w:rsidP="00CE60DC">
      <w:pPr>
        <w:pStyle w:val="ListParagraph"/>
        <w:numPr>
          <w:ilvl w:val="0"/>
          <w:numId w:val="1"/>
        </w:numPr>
        <w:rPr>
          <w:b/>
          <w:bCs/>
          <w:sz w:val="26"/>
          <w:szCs w:val="26"/>
          <w:lang w:val="en-IN" w:eastAsia="en-IN"/>
        </w:rPr>
      </w:pPr>
      <w:r w:rsidRPr="00CE60DC">
        <w:rPr>
          <w:b/>
          <w:bCs/>
          <w:sz w:val="26"/>
          <w:szCs w:val="26"/>
          <w:lang w:val="en-IN" w:eastAsia="en-IN"/>
        </w:rPr>
        <w:lastRenderedPageBreak/>
        <w:t>Data:</w:t>
      </w:r>
    </w:p>
    <w:p w14:paraId="54B3E081" w14:textId="77777777" w:rsidR="00CE60DC" w:rsidRPr="00CE60DC" w:rsidRDefault="00CE60DC" w:rsidP="00CE60DC">
      <w:pPr>
        <w:pStyle w:val="ListParagraph"/>
        <w:rPr>
          <w:sz w:val="26"/>
          <w:szCs w:val="26"/>
          <w:lang w:val="en-IN" w:eastAsia="en-IN"/>
        </w:rPr>
      </w:pPr>
    </w:p>
    <w:p w14:paraId="1C2CCAF0" w14:textId="77777777" w:rsidR="00CE60DC" w:rsidRDefault="00CE60DC" w:rsidP="00CE60DC">
      <w:pPr>
        <w:rPr>
          <w:sz w:val="26"/>
          <w:szCs w:val="26"/>
          <w:lang w:val="en-IN" w:eastAsia="en-IN"/>
        </w:rPr>
      </w:pPr>
      <w:r w:rsidRPr="00CE60DC">
        <w:rPr>
          <w:sz w:val="26"/>
          <w:szCs w:val="26"/>
          <w:lang w:val="en-IN" w:eastAsia="en-IN"/>
        </w:rPr>
        <w:t>The data required for the GINA project encompassed various aspects of innovation efforts, including:</w:t>
      </w:r>
    </w:p>
    <w:p w14:paraId="0D9F261F" w14:textId="77777777" w:rsidR="00CE60DC" w:rsidRPr="00CE60DC" w:rsidRDefault="00CE60DC" w:rsidP="00CE60DC">
      <w:pPr>
        <w:rPr>
          <w:sz w:val="26"/>
          <w:szCs w:val="26"/>
          <w:lang w:val="en-IN" w:eastAsia="en-IN"/>
        </w:rPr>
      </w:pPr>
    </w:p>
    <w:p w14:paraId="7D7208B0" w14:textId="77777777" w:rsidR="00CE60DC" w:rsidRDefault="00CE60DC" w:rsidP="00CE60DC">
      <w:pPr>
        <w:pStyle w:val="ListParagraph"/>
        <w:numPr>
          <w:ilvl w:val="0"/>
          <w:numId w:val="5"/>
        </w:numPr>
        <w:rPr>
          <w:sz w:val="26"/>
          <w:szCs w:val="26"/>
          <w:lang w:val="en-IN" w:eastAsia="en-IN"/>
        </w:rPr>
      </w:pPr>
      <w:r w:rsidRPr="00CE60DC">
        <w:rPr>
          <w:b/>
          <w:bCs/>
          <w:sz w:val="26"/>
          <w:szCs w:val="26"/>
          <w:lang w:val="en-IN" w:eastAsia="en-IN"/>
        </w:rPr>
        <w:t>Innovation Initiatives</w:t>
      </w:r>
      <w:r w:rsidRPr="00CE60DC">
        <w:rPr>
          <w:sz w:val="26"/>
          <w:szCs w:val="26"/>
          <w:lang w:val="en-IN" w:eastAsia="en-IN"/>
        </w:rPr>
        <w:t>: Data on ongoing and completed innovation projects, including their objectives, timelines, budgets, and key stakeholders.</w:t>
      </w:r>
    </w:p>
    <w:p w14:paraId="0E60B425" w14:textId="77777777" w:rsidR="00CE60DC" w:rsidRPr="00CE60DC" w:rsidRDefault="00CE60DC" w:rsidP="00CE60DC">
      <w:pPr>
        <w:pStyle w:val="ListParagraph"/>
        <w:rPr>
          <w:sz w:val="26"/>
          <w:szCs w:val="26"/>
          <w:lang w:val="en-IN" w:eastAsia="en-IN"/>
        </w:rPr>
      </w:pPr>
    </w:p>
    <w:p w14:paraId="1AC44E49" w14:textId="77777777" w:rsidR="00CE60DC" w:rsidRDefault="00CE60DC" w:rsidP="00CE60DC">
      <w:pPr>
        <w:pStyle w:val="ListParagraph"/>
        <w:numPr>
          <w:ilvl w:val="0"/>
          <w:numId w:val="5"/>
        </w:numPr>
        <w:rPr>
          <w:sz w:val="26"/>
          <w:szCs w:val="26"/>
          <w:lang w:val="en-IN" w:eastAsia="en-IN"/>
        </w:rPr>
      </w:pPr>
      <w:r w:rsidRPr="00CE60DC">
        <w:rPr>
          <w:b/>
          <w:bCs/>
          <w:sz w:val="26"/>
          <w:szCs w:val="26"/>
          <w:lang w:val="en-IN" w:eastAsia="en-IN"/>
        </w:rPr>
        <w:t>Resource Allocation</w:t>
      </w:r>
      <w:r w:rsidRPr="00CE60DC">
        <w:rPr>
          <w:sz w:val="26"/>
          <w:szCs w:val="26"/>
          <w:lang w:val="en-IN" w:eastAsia="en-IN"/>
        </w:rPr>
        <w:t>: Information on resource allocation for innovation activities, including budgets, personnel, and infrastructure.</w:t>
      </w:r>
    </w:p>
    <w:p w14:paraId="23AA4274" w14:textId="77777777" w:rsidR="00CE60DC" w:rsidRPr="00CE60DC" w:rsidRDefault="00CE60DC" w:rsidP="00CE60DC">
      <w:pPr>
        <w:rPr>
          <w:sz w:val="26"/>
          <w:szCs w:val="26"/>
          <w:lang w:val="en-IN" w:eastAsia="en-IN"/>
        </w:rPr>
      </w:pPr>
    </w:p>
    <w:p w14:paraId="77FC1438" w14:textId="77777777" w:rsidR="00CE60DC" w:rsidRDefault="00CE60DC" w:rsidP="00CE60DC">
      <w:pPr>
        <w:pStyle w:val="ListParagraph"/>
        <w:numPr>
          <w:ilvl w:val="0"/>
          <w:numId w:val="5"/>
        </w:numPr>
        <w:rPr>
          <w:sz w:val="26"/>
          <w:szCs w:val="26"/>
          <w:lang w:val="en-IN" w:eastAsia="en-IN"/>
        </w:rPr>
      </w:pPr>
      <w:r w:rsidRPr="00C709E6">
        <w:rPr>
          <w:b/>
          <w:bCs/>
          <w:sz w:val="26"/>
          <w:szCs w:val="26"/>
          <w:lang w:val="en-IN" w:eastAsia="en-IN"/>
        </w:rPr>
        <w:t>Performance Metrics</w:t>
      </w:r>
      <w:r w:rsidRPr="00CE60DC">
        <w:rPr>
          <w:sz w:val="26"/>
          <w:szCs w:val="26"/>
          <w:lang w:val="en-IN" w:eastAsia="en-IN"/>
        </w:rPr>
        <w:t>: Metrics to assess the success and impact of innovation projects, such as revenue generated, cost savings, time-to-market, and customer satisfaction.</w:t>
      </w:r>
    </w:p>
    <w:p w14:paraId="465CB4EC" w14:textId="77777777" w:rsidR="00CE60DC" w:rsidRPr="00CE60DC" w:rsidRDefault="00CE60DC" w:rsidP="00CE60DC">
      <w:pPr>
        <w:rPr>
          <w:sz w:val="26"/>
          <w:szCs w:val="26"/>
          <w:lang w:val="en-IN" w:eastAsia="en-IN"/>
        </w:rPr>
      </w:pPr>
    </w:p>
    <w:p w14:paraId="1CA0900C" w14:textId="77777777" w:rsidR="00CE60DC" w:rsidRDefault="00CE60DC" w:rsidP="00CE60DC">
      <w:pPr>
        <w:pStyle w:val="ListParagraph"/>
        <w:numPr>
          <w:ilvl w:val="0"/>
          <w:numId w:val="5"/>
        </w:numPr>
        <w:rPr>
          <w:sz w:val="26"/>
          <w:szCs w:val="26"/>
          <w:lang w:val="en-IN" w:eastAsia="en-IN"/>
        </w:rPr>
      </w:pPr>
      <w:r w:rsidRPr="00C709E6">
        <w:rPr>
          <w:b/>
          <w:bCs/>
          <w:sz w:val="26"/>
          <w:szCs w:val="26"/>
          <w:lang w:val="en-IN" w:eastAsia="en-IN"/>
        </w:rPr>
        <w:t>Cultural and Linguistic Data</w:t>
      </w:r>
      <w:r w:rsidRPr="00CE60DC">
        <w:rPr>
          <w:sz w:val="26"/>
          <w:szCs w:val="26"/>
          <w:lang w:val="en-IN" w:eastAsia="en-IN"/>
        </w:rPr>
        <w:t>: Data on cultural nuances, language preferences, and communication patterns among teams to address cultural and language barriers effectively.</w:t>
      </w:r>
    </w:p>
    <w:p w14:paraId="38C10397" w14:textId="77777777" w:rsidR="00C709E6" w:rsidRPr="00C709E6" w:rsidRDefault="00C709E6" w:rsidP="00C709E6">
      <w:pPr>
        <w:rPr>
          <w:sz w:val="26"/>
          <w:szCs w:val="26"/>
          <w:lang w:val="en-IN" w:eastAsia="en-IN"/>
        </w:rPr>
      </w:pPr>
    </w:p>
    <w:p w14:paraId="56C2DED2" w14:textId="77777777" w:rsidR="00CE60DC" w:rsidRPr="00CE60DC" w:rsidRDefault="00CE60DC" w:rsidP="00CE60DC">
      <w:pPr>
        <w:rPr>
          <w:sz w:val="26"/>
          <w:szCs w:val="26"/>
          <w:lang w:val="en-IN" w:eastAsia="en-IN"/>
        </w:rPr>
      </w:pPr>
      <w:r w:rsidRPr="00CE60DC">
        <w:rPr>
          <w:sz w:val="26"/>
          <w:szCs w:val="26"/>
          <w:lang w:val="en-IN" w:eastAsia="en-IN"/>
        </w:rPr>
        <w:t>The data were sourced from internal systems, including project management tools, financial records, performance dashboards, and employee feedback platforms.</w:t>
      </w:r>
    </w:p>
    <w:p w14:paraId="163E711E" w14:textId="77777777" w:rsidR="00CE60DC" w:rsidRDefault="00CE60DC" w:rsidP="00345A4F">
      <w:pPr>
        <w:pStyle w:val="ListParagraph"/>
        <w:rPr>
          <w:sz w:val="26"/>
          <w:szCs w:val="26"/>
        </w:rPr>
      </w:pPr>
    </w:p>
    <w:p w14:paraId="64370223" w14:textId="77777777" w:rsidR="008A3D7D" w:rsidRDefault="008A3D7D" w:rsidP="00345A4F">
      <w:pPr>
        <w:pStyle w:val="ListParagraph"/>
        <w:rPr>
          <w:sz w:val="26"/>
          <w:szCs w:val="26"/>
        </w:rPr>
      </w:pPr>
    </w:p>
    <w:p w14:paraId="5421B557" w14:textId="48E2CE6E" w:rsidR="008A3D7D" w:rsidRPr="008A3D7D" w:rsidRDefault="008A3D7D" w:rsidP="008A3D7D">
      <w:pPr>
        <w:pStyle w:val="ListParagraph"/>
        <w:numPr>
          <w:ilvl w:val="0"/>
          <w:numId w:val="1"/>
        </w:numPr>
        <w:rPr>
          <w:b/>
          <w:bCs/>
          <w:sz w:val="26"/>
          <w:szCs w:val="26"/>
          <w:lang w:val="en-IN" w:eastAsia="en-IN"/>
        </w:rPr>
      </w:pPr>
      <w:r w:rsidRPr="008A3D7D">
        <w:rPr>
          <w:b/>
          <w:bCs/>
          <w:sz w:val="26"/>
          <w:szCs w:val="26"/>
          <w:lang w:val="en-IN" w:eastAsia="en-IN"/>
        </w:rPr>
        <w:t>Model Planning Analytic Technique:</w:t>
      </w:r>
    </w:p>
    <w:p w14:paraId="352433C5" w14:textId="77777777" w:rsidR="008A3D7D" w:rsidRPr="008A3D7D" w:rsidRDefault="008A3D7D" w:rsidP="008A3D7D">
      <w:pPr>
        <w:pStyle w:val="ListParagraph"/>
        <w:rPr>
          <w:b/>
          <w:bCs/>
          <w:sz w:val="26"/>
          <w:szCs w:val="26"/>
          <w:lang w:val="en-IN" w:eastAsia="en-IN"/>
        </w:rPr>
      </w:pPr>
    </w:p>
    <w:p w14:paraId="18AC2BB4" w14:textId="77777777" w:rsidR="008A3D7D" w:rsidRPr="008A3D7D" w:rsidRDefault="008A3D7D" w:rsidP="008A3D7D">
      <w:pPr>
        <w:pStyle w:val="ListParagraph"/>
        <w:rPr>
          <w:sz w:val="26"/>
          <w:szCs w:val="26"/>
          <w:lang w:val="en-IN" w:eastAsia="en-IN"/>
        </w:rPr>
      </w:pPr>
    </w:p>
    <w:p w14:paraId="2C369CA7" w14:textId="77777777" w:rsidR="008A3D7D" w:rsidRDefault="008A3D7D" w:rsidP="008A3D7D">
      <w:pPr>
        <w:rPr>
          <w:sz w:val="26"/>
          <w:szCs w:val="26"/>
          <w:lang w:val="en-IN" w:eastAsia="en-IN"/>
        </w:rPr>
      </w:pPr>
      <w:r w:rsidRPr="008A3D7D">
        <w:rPr>
          <w:sz w:val="26"/>
          <w:szCs w:val="26"/>
          <w:lang w:val="en-IN" w:eastAsia="en-IN"/>
        </w:rPr>
        <w:t>The GINA project employed a comprehensive analytical approach, incorporating various techniques to address the complex challenges associated with global innovation management:</w:t>
      </w:r>
    </w:p>
    <w:p w14:paraId="2EF40D30" w14:textId="77777777" w:rsidR="008A3D7D" w:rsidRPr="008A3D7D" w:rsidRDefault="008A3D7D" w:rsidP="008A3D7D">
      <w:pPr>
        <w:rPr>
          <w:sz w:val="26"/>
          <w:szCs w:val="26"/>
          <w:lang w:val="en-IN" w:eastAsia="en-IN"/>
        </w:rPr>
      </w:pPr>
    </w:p>
    <w:p w14:paraId="46248889" w14:textId="77777777" w:rsidR="008A3D7D" w:rsidRDefault="008A3D7D" w:rsidP="008A3D7D">
      <w:pPr>
        <w:pStyle w:val="ListParagraph"/>
        <w:numPr>
          <w:ilvl w:val="0"/>
          <w:numId w:val="7"/>
        </w:numPr>
        <w:rPr>
          <w:sz w:val="26"/>
          <w:szCs w:val="26"/>
          <w:lang w:val="en-IN" w:eastAsia="en-IN"/>
        </w:rPr>
      </w:pPr>
      <w:r w:rsidRPr="008A3D7D">
        <w:rPr>
          <w:b/>
          <w:bCs/>
          <w:sz w:val="26"/>
          <w:szCs w:val="26"/>
          <w:lang w:val="en-IN" w:eastAsia="en-IN"/>
        </w:rPr>
        <w:t>Network Analysis</w:t>
      </w:r>
      <w:r w:rsidRPr="008A3D7D">
        <w:rPr>
          <w:sz w:val="26"/>
          <w:szCs w:val="26"/>
          <w:lang w:val="en-IN" w:eastAsia="en-IN"/>
        </w:rPr>
        <w:t>: Network analysis techniques were used to visualize and analyze the relationships and interactions among different innovation teams and stakeholders. This helped identify key influencers, communication bottlenecks, and collaboration patterns across the global network.</w:t>
      </w:r>
    </w:p>
    <w:p w14:paraId="283BCBDA" w14:textId="77777777" w:rsidR="008A3D7D" w:rsidRPr="008A3D7D" w:rsidRDefault="008A3D7D" w:rsidP="008A3D7D">
      <w:pPr>
        <w:pStyle w:val="ListParagraph"/>
        <w:rPr>
          <w:sz w:val="26"/>
          <w:szCs w:val="26"/>
          <w:lang w:val="en-IN" w:eastAsia="en-IN"/>
        </w:rPr>
      </w:pPr>
    </w:p>
    <w:p w14:paraId="0296CFC2" w14:textId="0A60C0F0" w:rsidR="008A3D7D" w:rsidRDefault="008A3D7D" w:rsidP="008A3D7D">
      <w:pPr>
        <w:pStyle w:val="ListParagraph"/>
        <w:numPr>
          <w:ilvl w:val="0"/>
          <w:numId w:val="7"/>
        </w:numPr>
        <w:rPr>
          <w:sz w:val="26"/>
          <w:szCs w:val="26"/>
          <w:lang w:val="en-IN" w:eastAsia="en-IN"/>
        </w:rPr>
      </w:pPr>
      <w:r w:rsidRPr="008A3D7D">
        <w:rPr>
          <w:b/>
          <w:bCs/>
          <w:sz w:val="26"/>
          <w:szCs w:val="26"/>
          <w:lang w:val="en-IN" w:eastAsia="en-IN"/>
        </w:rPr>
        <w:t>Text Mining and Natural Language Processing (NLP)</w:t>
      </w:r>
      <w:r w:rsidRPr="008A3D7D">
        <w:rPr>
          <w:sz w:val="26"/>
          <w:szCs w:val="26"/>
          <w:lang w:val="en-IN" w:eastAsia="en-IN"/>
        </w:rPr>
        <w:t xml:space="preserve">: Text mining and NLP techniques were applied to analyze unstructured data, such as employee feedback, innovation proposals, and project documentation. This facilitated sentiment analysis, topic </w:t>
      </w:r>
      <w:r w:rsidRPr="008A3D7D">
        <w:rPr>
          <w:sz w:val="26"/>
          <w:szCs w:val="26"/>
          <w:lang w:val="en-IN" w:eastAsia="en-IN"/>
        </w:rPr>
        <w:t>modelling</w:t>
      </w:r>
      <w:r w:rsidRPr="008A3D7D">
        <w:rPr>
          <w:sz w:val="26"/>
          <w:szCs w:val="26"/>
          <w:lang w:val="en-IN" w:eastAsia="en-IN"/>
        </w:rPr>
        <w:t>, and the extraction of valuable insights from large volumes of textual data.</w:t>
      </w:r>
    </w:p>
    <w:p w14:paraId="6894F393" w14:textId="77777777" w:rsidR="008A3D7D" w:rsidRPr="008A3D7D" w:rsidRDefault="008A3D7D" w:rsidP="008A3D7D">
      <w:pPr>
        <w:rPr>
          <w:sz w:val="26"/>
          <w:szCs w:val="26"/>
          <w:lang w:val="en-IN" w:eastAsia="en-IN"/>
        </w:rPr>
      </w:pPr>
    </w:p>
    <w:p w14:paraId="6EACECBD" w14:textId="77777777" w:rsidR="008A3D7D" w:rsidRPr="008A3D7D" w:rsidRDefault="008A3D7D" w:rsidP="008A3D7D">
      <w:pPr>
        <w:pStyle w:val="ListParagraph"/>
        <w:numPr>
          <w:ilvl w:val="0"/>
          <w:numId w:val="7"/>
        </w:numPr>
        <w:rPr>
          <w:sz w:val="26"/>
          <w:szCs w:val="26"/>
          <w:lang w:val="en-IN" w:eastAsia="en-IN"/>
        </w:rPr>
      </w:pPr>
      <w:r w:rsidRPr="008A3D7D">
        <w:rPr>
          <w:b/>
          <w:bCs/>
          <w:sz w:val="26"/>
          <w:szCs w:val="26"/>
          <w:lang w:val="en-IN" w:eastAsia="en-IN"/>
        </w:rPr>
        <w:t>Predictive Analytics</w:t>
      </w:r>
      <w:r w:rsidRPr="008A3D7D">
        <w:rPr>
          <w:sz w:val="26"/>
          <w:szCs w:val="26"/>
          <w:lang w:val="en-IN" w:eastAsia="en-IN"/>
        </w:rPr>
        <w:t>: Predictive analytics models were developed to forecast the success and potential impact of ongoing innovation projects based on historical performance data, resource allocation, and other relevant factors. These models enabled proactive decision-making and resource prioritization.</w:t>
      </w:r>
    </w:p>
    <w:p w14:paraId="7B02EF64" w14:textId="77777777" w:rsidR="008A3D7D" w:rsidRPr="008A3D7D" w:rsidRDefault="008A3D7D" w:rsidP="008A3D7D">
      <w:pPr>
        <w:pStyle w:val="ListParagraph"/>
        <w:numPr>
          <w:ilvl w:val="0"/>
          <w:numId w:val="7"/>
        </w:numPr>
        <w:rPr>
          <w:sz w:val="26"/>
          <w:szCs w:val="26"/>
          <w:lang w:val="en-IN" w:eastAsia="en-IN"/>
        </w:rPr>
      </w:pPr>
      <w:r w:rsidRPr="008A3D7D">
        <w:rPr>
          <w:b/>
          <w:bCs/>
          <w:sz w:val="26"/>
          <w:szCs w:val="26"/>
          <w:lang w:val="en-IN" w:eastAsia="en-IN"/>
        </w:rPr>
        <w:lastRenderedPageBreak/>
        <w:t>Cultural Intelligence Frameworks</w:t>
      </w:r>
      <w:r w:rsidRPr="008A3D7D">
        <w:rPr>
          <w:sz w:val="26"/>
          <w:szCs w:val="26"/>
          <w:lang w:val="en-IN" w:eastAsia="en-IN"/>
        </w:rPr>
        <w:t>: Cultural intelligence frameworks were utilized to assess and address cultural differences and communication challenges within the global innovation network. This involved cultural sensitivity training, cross-cultural communication guidelines, and the promotion of inclusive practices to foster collaboration and mutual understanding.</w:t>
      </w:r>
    </w:p>
    <w:p w14:paraId="6E676FC9" w14:textId="77777777" w:rsidR="008A3D7D" w:rsidRDefault="008A3D7D" w:rsidP="008A3D7D">
      <w:pPr>
        <w:rPr>
          <w:sz w:val="26"/>
          <w:szCs w:val="26"/>
        </w:rPr>
      </w:pPr>
    </w:p>
    <w:p w14:paraId="7A622F2E" w14:textId="77777777" w:rsidR="00DF6A7A" w:rsidRDefault="00DF6A7A" w:rsidP="008A3D7D">
      <w:pPr>
        <w:rPr>
          <w:sz w:val="26"/>
          <w:szCs w:val="26"/>
        </w:rPr>
      </w:pPr>
    </w:p>
    <w:p w14:paraId="0B72ED84" w14:textId="77777777" w:rsidR="00DF6A7A" w:rsidRDefault="00DF6A7A" w:rsidP="008A3D7D">
      <w:pPr>
        <w:rPr>
          <w:sz w:val="26"/>
          <w:szCs w:val="26"/>
        </w:rPr>
      </w:pPr>
    </w:p>
    <w:p w14:paraId="03BEEDBE" w14:textId="5FFF2EFB" w:rsidR="00DF6A7A" w:rsidRPr="00DF6A7A" w:rsidRDefault="00DF6A7A" w:rsidP="00DF6A7A">
      <w:pPr>
        <w:pStyle w:val="ListParagraph"/>
        <w:numPr>
          <w:ilvl w:val="0"/>
          <w:numId w:val="1"/>
        </w:numPr>
        <w:rPr>
          <w:sz w:val="26"/>
          <w:szCs w:val="26"/>
          <w:lang w:val="en-IN" w:eastAsia="en-IN"/>
        </w:rPr>
      </w:pPr>
      <w:r w:rsidRPr="00DF6A7A">
        <w:rPr>
          <w:b/>
          <w:bCs/>
          <w:sz w:val="26"/>
          <w:szCs w:val="26"/>
          <w:lang w:val="en-IN" w:eastAsia="en-IN"/>
        </w:rPr>
        <w:t>Results and Key Findings</w:t>
      </w:r>
      <w:r w:rsidRPr="00DF6A7A">
        <w:rPr>
          <w:sz w:val="26"/>
          <w:szCs w:val="26"/>
          <w:lang w:val="en-IN" w:eastAsia="en-IN"/>
        </w:rPr>
        <w:t>:</w:t>
      </w:r>
    </w:p>
    <w:p w14:paraId="7493AA75" w14:textId="77777777" w:rsidR="00DF6A7A" w:rsidRDefault="00DF6A7A" w:rsidP="00DF6A7A">
      <w:pPr>
        <w:rPr>
          <w:sz w:val="26"/>
          <w:szCs w:val="26"/>
          <w:lang w:val="en-IN" w:eastAsia="en-IN"/>
        </w:rPr>
      </w:pPr>
    </w:p>
    <w:p w14:paraId="4FE257CF" w14:textId="77777777" w:rsidR="00DF6A7A" w:rsidRPr="00DF6A7A" w:rsidRDefault="00DF6A7A" w:rsidP="00DF6A7A">
      <w:pPr>
        <w:rPr>
          <w:sz w:val="26"/>
          <w:szCs w:val="26"/>
          <w:lang w:val="en-IN" w:eastAsia="en-IN"/>
        </w:rPr>
      </w:pPr>
    </w:p>
    <w:p w14:paraId="4EB331B8" w14:textId="77777777" w:rsidR="00DF6A7A" w:rsidRDefault="00DF6A7A" w:rsidP="00DF6A7A">
      <w:pPr>
        <w:rPr>
          <w:sz w:val="26"/>
          <w:szCs w:val="26"/>
          <w:lang w:val="en-IN" w:eastAsia="en-IN"/>
        </w:rPr>
      </w:pPr>
      <w:r w:rsidRPr="00DF6A7A">
        <w:rPr>
          <w:sz w:val="26"/>
          <w:szCs w:val="26"/>
          <w:lang w:val="en-IN" w:eastAsia="en-IN"/>
        </w:rPr>
        <w:t>The implementation of the GINA project yielded several key results and findings:</w:t>
      </w:r>
    </w:p>
    <w:p w14:paraId="37D61125" w14:textId="77777777" w:rsidR="00DF6A7A" w:rsidRPr="00DF6A7A" w:rsidRDefault="00DF6A7A" w:rsidP="00DF6A7A">
      <w:pPr>
        <w:rPr>
          <w:sz w:val="26"/>
          <w:szCs w:val="26"/>
          <w:lang w:val="en-IN" w:eastAsia="en-IN"/>
        </w:rPr>
      </w:pPr>
    </w:p>
    <w:p w14:paraId="4B873350" w14:textId="77777777" w:rsidR="00DF6A7A" w:rsidRDefault="00DF6A7A" w:rsidP="00DF6A7A">
      <w:pPr>
        <w:pStyle w:val="ListParagraph"/>
        <w:numPr>
          <w:ilvl w:val="0"/>
          <w:numId w:val="9"/>
        </w:numPr>
        <w:rPr>
          <w:sz w:val="26"/>
          <w:szCs w:val="26"/>
          <w:lang w:val="en-IN" w:eastAsia="en-IN"/>
        </w:rPr>
      </w:pPr>
      <w:r w:rsidRPr="00DF6A7A">
        <w:rPr>
          <w:b/>
          <w:bCs/>
          <w:sz w:val="26"/>
          <w:szCs w:val="26"/>
          <w:lang w:val="en-IN" w:eastAsia="en-IN"/>
        </w:rPr>
        <w:t>Enhanced Collaboration</w:t>
      </w:r>
      <w:r w:rsidRPr="00DF6A7A">
        <w:rPr>
          <w:sz w:val="26"/>
          <w:szCs w:val="26"/>
          <w:lang w:val="en-IN" w:eastAsia="en-IN"/>
        </w:rPr>
        <w:t>: The network analysis revealed opportunities to strengthen collaboration and knowledge sharing among global innovation teams. By identifying key influencers and communication channels, the company was able to facilitate cross-functional collaboration and leverage collective expertise more effectively.</w:t>
      </w:r>
    </w:p>
    <w:p w14:paraId="48AAEA4A" w14:textId="77777777" w:rsidR="00DF6A7A" w:rsidRPr="00DF6A7A" w:rsidRDefault="00DF6A7A" w:rsidP="00DF6A7A">
      <w:pPr>
        <w:rPr>
          <w:sz w:val="26"/>
          <w:szCs w:val="26"/>
          <w:lang w:val="en-IN" w:eastAsia="en-IN"/>
        </w:rPr>
      </w:pPr>
    </w:p>
    <w:p w14:paraId="1CC86B3E" w14:textId="77777777" w:rsidR="00DF6A7A" w:rsidRDefault="00DF6A7A" w:rsidP="00DF6A7A">
      <w:pPr>
        <w:pStyle w:val="ListParagraph"/>
        <w:numPr>
          <w:ilvl w:val="0"/>
          <w:numId w:val="9"/>
        </w:numPr>
        <w:rPr>
          <w:sz w:val="26"/>
          <w:szCs w:val="26"/>
          <w:lang w:val="en-IN" w:eastAsia="en-IN"/>
        </w:rPr>
      </w:pPr>
      <w:r w:rsidRPr="00DF6A7A">
        <w:rPr>
          <w:b/>
          <w:bCs/>
          <w:sz w:val="26"/>
          <w:szCs w:val="26"/>
          <w:lang w:val="en-IN" w:eastAsia="en-IN"/>
        </w:rPr>
        <w:t>Improved Resource Allocation</w:t>
      </w:r>
      <w:r w:rsidRPr="00DF6A7A">
        <w:rPr>
          <w:sz w:val="26"/>
          <w:szCs w:val="26"/>
          <w:lang w:val="en-IN" w:eastAsia="en-IN"/>
        </w:rPr>
        <w:t>: Predictive analytics models enabled more informed decisions regarding resource allocation and project prioritization. By identifying high-potential projects and allocating resources accordingly, the company achieved greater efficiency and ROI in its innovation investments.</w:t>
      </w:r>
    </w:p>
    <w:p w14:paraId="34FB6D96" w14:textId="77777777" w:rsidR="00DF6A7A" w:rsidRPr="00DF6A7A" w:rsidRDefault="00DF6A7A" w:rsidP="00DF6A7A">
      <w:pPr>
        <w:rPr>
          <w:sz w:val="26"/>
          <w:szCs w:val="26"/>
          <w:lang w:val="en-IN" w:eastAsia="en-IN"/>
        </w:rPr>
      </w:pPr>
    </w:p>
    <w:p w14:paraId="4FC6E192" w14:textId="77777777" w:rsidR="00DF6A7A" w:rsidRDefault="00DF6A7A" w:rsidP="00DF6A7A">
      <w:pPr>
        <w:pStyle w:val="ListParagraph"/>
        <w:numPr>
          <w:ilvl w:val="0"/>
          <w:numId w:val="9"/>
        </w:numPr>
        <w:rPr>
          <w:sz w:val="26"/>
          <w:szCs w:val="26"/>
          <w:lang w:val="en-IN" w:eastAsia="en-IN"/>
        </w:rPr>
      </w:pPr>
      <w:r w:rsidRPr="00DF6A7A">
        <w:rPr>
          <w:b/>
          <w:bCs/>
          <w:sz w:val="26"/>
          <w:szCs w:val="26"/>
          <w:lang w:val="en-IN" w:eastAsia="en-IN"/>
        </w:rPr>
        <w:t>Cultural Integration</w:t>
      </w:r>
      <w:r w:rsidRPr="00DF6A7A">
        <w:rPr>
          <w:sz w:val="26"/>
          <w:szCs w:val="26"/>
          <w:lang w:val="en-IN" w:eastAsia="en-IN"/>
        </w:rPr>
        <w:t>: The cultural intelligence frameworks helped bridge cultural gaps and promote a more inclusive and collaborative work environment. By fostering cultural awareness and appreciation, the company overcame language barriers and cultural differences, enabling smoother communication and collaboration across borders.</w:t>
      </w:r>
    </w:p>
    <w:p w14:paraId="2AC45309" w14:textId="77777777" w:rsidR="00DF6A7A" w:rsidRPr="00DF6A7A" w:rsidRDefault="00DF6A7A" w:rsidP="00DF6A7A">
      <w:pPr>
        <w:rPr>
          <w:sz w:val="26"/>
          <w:szCs w:val="26"/>
          <w:lang w:val="en-IN" w:eastAsia="en-IN"/>
        </w:rPr>
      </w:pPr>
    </w:p>
    <w:p w14:paraId="1BC872C9" w14:textId="77777777" w:rsidR="00DF6A7A" w:rsidRPr="00DF6A7A" w:rsidRDefault="00DF6A7A" w:rsidP="00DF6A7A">
      <w:pPr>
        <w:pStyle w:val="ListParagraph"/>
        <w:numPr>
          <w:ilvl w:val="0"/>
          <w:numId w:val="9"/>
        </w:numPr>
        <w:rPr>
          <w:sz w:val="26"/>
          <w:szCs w:val="26"/>
          <w:lang w:val="en-IN" w:eastAsia="en-IN"/>
        </w:rPr>
      </w:pPr>
      <w:r w:rsidRPr="00DF6A7A">
        <w:rPr>
          <w:b/>
          <w:bCs/>
          <w:sz w:val="26"/>
          <w:szCs w:val="26"/>
          <w:lang w:val="en-IN" w:eastAsia="en-IN"/>
        </w:rPr>
        <w:t>Enhanced Innovation Performance</w:t>
      </w:r>
      <w:r w:rsidRPr="00DF6A7A">
        <w:rPr>
          <w:sz w:val="26"/>
          <w:szCs w:val="26"/>
          <w:lang w:val="en-IN" w:eastAsia="en-IN"/>
        </w:rPr>
        <w:t>: Overall, the GINA project contributed to a more streamlined and agile innovation process, resulting in faster time-to-market, increased revenue generation, and improved customer satisfaction. By leveraging data-driven insights and advanced analytics techniques, the company strengthened its competitive position in the global marketplace.</w:t>
      </w:r>
    </w:p>
    <w:p w14:paraId="749A0C83" w14:textId="77777777" w:rsidR="00DF6A7A" w:rsidRDefault="00DF6A7A" w:rsidP="00DF6A7A">
      <w:pPr>
        <w:rPr>
          <w:sz w:val="26"/>
          <w:szCs w:val="26"/>
        </w:rPr>
      </w:pPr>
    </w:p>
    <w:p w14:paraId="5082DADE" w14:textId="77777777" w:rsidR="001E3721" w:rsidRDefault="001E3721" w:rsidP="00DF6A7A">
      <w:pPr>
        <w:rPr>
          <w:sz w:val="26"/>
          <w:szCs w:val="26"/>
        </w:rPr>
      </w:pPr>
    </w:p>
    <w:p w14:paraId="4CA74A33" w14:textId="77777777" w:rsidR="001E3721" w:rsidRPr="001E3721" w:rsidRDefault="001E3721" w:rsidP="00DF6A7A">
      <w:pPr>
        <w:rPr>
          <w:b/>
          <w:bCs/>
          <w:sz w:val="26"/>
          <w:szCs w:val="26"/>
        </w:rPr>
      </w:pPr>
    </w:p>
    <w:p w14:paraId="64FC33A5" w14:textId="02253560" w:rsidR="001E3721" w:rsidRDefault="001E3721" w:rsidP="001E3721">
      <w:pPr>
        <w:pStyle w:val="ListParagraph"/>
        <w:numPr>
          <w:ilvl w:val="0"/>
          <w:numId w:val="1"/>
        </w:numPr>
        <w:rPr>
          <w:sz w:val="26"/>
          <w:szCs w:val="26"/>
        </w:rPr>
      </w:pPr>
      <w:r w:rsidRPr="001E3721">
        <w:rPr>
          <w:b/>
          <w:bCs/>
          <w:sz w:val="26"/>
          <w:szCs w:val="26"/>
        </w:rPr>
        <w:t>Conclusion</w:t>
      </w:r>
      <w:r>
        <w:rPr>
          <w:sz w:val="26"/>
          <w:szCs w:val="26"/>
        </w:rPr>
        <w:t>:</w:t>
      </w:r>
    </w:p>
    <w:p w14:paraId="2B170EAC" w14:textId="77777777" w:rsidR="001E3721" w:rsidRDefault="001E3721" w:rsidP="001E3721">
      <w:pPr>
        <w:pStyle w:val="ListParagraph"/>
        <w:rPr>
          <w:b/>
          <w:bCs/>
          <w:sz w:val="26"/>
          <w:szCs w:val="26"/>
        </w:rPr>
      </w:pPr>
    </w:p>
    <w:p w14:paraId="4973A4B2" w14:textId="77777777" w:rsidR="001E3721" w:rsidRPr="001E3721" w:rsidRDefault="001E3721" w:rsidP="001E3721">
      <w:pPr>
        <w:rPr>
          <w:sz w:val="26"/>
          <w:szCs w:val="26"/>
          <w:lang w:val="en-IN" w:eastAsia="en-IN"/>
        </w:rPr>
      </w:pPr>
      <w:r w:rsidRPr="001E3721">
        <w:rPr>
          <w:sz w:val="26"/>
          <w:szCs w:val="26"/>
          <w:lang w:val="en-IN" w:eastAsia="en-IN"/>
        </w:rPr>
        <w:t xml:space="preserve">In conclusion, the Global Innovation Network and Analysis (GINA) project has been instrumental in revolutionizing our multinational corporation's approach to innovation management. By addressing fragmented efforts, enhancing visibility, and bridging cultural divides, GINA has fostered a collaborative environment where teams across diverse geographies thrive. Through sophisticated analytics and cultural intelligence </w:t>
      </w:r>
      <w:r w:rsidRPr="001E3721">
        <w:rPr>
          <w:sz w:val="26"/>
          <w:szCs w:val="26"/>
          <w:lang w:val="en-IN" w:eastAsia="en-IN"/>
        </w:rPr>
        <w:lastRenderedPageBreak/>
        <w:t>frameworks, GINA has optimized resource allocation, promoted inclusivity, and propelled innovation performance to new heights. As we celebrate GINA's successes, we recognize its profound impact in reshaping our organization's innovation ecosystem and reinforcing our commitment to excellence on a global scale.</w:t>
      </w:r>
    </w:p>
    <w:p w14:paraId="74821DF2" w14:textId="77777777" w:rsidR="001E3721" w:rsidRPr="001E3721" w:rsidRDefault="001E3721" w:rsidP="001E3721">
      <w:pPr>
        <w:pBdr>
          <w:bottom w:val="single" w:sz="6" w:space="1" w:color="auto"/>
        </w:pBdr>
        <w:suppressAutoHyphens w:val="0"/>
        <w:rPr>
          <w:rFonts w:ascii="Arial" w:hAnsi="Arial" w:cs="Arial"/>
          <w:vanish/>
          <w:color w:val="auto"/>
          <w:sz w:val="16"/>
          <w:szCs w:val="16"/>
          <w:lang w:val="en-IN" w:eastAsia="en-IN"/>
        </w:rPr>
      </w:pPr>
      <w:r w:rsidRPr="001E3721">
        <w:rPr>
          <w:rFonts w:ascii="Arial" w:hAnsi="Arial" w:cs="Arial"/>
          <w:vanish/>
          <w:color w:val="auto"/>
          <w:sz w:val="16"/>
          <w:szCs w:val="16"/>
          <w:lang w:val="en-IN" w:eastAsia="en-IN"/>
        </w:rPr>
        <w:t>Top of Form</w:t>
      </w:r>
    </w:p>
    <w:p w14:paraId="0045E058" w14:textId="77777777" w:rsidR="001E3721" w:rsidRPr="001E3721" w:rsidRDefault="001E3721" w:rsidP="001E3721">
      <w:pPr>
        <w:pStyle w:val="ListParagraph"/>
        <w:rPr>
          <w:sz w:val="26"/>
          <w:szCs w:val="26"/>
        </w:rPr>
      </w:pPr>
    </w:p>
    <w:sectPr w:rsidR="001E3721" w:rsidRPr="001E3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77E9"/>
    <w:multiLevelType w:val="multilevel"/>
    <w:tmpl w:val="FC00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8374F"/>
    <w:multiLevelType w:val="hybridMultilevel"/>
    <w:tmpl w:val="1D209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B2524D"/>
    <w:multiLevelType w:val="multilevel"/>
    <w:tmpl w:val="33CC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544753"/>
    <w:multiLevelType w:val="hybridMultilevel"/>
    <w:tmpl w:val="74A681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7C5BE1"/>
    <w:multiLevelType w:val="multilevel"/>
    <w:tmpl w:val="34C0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D66365"/>
    <w:multiLevelType w:val="hybridMultilevel"/>
    <w:tmpl w:val="BFE2D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047244"/>
    <w:multiLevelType w:val="multilevel"/>
    <w:tmpl w:val="C482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8105CD"/>
    <w:multiLevelType w:val="hybridMultilevel"/>
    <w:tmpl w:val="92F0A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075222"/>
    <w:multiLevelType w:val="hybridMultilevel"/>
    <w:tmpl w:val="6A80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2682912">
    <w:abstractNumId w:val="3"/>
  </w:num>
  <w:num w:numId="2" w16cid:durableId="591205988">
    <w:abstractNumId w:val="2"/>
  </w:num>
  <w:num w:numId="3" w16cid:durableId="49379407">
    <w:abstractNumId w:val="5"/>
  </w:num>
  <w:num w:numId="4" w16cid:durableId="1755279048">
    <w:abstractNumId w:val="4"/>
  </w:num>
  <w:num w:numId="5" w16cid:durableId="909584893">
    <w:abstractNumId w:val="8"/>
  </w:num>
  <w:num w:numId="6" w16cid:durableId="1293635011">
    <w:abstractNumId w:val="0"/>
  </w:num>
  <w:num w:numId="7" w16cid:durableId="1388527458">
    <w:abstractNumId w:val="7"/>
  </w:num>
  <w:num w:numId="8" w16cid:durableId="869681409">
    <w:abstractNumId w:val="6"/>
  </w:num>
  <w:num w:numId="9" w16cid:durableId="229507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7C"/>
    <w:rsid w:val="001E3721"/>
    <w:rsid w:val="00345A4F"/>
    <w:rsid w:val="00460803"/>
    <w:rsid w:val="00821DDE"/>
    <w:rsid w:val="008A3D7D"/>
    <w:rsid w:val="00AA4C7C"/>
    <w:rsid w:val="00AC7856"/>
    <w:rsid w:val="00C665F9"/>
    <w:rsid w:val="00C709E6"/>
    <w:rsid w:val="00CE60DC"/>
    <w:rsid w:val="00DF6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B4CD"/>
  <w15:chartTrackingRefBased/>
  <w15:docId w15:val="{336EB8AA-03C9-499E-BD96-8E95D145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DDE"/>
    <w:pPr>
      <w:suppressAutoHyphens/>
      <w:spacing w:after="0" w:line="240" w:lineRule="auto"/>
    </w:pPr>
    <w:rPr>
      <w:rFonts w:ascii="Times New Roman" w:eastAsia="Times New Roman" w:hAnsi="Times New Roman" w:cs="Times New Roman"/>
      <w:color w:val="00000A"/>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5A4F"/>
    <w:rPr>
      <w:b/>
      <w:bCs/>
    </w:rPr>
  </w:style>
  <w:style w:type="paragraph" w:styleId="ListParagraph">
    <w:name w:val="List Paragraph"/>
    <w:basedOn w:val="Normal"/>
    <w:uiPriority w:val="34"/>
    <w:qFormat/>
    <w:rsid w:val="00345A4F"/>
    <w:pPr>
      <w:ind w:left="720"/>
      <w:contextualSpacing/>
    </w:pPr>
  </w:style>
  <w:style w:type="paragraph" w:styleId="NormalWeb">
    <w:name w:val="Normal (Web)"/>
    <w:basedOn w:val="Normal"/>
    <w:uiPriority w:val="99"/>
    <w:semiHidden/>
    <w:unhideWhenUsed/>
    <w:rsid w:val="00AC7856"/>
    <w:pPr>
      <w:suppressAutoHyphens w:val="0"/>
      <w:spacing w:before="100" w:beforeAutospacing="1" w:after="100" w:afterAutospacing="1"/>
    </w:pPr>
    <w:rPr>
      <w:color w:val="auto"/>
      <w:lang w:val="en-IN" w:eastAsia="en-IN"/>
    </w:rPr>
  </w:style>
  <w:style w:type="paragraph" w:styleId="z-TopofForm">
    <w:name w:val="HTML Top of Form"/>
    <w:basedOn w:val="Normal"/>
    <w:next w:val="Normal"/>
    <w:link w:val="z-TopofFormChar"/>
    <w:hidden/>
    <w:uiPriority w:val="99"/>
    <w:semiHidden/>
    <w:unhideWhenUsed/>
    <w:rsid w:val="001E3721"/>
    <w:pPr>
      <w:pBdr>
        <w:bottom w:val="single" w:sz="6" w:space="1" w:color="auto"/>
      </w:pBdr>
      <w:suppressAutoHyphens w:val="0"/>
      <w:jc w:val="center"/>
    </w:pPr>
    <w:rPr>
      <w:rFonts w:ascii="Arial" w:hAnsi="Arial" w:cs="Arial"/>
      <w:vanish/>
      <w:color w:val="auto"/>
      <w:sz w:val="16"/>
      <w:szCs w:val="16"/>
      <w:lang w:val="en-IN" w:eastAsia="en-IN"/>
    </w:rPr>
  </w:style>
  <w:style w:type="character" w:customStyle="1" w:styleId="z-TopofFormChar">
    <w:name w:val="z-Top of Form Char"/>
    <w:basedOn w:val="DefaultParagraphFont"/>
    <w:link w:val="z-TopofForm"/>
    <w:uiPriority w:val="99"/>
    <w:semiHidden/>
    <w:rsid w:val="001E3721"/>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187100">
      <w:bodyDiv w:val="1"/>
      <w:marLeft w:val="0"/>
      <w:marRight w:val="0"/>
      <w:marTop w:val="0"/>
      <w:marBottom w:val="0"/>
      <w:divBdr>
        <w:top w:val="none" w:sz="0" w:space="0" w:color="auto"/>
        <w:left w:val="none" w:sz="0" w:space="0" w:color="auto"/>
        <w:bottom w:val="none" w:sz="0" w:space="0" w:color="auto"/>
        <w:right w:val="none" w:sz="0" w:space="0" w:color="auto"/>
      </w:divBdr>
    </w:div>
    <w:div w:id="1066680095">
      <w:bodyDiv w:val="1"/>
      <w:marLeft w:val="0"/>
      <w:marRight w:val="0"/>
      <w:marTop w:val="0"/>
      <w:marBottom w:val="0"/>
      <w:divBdr>
        <w:top w:val="none" w:sz="0" w:space="0" w:color="auto"/>
        <w:left w:val="none" w:sz="0" w:space="0" w:color="auto"/>
        <w:bottom w:val="none" w:sz="0" w:space="0" w:color="auto"/>
        <w:right w:val="none" w:sz="0" w:space="0" w:color="auto"/>
      </w:divBdr>
    </w:div>
    <w:div w:id="1723403917">
      <w:bodyDiv w:val="1"/>
      <w:marLeft w:val="0"/>
      <w:marRight w:val="0"/>
      <w:marTop w:val="0"/>
      <w:marBottom w:val="0"/>
      <w:divBdr>
        <w:top w:val="none" w:sz="0" w:space="0" w:color="auto"/>
        <w:left w:val="none" w:sz="0" w:space="0" w:color="auto"/>
        <w:bottom w:val="none" w:sz="0" w:space="0" w:color="auto"/>
        <w:right w:val="none" w:sz="0" w:space="0" w:color="auto"/>
      </w:divBdr>
    </w:div>
    <w:div w:id="1989705584">
      <w:bodyDiv w:val="1"/>
      <w:marLeft w:val="0"/>
      <w:marRight w:val="0"/>
      <w:marTop w:val="0"/>
      <w:marBottom w:val="0"/>
      <w:divBdr>
        <w:top w:val="none" w:sz="0" w:space="0" w:color="auto"/>
        <w:left w:val="none" w:sz="0" w:space="0" w:color="auto"/>
        <w:bottom w:val="none" w:sz="0" w:space="0" w:color="auto"/>
        <w:right w:val="none" w:sz="0" w:space="0" w:color="auto"/>
      </w:divBdr>
      <w:divsChild>
        <w:div w:id="638993867">
          <w:marLeft w:val="0"/>
          <w:marRight w:val="0"/>
          <w:marTop w:val="0"/>
          <w:marBottom w:val="0"/>
          <w:divBdr>
            <w:top w:val="single" w:sz="2" w:space="0" w:color="E3E3E3"/>
            <w:left w:val="single" w:sz="2" w:space="0" w:color="E3E3E3"/>
            <w:bottom w:val="single" w:sz="2" w:space="0" w:color="E3E3E3"/>
            <w:right w:val="single" w:sz="2" w:space="0" w:color="E3E3E3"/>
          </w:divBdr>
          <w:divsChild>
            <w:div w:id="1243947605">
              <w:marLeft w:val="0"/>
              <w:marRight w:val="0"/>
              <w:marTop w:val="0"/>
              <w:marBottom w:val="0"/>
              <w:divBdr>
                <w:top w:val="single" w:sz="2" w:space="0" w:color="E3E3E3"/>
                <w:left w:val="single" w:sz="2" w:space="0" w:color="E3E3E3"/>
                <w:bottom w:val="single" w:sz="2" w:space="0" w:color="E3E3E3"/>
                <w:right w:val="single" w:sz="2" w:space="0" w:color="E3E3E3"/>
              </w:divBdr>
              <w:divsChild>
                <w:div w:id="1674337118">
                  <w:marLeft w:val="0"/>
                  <w:marRight w:val="0"/>
                  <w:marTop w:val="0"/>
                  <w:marBottom w:val="0"/>
                  <w:divBdr>
                    <w:top w:val="single" w:sz="2" w:space="0" w:color="E3E3E3"/>
                    <w:left w:val="single" w:sz="2" w:space="0" w:color="E3E3E3"/>
                    <w:bottom w:val="single" w:sz="2" w:space="0" w:color="E3E3E3"/>
                    <w:right w:val="single" w:sz="2" w:space="0" w:color="E3E3E3"/>
                  </w:divBdr>
                  <w:divsChild>
                    <w:div w:id="1491824540">
                      <w:marLeft w:val="0"/>
                      <w:marRight w:val="0"/>
                      <w:marTop w:val="0"/>
                      <w:marBottom w:val="0"/>
                      <w:divBdr>
                        <w:top w:val="single" w:sz="2" w:space="0" w:color="E3E3E3"/>
                        <w:left w:val="single" w:sz="2" w:space="0" w:color="E3E3E3"/>
                        <w:bottom w:val="single" w:sz="2" w:space="0" w:color="E3E3E3"/>
                        <w:right w:val="single" w:sz="2" w:space="0" w:color="E3E3E3"/>
                      </w:divBdr>
                      <w:divsChild>
                        <w:div w:id="1774206082">
                          <w:marLeft w:val="0"/>
                          <w:marRight w:val="0"/>
                          <w:marTop w:val="0"/>
                          <w:marBottom w:val="0"/>
                          <w:divBdr>
                            <w:top w:val="single" w:sz="2" w:space="0" w:color="E3E3E3"/>
                            <w:left w:val="single" w:sz="2" w:space="0" w:color="E3E3E3"/>
                            <w:bottom w:val="single" w:sz="2" w:space="0" w:color="E3E3E3"/>
                            <w:right w:val="single" w:sz="2" w:space="0" w:color="E3E3E3"/>
                          </w:divBdr>
                          <w:divsChild>
                            <w:div w:id="1258438760">
                              <w:marLeft w:val="0"/>
                              <w:marRight w:val="0"/>
                              <w:marTop w:val="100"/>
                              <w:marBottom w:val="100"/>
                              <w:divBdr>
                                <w:top w:val="single" w:sz="2" w:space="0" w:color="E3E3E3"/>
                                <w:left w:val="single" w:sz="2" w:space="0" w:color="E3E3E3"/>
                                <w:bottom w:val="single" w:sz="2" w:space="0" w:color="E3E3E3"/>
                                <w:right w:val="single" w:sz="2" w:space="0" w:color="E3E3E3"/>
                              </w:divBdr>
                              <w:divsChild>
                                <w:div w:id="309555126">
                                  <w:marLeft w:val="0"/>
                                  <w:marRight w:val="0"/>
                                  <w:marTop w:val="0"/>
                                  <w:marBottom w:val="0"/>
                                  <w:divBdr>
                                    <w:top w:val="single" w:sz="2" w:space="0" w:color="E3E3E3"/>
                                    <w:left w:val="single" w:sz="2" w:space="0" w:color="E3E3E3"/>
                                    <w:bottom w:val="single" w:sz="2" w:space="0" w:color="E3E3E3"/>
                                    <w:right w:val="single" w:sz="2" w:space="0" w:color="E3E3E3"/>
                                  </w:divBdr>
                                  <w:divsChild>
                                    <w:div w:id="1832327387">
                                      <w:marLeft w:val="0"/>
                                      <w:marRight w:val="0"/>
                                      <w:marTop w:val="0"/>
                                      <w:marBottom w:val="0"/>
                                      <w:divBdr>
                                        <w:top w:val="single" w:sz="2" w:space="0" w:color="E3E3E3"/>
                                        <w:left w:val="single" w:sz="2" w:space="0" w:color="E3E3E3"/>
                                        <w:bottom w:val="single" w:sz="2" w:space="0" w:color="E3E3E3"/>
                                        <w:right w:val="single" w:sz="2" w:space="0" w:color="E3E3E3"/>
                                      </w:divBdr>
                                      <w:divsChild>
                                        <w:div w:id="371812145">
                                          <w:marLeft w:val="0"/>
                                          <w:marRight w:val="0"/>
                                          <w:marTop w:val="0"/>
                                          <w:marBottom w:val="0"/>
                                          <w:divBdr>
                                            <w:top w:val="single" w:sz="2" w:space="0" w:color="E3E3E3"/>
                                            <w:left w:val="single" w:sz="2" w:space="0" w:color="E3E3E3"/>
                                            <w:bottom w:val="single" w:sz="2" w:space="0" w:color="E3E3E3"/>
                                            <w:right w:val="single" w:sz="2" w:space="0" w:color="E3E3E3"/>
                                          </w:divBdr>
                                          <w:divsChild>
                                            <w:div w:id="761268555">
                                              <w:marLeft w:val="0"/>
                                              <w:marRight w:val="0"/>
                                              <w:marTop w:val="0"/>
                                              <w:marBottom w:val="0"/>
                                              <w:divBdr>
                                                <w:top w:val="single" w:sz="2" w:space="0" w:color="E3E3E3"/>
                                                <w:left w:val="single" w:sz="2" w:space="0" w:color="E3E3E3"/>
                                                <w:bottom w:val="single" w:sz="2" w:space="0" w:color="E3E3E3"/>
                                                <w:right w:val="single" w:sz="2" w:space="0" w:color="E3E3E3"/>
                                              </w:divBdr>
                                              <w:divsChild>
                                                <w:div w:id="1998268193">
                                                  <w:marLeft w:val="0"/>
                                                  <w:marRight w:val="0"/>
                                                  <w:marTop w:val="0"/>
                                                  <w:marBottom w:val="0"/>
                                                  <w:divBdr>
                                                    <w:top w:val="single" w:sz="2" w:space="0" w:color="E3E3E3"/>
                                                    <w:left w:val="single" w:sz="2" w:space="0" w:color="E3E3E3"/>
                                                    <w:bottom w:val="single" w:sz="2" w:space="0" w:color="E3E3E3"/>
                                                    <w:right w:val="single" w:sz="2" w:space="0" w:color="E3E3E3"/>
                                                  </w:divBdr>
                                                  <w:divsChild>
                                                    <w:div w:id="224067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2853564">
          <w:marLeft w:val="0"/>
          <w:marRight w:val="0"/>
          <w:marTop w:val="0"/>
          <w:marBottom w:val="0"/>
          <w:divBdr>
            <w:top w:val="none" w:sz="0" w:space="0" w:color="auto"/>
            <w:left w:val="none" w:sz="0" w:space="0" w:color="auto"/>
            <w:bottom w:val="none" w:sz="0" w:space="0" w:color="auto"/>
            <w:right w:val="none" w:sz="0" w:space="0" w:color="auto"/>
          </w:divBdr>
        </w:div>
      </w:divsChild>
    </w:div>
    <w:div w:id="205326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Acharya</dc:creator>
  <cp:keywords/>
  <dc:description/>
  <cp:lastModifiedBy>Aishwarya Acharya</cp:lastModifiedBy>
  <cp:revision>10</cp:revision>
  <dcterms:created xsi:type="dcterms:W3CDTF">2024-03-03T08:56:00Z</dcterms:created>
  <dcterms:modified xsi:type="dcterms:W3CDTF">2024-03-03T09:16:00Z</dcterms:modified>
</cp:coreProperties>
</file>