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094D" w14:textId="77777777" w:rsidR="00821DDE" w:rsidRDefault="00821DDE" w:rsidP="00821DDE">
      <w:pPr>
        <w:jc w:val="center"/>
        <w:rPr>
          <w:b/>
          <w:bCs/>
          <w:sz w:val="28"/>
          <w:szCs w:val="28"/>
        </w:rPr>
      </w:pPr>
      <w:r>
        <w:rPr>
          <w:b/>
          <w:bCs/>
          <w:sz w:val="28"/>
          <w:szCs w:val="28"/>
        </w:rPr>
        <w:t xml:space="preserve">Modern Education Society’s </w:t>
      </w:r>
    </w:p>
    <w:p w14:paraId="07EC8DD7" w14:textId="77777777" w:rsidR="00821DDE" w:rsidRDefault="00821DDE" w:rsidP="00821DDE">
      <w:pPr>
        <w:jc w:val="center"/>
        <w:rPr>
          <w:b/>
          <w:bCs/>
          <w:sz w:val="28"/>
          <w:szCs w:val="28"/>
        </w:rPr>
      </w:pPr>
      <w:r>
        <w:rPr>
          <w:b/>
          <w:bCs/>
          <w:sz w:val="28"/>
          <w:szCs w:val="28"/>
        </w:rPr>
        <w:t>College of Engineering, Pune</w:t>
      </w:r>
    </w:p>
    <w:p w14:paraId="45C85461" w14:textId="77777777" w:rsidR="00E02A2F" w:rsidRDefault="00E02A2F" w:rsidP="00821DDE">
      <w:pPr>
        <w:jc w:val="center"/>
        <w:rPr>
          <w:b/>
          <w:bCs/>
          <w:sz w:val="28"/>
          <w:szCs w:val="28"/>
        </w:rPr>
      </w:pPr>
    </w:p>
    <w:p w14:paraId="190A33CB" w14:textId="77777777" w:rsidR="00821DDE" w:rsidRDefault="00821DDE" w:rsidP="00821DDE">
      <w:pPr>
        <w:jc w:val="center"/>
        <w:rPr>
          <w:b/>
          <w:sz w:val="28"/>
          <w:szCs w:val="28"/>
        </w:rPr>
      </w:pPr>
    </w:p>
    <w:tbl>
      <w:tblPr>
        <w:tblW w:w="9868" w:type="dxa"/>
        <w:tblInd w:w="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3" w:type="dxa"/>
        </w:tblCellMar>
        <w:tblLook w:val="04A0" w:firstRow="1" w:lastRow="0" w:firstColumn="1" w:lastColumn="0" w:noHBand="0" w:noVBand="1"/>
      </w:tblPr>
      <w:tblGrid>
        <w:gridCol w:w="9868"/>
      </w:tblGrid>
      <w:tr w:rsidR="00821DDE" w14:paraId="21CE3EAB" w14:textId="77777777" w:rsidTr="006C03A6">
        <w:trPr>
          <w:trHeight w:val="305"/>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71BF8C" w14:textId="77777777" w:rsidR="00821DDE" w:rsidRDefault="00821DDE" w:rsidP="006C03A6">
            <w:pPr>
              <w:rPr>
                <w:b/>
                <w:bCs/>
                <w:sz w:val="26"/>
              </w:rPr>
            </w:pPr>
            <w:r>
              <w:rPr>
                <w:b/>
                <w:bCs/>
                <w:sz w:val="26"/>
              </w:rPr>
              <w:t xml:space="preserve">NAME OF STUDENT:                                          CLASS:                                                                  </w:t>
            </w:r>
          </w:p>
        </w:tc>
      </w:tr>
      <w:tr w:rsidR="00821DDE" w14:paraId="3CFEE740" w14:textId="77777777" w:rsidTr="006C03A6">
        <w:trPr>
          <w:trHeight w:val="321"/>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46F3AD" w14:textId="77777777" w:rsidR="00821DDE" w:rsidRDefault="00821DDE" w:rsidP="006C03A6">
            <w:pPr>
              <w:rPr>
                <w:b/>
                <w:bCs/>
                <w:sz w:val="26"/>
              </w:rPr>
            </w:pPr>
            <w:r>
              <w:rPr>
                <w:b/>
                <w:bCs/>
                <w:sz w:val="26"/>
              </w:rPr>
              <w:t>SEMESTER/YEAR:                                              ROLL NO:</w:t>
            </w:r>
          </w:p>
        </w:tc>
      </w:tr>
      <w:tr w:rsidR="00821DDE" w14:paraId="3267188A" w14:textId="77777777" w:rsidTr="006C03A6">
        <w:trPr>
          <w:trHeight w:val="305"/>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9FA4CF5" w14:textId="4FA3723F" w:rsidR="00821DDE" w:rsidRDefault="00821DDE" w:rsidP="006C03A6">
            <w:pPr>
              <w:rPr>
                <w:b/>
                <w:bCs/>
                <w:sz w:val="26"/>
              </w:rPr>
            </w:pPr>
            <w:r>
              <w:rPr>
                <w:b/>
                <w:bCs/>
                <w:sz w:val="26"/>
              </w:rPr>
              <w:t>DATE OF PERFORMANCE:                              DATE OF SUBMISSION:</w:t>
            </w:r>
          </w:p>
        </w:tc>
      </w:tr>
      <w:tr w:rsidR="00821DDE" w14:paraId="0590221A" w14:textId="77777777" w:rsidTr="006C03A6">
        <w:trPr>
          <w:trHeight w:val="321"/>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252F30" w14:textId="77777777" w:rsidR="00821DDE" w:rsidRDefault="00821DDE" w:rsidP="006C03A6">
            <w:pPr>
              <w:rPr>
                <w:b/>
                <w:bCs/>
                <w:sz w:val="26"/>
              </w:rPr>
            </w:pPr>
            <w:r>
              <w:rPr>
                <w:b/>
                <w:bCs/>
                <w:sz w:val="26"/>
              </w:rPr>
              <w:t>EXAMINED BY:                                                   EXPERIMENT NO:</w:t>
            </w:r>
          </w:p>
        </w:tc>
      </w:tr>
    </w:tbl>
    <w:p w14:paraId="7FF34BAE" w14:textId="77777777" w:rsidR="00AA4C7C" w:rsidRDefault="00AA4C7C"/>
    <w:p w14:paraId="0CAC5C16" w14:textId="77777777" w:rsidR="00460803" w:rsidRDefault="00460803"/>
    <w:p w14:paraId="298C8F4C" w14:textId="3BCC2860" w:rsidR="00460803" w:rsidRPr="00460803" w:rsidRDefault="00460803">
      <w:pPr>
        <w:rPr>
          <w:sz w:val="26"/>
          <w:szCs w:val="26"/>
        </w:rPr>
      </w:pPr>
      <w:r w:rsidRPr="00460803">
        <w:rPr>
          <w:b/>
          <w:bCs/>
          <w:sz w:val="26"/>
          <w:szCs w:val="26"/>
        </w:rPr>
        <w:t xml:space="preserve">TITLE: </w:t>
      </w:r>
      <w:r w:rsidRPr="00460803">
        <w:rPr>
          <w:sz w:val="26"/>
          <w:szCs w:val="26"/>
        </w:rPr>
        <w:t>Write a case study on Global Innovation Network and Analysis (GINA). Components of analytic plan are 1. Discovery business problem framed, 2. Data, 3. Model planning analytic technique and 4. Results and Key findings.</w:t>
      </w:r>
    </w:p>
    <w:p w14:paraId="03837543" w14:textId="77777777" w:rsidR="00460803" w:rsidRPr="00460803" w:rsidRDefault="00460803">
      <w:pPr>
        <w:rPr>
          <w:sz w:val="28"/>
          <w:szCs w:val="28"/>
        </w:rPr>
      </w:pPr>
    </w:p>
    <w:p w14:paraId="6A96864E" w14:textId="77777777" w:rsidR="00460803" w:rsidRDefault="00460803">
      <w:pPr>
        <w:rPr>
          <w:b/>
          <w:bCs/>
        </w:rPr>
      </w:pPr>
    </w:p>
    <w:p w14:paraId="676530AA" w14:textId="35A3D8C6" w:rsidR="00460803" w:rsidRPr="00460803" w:rsidRDefault="00460803">
      <w:pPr>
        <w:rPr>
          <w:b/>
          <w:bCs/>
          <w:sz w:val="26"/>
          <w:szCs w:val="26"/>
        </w:rPr>
      </w:pPr>
      <w:r w:rsidRPr="00460803">
        <w:rPr>
          <w:b/>
          <w:bCs/>
          <w:sz w:val="26"/>
          <w:szCs w:val="26"/>
        </w:rPr>
        <w:t>CASE STUDY:</w:t>
      </w:r>
    </w:p>
    <w:p w14:paraId="0312FBCA" w14:textId="77777777" w:rsidR="00460803" w:rsidRDefault="00460803">
      <w:pPr>
        <w:rPr>
          <w:b/>
          <w:bCs/>
        </w:rPr>
      </w:pPr>
    </w:p>
    <w:p w14:paraId="0C0F5D44" w14:textId="32565A74" w:rsidR="00460803" w:rsidRDefault="00460803" w:rsidP="00460803">
      <w:pPr>
        <w:jc w:val="center"/>
        <w:rPr>
          <w:b/>
          <w:bCs/>
          <w:sz w:val="26"/>
          <w:szCs w:val="26"/>
        </w:rPr>
      </w:pPr>
      <w:r w:rsidRPr="00460803">
        <w:rPr>
          <w:b/>
          <w:bCs/>
          <w:sz w:val="26"/>
          <w:szCs w:val="26"/>
        </w:rPr>
        <w:t>Global Innovation Network Analysis</w:t>
      </w:r>
      <w:r w:rsidR="00345A4F">
        <w:rPr>
          <w:b/>
          <w:bCs/>
          <w:sz w:val="26"/>
          <w:szCs w:val="26"/>
        </w:rPr>
        <w:t xml:space="preserve"> (GINA)</w:t>
      </w:r>
    </w:p>
    <w:p w14:paraId="016EC672" w14:textId="77777777" w:rsidR="009D7284" w:rsidRDefault="009D7284" w:rsidP="00460803">
      <w:pPr>
        <w:jc w:val="center"/>
        <w:rPr>
          <w:b/>
          <w:bCs/>
          <w:sz w:val="26"/>
          <w:szCs w:val="26"/>
        </w:rPr>
      </w:pPr>
    </w:p>
    <w:p w14:paraId="7FA4DF5B" w14:textId="77777777" w:rsidR="009D7284" w:rsidRDefault="009D7284" w:rsidP="00460803">
      <w:pPr>
        <w:jc w:val="center"/>
        <w:rPr>
          <w:b/>
          <w:bCs/>
          <w:sz w:val="26"/>
          <w:szCs w:val="26"/>
        </w:rPr>
      </w:pPr>
    </w:p>
    <w:p w14:paraId="397DE074" w14:textId="77777777" w:rsidR="009D7284" w:rsidRDefault="009D7284" w:rsidP="00460803">
      <w:pPr>
        <w:jc w:val="center"/>
        <w:rPr>
          <w:b/>
          <w:bCs/>
          <w:sz w:val="26"/>
          <w:szCs w:val="26"/>
        </w:rPr>
      </w:pPr>
    </w:p>
    <w:p w14:paraId="20AF65B1" w14:textId="76764397" w:rsidR="009D7284" w:rsidRDefault="009D7284" w:rsidP="009D7284">
      <w:pPr>
        <w:pStyle w:val="ListParagraph"/>
        <w:numPr>
          <w:ilvl w:val="0"/>
          <w:numId w:val="11"/>
        </w:numPr>
        <w:rPr>
          <w:b/>
          <w:bCs/>
          <w:sz w:val="26"/>
          <w:szCs w:val="26"/>
        </w:rPr>
      </w:pPr>
      <w:r>
        <w:rPr>
          <w:b/>
          <w:bCs/>
          <w:sz w:val="26"/>
          <w:szCs w:val="26"/>
        </w:rPr>
        <w:t>Introduction:</w:t>
      </w:r>
    </w:p>
    <w:p w14:paraId="65058063" w14:textId="77777777" w:rsidR="009D7284" w:rsidRDefault="009D7284" w:rsidP="009D7284">
      <w:pPr>
        <w:rPr>
          <w:b/>
          <w:bCs/>
          <w:sz w:val="26"/>
          <w:szCs w:val="26"/>
        </w:rPr>
      </w:pPr>
    </w:p>
    <w:p w14:paraId="0769873F" w14:textId="2FA5D8F9" w:rsidR="009D7284" w:rsidRPr="001E30E6" w:rsidRDefault="001E30E6" w:rsidP="001E30E6">
      <w:pPr>
        <w:rPr>
          <w:sz w:val="26"/>
          <w:szCs w:val="26"/>
        </w:rPr>
      </w:pPr>
      <w:r>
        <w:br/>
      </w:r>
      <w:r w:rsidRPr="001E30E6">
        <w:rPr>
          <w:sz w:val="26"/>
          <w:szCs w:val="26"/>
        </w:rPr>
        <w:t>In the intricate tapestry of contemporary global commerce, multinational corporations stand as towering pillars of innovation, driving transformative change across diverse industries and geographical expanses. Amidst the ceaseless currents of technological disruption and evolving consumer preferences, these corporate behemoths navigate a labyrinthine landscape fraught with challenges and opportunities, wherein the pursuit of innovation emerges as an existential imperative. It is within this crucible of dynamic forces that the genesis of the Global Innovation Network and Analysis (GINA) project finds its resonance—a testament to the relentless pursuit of excellence and the unyielding commitment to catalyzing innovation across the corporate echelons of a multinational juggernaut.</w:t>
      </w:r>
    </w:p>
    <w:p w14:paraId="40C28D88" w14:textId="77777777" w:rsidR="001E30E6" w:rsidRPr="001E30E6" w:rsidRDefault="001E30E6" w:rsidP="001E30E6">
      <w:pPr>
        <w:rPr>
          <w:sz w:val="26"/>
          <w:szCs w:val="26"/>
        </w:rPr>
      </w:pPr>
    </w:p>
    <w:p w14:paraId="1151973F" w14:textId="33E2A6A7" w:rsidR="001E30E6" w:rsidRPr="001E30E6" w:rsidRDefault="001E30E6" w:rsidP="001E30E6">
      <w:pPr>
        <w:rPr>
          <w:sz w:val="26"/>
          <w:szCs w:val="26"/>
        </w:rPr>
      </w:pPr>
      <w:r w:rsidRPr="001E30E6">
        <w:rPr>
          <w:sz w:val="26"/>
          <w:szCs w:val="26"/>
        </w:rPr>
        <w:t>In this epochal quest for innovation supremacy, the contours of the corporate landscape are delineated by multifaceted challenges that beset organizations on their transformative odyssey. From the labyrinthine complexities of cultural diversity to the opaque veil shrouding the visibility of innovation initiatives, organizations grapple with a panoply of systemic obstacles that impede the realization of their innovation aspirations. It is within this crucible of adversity that the clarion call for the Global Innovation Network and Analysis (GINA) project reverberates—a clarion call to transcend the shackles of conventionality, embrace the ethos of innovation excellence, and forge a new frontier of collaborative ingenuity that transcends the constraints of geography and the vagaries of cultural diversity.</w:t>
      </w:r>
    </w:p>
    <w:p w14:paraId="3954F707" w14:textId="77777777" w:rsidR="00460803" w:rsidRDefault="00460803" w:rsidP="00460803">
      <w:pPr>
        <w:jc w:val="center"/>
        <w:rPr>
          <w:b/>
          <w:bCs/>
          <w:sz w:val="26"/>
          <w:szCs w:val="26"/>
        </w:rPr>
      </w:pPr>
    </w:p>
    <w:p w14:paraId="06573E89" w14:textId="77777777" w:rsidR="00460803" w:rsidRDefault="00460803" w:rsidP="00460803">
      <w:pPr>
        <w:jc w:val="center"/>
        <w:rPr>
          <w:b/>
          <w:bCs/>
          <w:sz w:val="26"/>
          <w:szCs w:val="26"/>
        </w:rPr>
      </w:pPr>
    </w:p>
    <w:p w14:paraId="3FAB0755" w14:textId="77777777" w:rsidR="00345A4F" w:rsidRDefault="00345A4F" w:rsidP="00460803">
      <w:pPr>
        <w:jc w:val="center"/>
        <w:rPr>
          <w:b/>
          <w:bCs/>
          <w:sz w:val="26"/>
          <w:szCs w:val="26"/>
        </w:rPr>
      </w:pPr>
    </w:p>
    <w:p w14:paraId="3A482039" w14:textId="46135B14" w:rsidR="00345A4F" w:rsidRPr="009D7284" w:rsidRDefault="00345A4F" w:rsidP="009D7284">
      <w:pPr>
        <w:pStyle w:val="ListParagraph"/>
        <w:numPr>
          <w:ilvl w:val="0"/>
          <w:numId w:val="10"/>
        </w:numPr>
        <w:rPr>
          <w:b/>
          <w:bCs/>
          <w:sz w:val="26"/>
          <w:szCs w:val="26"/>
        </w:rPr>
      </w:pPr>
      <w:r w:rsidRPr="009D7284">
        <w:rPr>
          <w:b/>
          <w:bCs/>
          <w:sz w:val="26"/>
          <w:szCs w:val="26"/>
        </w:rPr>
        <w:t>Discovery Business Problem Framed:</w:t>
      </w:r>
    </w:p>
    <w:p w14:paraId="2285EB72" w14:textId="77777777" w:rsidR="00345A4F" w:rsidRDefault="00345A4F" w:rsidP="00345A4F">
      <w:pPr>
        <w:pStyle w:val="ListParagraph"/>
        <w:rPr>
          <w:b/>
          <w:bCs/>
          <w:sz w:val="26"/>
          <w:szCs w:val="26"/>
        </w:rPr>
      </w:pPr>
    </w:p>
    <w:p w14:paraId="04E2EF3D" w14:textId="77777777" w:rsidR="00345A4F" w:rsidRDefault="00345A4F" w:rsidP="00345A4F">
      <w:pPr>
        <w:pStyle w:val="ListParagraph"/>
        <w:rPr>
          <w:sz w:val="26"/>
          <w:szCs w:val="26"/>
        </w:rPr>
      </w:pPr>
    </w:p>
    <w:p w14:paraId="787FCE51" w14:textId="708F565C" w:rsidR="00AC7856" w:rsidRPr="00A26791" w:rsidRDefault="00A26791" w:rsidP="00A26791">
      <w:pPr>
        <w:rPr>
          <w:sz w:val="26"/>
          <w:szCs w:val="26"/>
        </w:rPr>
      </w:pPr>
      <w:r w:rsidRPr="00A26791">
        <w:rPr>
          <w:sz w:val="26"/>
          <w:szCs w:val="26"/>
        </w:rPr>
        <w:t>In today's interconnected world, global companies face multifaceted challenges in navigating the complex landscape of innovation management across diverse industries and geographical locations. The inception of the Global Innovation Network and Analysis (GINA) project stems from the strategic imperative of a multinational corporation to optimize its innovation processes and foster synergistic collaboration among its dispersed global teams. This imperative is underpinned by a nuanced understanding of the inherent complexities and systemic obstacles that impede the seamless orchestration of innovation initiatives on a global scale.</w:t>
      </w:r>
    </w:p>
    <w:p w14:paraId="1190C380" w14:textId="77777777" w:rsidR="00A26791" w:rsidRPr="00A26791" w:rsidRDefault="00A26791" w:rsidP="00A26791">
      <w:pPr>
        <w:rPr>
          <w:sz w:val="26"/>
          <w:szCs w:val="26"/>
        </w:rPr>
      </w:pPr>
    </w:p>
    <w:p w14:paraId="3172C089" w14:textId="2E2F24DF" w:rsidR="00AC7856" w:rsidRDefault="00AC7856" w:rsidP="00CA0E15">
      <w:pPr>
        <w:pStyle w:val="ListParagraph"/>
        <w:numPr>
          <w:ilvl w:val="0"/>
          <w:numId w:val="3"/>
        </w:numPr>
        <w:rPr>
          <w:sz w:val="26"/>
          <w:szCs w:val="26"/>
          <w:lang w:val="en-IN" w:eastAsia="en-IN"/>
        </w:rPr>
      </w:pPr>
      <w:r w:rsidRPr="00A26791">
        <w:rPr>
          <w:b/>
          <w:bCs/>
          <w:sz w:val="26"/>
          <w:szCs w:val="26"/>
          <w:lang w:val="en-IN" w:eastAsia="en-IN"/>
        </w:rPr>
        <w:t>Fragmented Innovation Efforts</w:t>
      </w:r>
      <w:r w:rsidRPr="00A26791">
        <w:rPr>
          <w:sz w:val="26"/>
          <w:szCs w:val="26"/>
          <w:lang w:val="en-IN" w:eastAsia="en-IN"/>
        </w:rPr>
        <w:t xml:space="preserve">: </w:t>
      </w:r>
    </w:p>
    <w:p w14:paraId="414A674E" w14:textId="77777777" w:rsidR="00A26791" w:rsidRDefault="00A26791" w:rsidP="00A26791">
      <w:pPr>
        <w:rPr>
          <w:sz w:val="26"/>
          <w:szCs w:val="26"/>
          <w:lang w:val="en-IN" w:eastAsia="en-IN"/>
        </w:rPr>
      </w:pPr>
    </w:p>
    <w:p w14:paraId="7F1DA5B5" w14:textId="63B704EE" w:rsidR="00A26791" w:rsidRDefault="00A26791" w:rsidP="00A26791">
      <w:pPr>
        <w:rPr>
          <w:sz w:val="26"/>
          <w:szCs w:val="26"/>
        </w:rPr>
      </w:pPr>
      <w:r w:rsidRPr="00A26791">
        <w:rPr>
          <w:sz w:val="26"/>
          <w:szCs w:val="26"/>
        </w:rPr>
        <w:t>Within the expansive framework of multinational operations, the company has discerned a pervasive pattern of fragmented innovation endeavors permeating across its myriad subsidiaries and regional branches. This fragmentation engenders a landscape rife with redundancies, operational inefficiencies, and untapped potential, thus thwarting the company's endeavors to harness the full spectrum of innovation capabilities distributed across its global footprint. The ramifications of such fragmentation extend beyond mere operational bottlenecks, encompassing missed opportunities for synergy, suboptimal resource utilization, and a palpable diminution in the company's competitive edge within the dynamic marketplace.</w:t>
      </w:r>
    </w:p>
    <w:p w14:paraId="36BC91B8" w14:textId="77777777" w:rsidR="00A26791" w:rsidRDefault="00A26791" w:rsidP="00A26791">
      <w:pPr>
        <w:rPr>
          <w:sz w:val="26"/>
          <w:szCs w:val="26"/>
        </w:rPr>
      </w:pPr>
    </w:p>
    <w:p w14:paraId="564FDEE5" w14:textId="77777777" w:rsidR="00A26791" w:rsidRDefault="00A26791" w:rsidP="00A26791">
      <w:pPr>
        <w:rPr>
          <w:sz w:val="26"/>
          <w:szCs w:val="26"/>
        </w:rPr>
      </w:pPr>
    </w:p>
    <w:p w14:paraId="7B57E28B" w14:textId="77777777" w:rsidR="00A26791" w:rsidRPr="00A26791" w:rsidRDefault="00A26791" w:rsidP="00A26791">
      <w:pPr>
        <w:rPr>
          <w:sz w:val="26"/>
          <w:szCs w:val="26"/>
          <w:lang w:val="en-IN" w:eastAsia="en-IN"/>
        </w:rPr>
      </w:pPr>
    </w:p>
    <w:p w14:paraId="72F7B023" w14:textId="77777777" w:rsidR="00A26791" w:rsidRDefault="00AC7856" w:rsidP="00AC7856">
      <w:pPr>
        <w:pStyle w:val="ListParagraph"/>
        <w:numPr>
          <w:ilvl w:val="0"/>
          <w:numId w:val="3"/>
        </w:numPr>
        <w:rPr>
          <w:sz w:val="26"/>
          <w:szCs w:val="26"/>
          <w:lang w:val="en-IN" w:eastAsia="en-IN"/>
        </w:rPr>
      </w:pPr>
      <w:r w:rsidRPr="00AC7856">
        <w:rPr>
          <w:b/>
          <w:bCs/>
          <w:sz w:val="26"/>
          <w:szCs w:val="26"/>
          <w:lang w:val="en-IN" w:eastAsia="en-IN"/>
        </w:rPr>
        <w:t>Lack of Visibility</w:t>
      </w:r>
      <w:r w:rsidRPr="00AC7856">
        <w:rPr>
          <w:sz w:val="26"/>
          <w:szCs w:val="26"/>
          <w:lang w:val="en-IN" w:eastAsia="en-IN"/>
        </w:rPr>
        <w:t xml:space="preserve">: </w:t>
      </w:r>
    </w:p>
    <w:p w14:paraId="5BC313D5" w14:textId="77777777" w:rsidR="00A26791" w:rsidRDefault="00A26791" w:rsidP="00A26791">
      <w:pPr>
        <w:rPr>
          <w:sz w:val="26"/>
          <w:szCs w:val="26"/>
          <w:lang w:val="en-IN" w:eastAsia="en-IN"/>
        </w:rPr>
      </w:pPr>
    </w:p>
    <w:p w14:paraId="1B00DAEE" w14:textId="77092446" w:rsidR="00A26791" w:rsidRPr="00A26791" w:rsidRDefault="00A26791" w:rsidP="00A26791">
      <w:pPr>
        <w:rPr>
          <w:sz w:val="26"/>
          <w:szCs w:val="26"/>
          <w:lang w:val="en-IN" w:eastAsia="en-IN"/>
        </w:rPr>
      </w:pPr>
      <w:r w:rsidRPr="00A26791">
        <w:rPr>
          <w:sz w:val="26"/>
          <w:szCs w:val="26"/>
        </w:rPr>
        <w:t>At the heart of the innovation conundrum lies a palpable dearth of visibility into the labyrinthine array of ongoing innovation initiatives proliferating throughout the organization's expansive network. This opacity renders the strategic echelons of the corporation bereft of the essential insights requisite for informed decision-making, resource allocation optimization, and the discernment of emergent trends shaping the innovation landscape. Deprived of a cohesive vantage point from which to gauge the efficacy and impact of disparate innovation endeavors, the organization finds itself ensnared in a quagmire of uncertainty, impeding its ability to discern the proverbial wheat from the chaff and to engender a culture of iterative improvement predicated upon data-driven insights and empirical evidence.</w:t>
      </w:r>
    </w:p>
    <w:p w14:paraId="185F3442" w14:textId="77777777" w:rsidR="00A26791" w:rsidRDefault="00A26791" w:rsidP="00A26791">
      <w:pPr>
        <w:rPr>
          <w:sz w:val="26"/>
          <w:szCs w:val="26"/>
          <w:lang w:val="en-IN" w:eastAsia="en-IN"/>
        </w:rPr>
      </w:pPr>
    </w:p>
    <w:p w14:paraId="6F6B96EF" w14:textId="77777777" w:rsidR="00A26791" w:rsidRPr="00A26791" w:rsidRDefault="00A26791" w:rsidP="00A26791">
      <w:pPr>
        <w:rPr>
          <w:sz w:val="26"/>
          <w:szCs w:val="26"/>
          <w:lang w:val="en-IN" w:eastAsia="en-IN"/>
        </w:rPr>
      </w:pPr>
    </w:p>
    <w:p w14:paraId="3DF3352E" w14:textId="4D1F75EC" w:rsidR="00AC7856" w:rsidRPr="00A26791" w:rsidRDefault="00AC7856" w:rsidP="00B927AE">
      <w:pPr>
        <w:pStyle w:val="ListParagraph"/>
        <w:numPr>
          <w:ilvl w:val="0"/>
          <w:numId w:val="3"/>
        </w:numPr>
        <w:rPr>
          <w:sz w:val="26"/>
          <w:szCs w:val="26"/>
        </w:rPr>
      </w:pPr>
      <w:r w:rsidRPr="00A26791">
        <w:rPr>
          <w:b/>
          <w:bCs/>
          <w:sz w:val="26"/>
          <w:szCs w:val="26"/>
          <w:lang w:val="en-IN" w:eastAsia="en-IN"/>
        </w:rPr>
        <w:t>Cultural and Language Barriers</w:t>
      </w:r>
      <w:r w:rsidRPr="00A26791">
        <w:rPr>
          <w:sz w:val="26"/>
          <w:szCs w:val="26"/>
          <w:lang w:val="en-IN" w:eastAsia="en-IN"/>
        </w:rPr>
        <w:t xml:space="preserve">: </w:t>
      </w:r>
    </w:p>
    <w:p w14:paraId="3432A49A" w14:textId="77777777" w:rsidR="00A26791" w:rsidRDefault="00A26791" w:rsidP="00A26791">
      <w:pPr>
        <w:rPr>
          <w:sz w:val="26"/>
          <w:szCs w:val="26"/>
        </w:rPr>
      </w:pPr>
    </w:p>
    <w:p w14:paraId="318D008A" w14:textId="5422C2BD" w:rsidR="00A26791" w:rsidRPr="00A26791" w:rsidRDefault="00A26791" w:rsidP="00A26791">
      <w:pPr>
        <w:rPr>
          <w:sz w:val="26"/>
          <w:szCs w:val="26"/>
        </w:rPr>
      </w:pPr>
      <w:r w:rsidRPr="00A26791">
        <w:rPr>
          <w:sz w:val="26"/>
          <w:szCs w:val="26"/>
        </w:rPr>
        <w:t xml:space="preserve">The tapestry of cultural and linguistic diversity woven into the fabric of the organization's global footprint presents a formidable impediment to the realization of </w:t>
      </w:r>
      <w:r w:rsidRPr="00A26791">
        <w:rPr>
          <w:sz w:val="26"/>
          <w:szCs w:val="26"/>
        </w:rPr>
        <w:lastRenderedPageBreak/>
        <w:t>seamless communication, cross-pollination of ideas, and synergistic collaboration among geographically dispersed teams. Across diverse countries and continents, divergent cultural norms, linguistic idiosyncrasies, and communication paradigms converge to erect formidable barriers hindering the free flow of information, exchange of best practices, and cultivation of a shared ethos underpinning the ethos of innovation excellence. These barriers, though ostensibly intangible, cast a palpable shadow over the organization's collective endeavor to harness the collective wisdom of its global talent pool, impeding the realization of its innovation aspirations and undermining its capacity to navigate the intricacies of the global marketplace with acumen and agility.</w:t>
      </w:r>
    </w:p>
    <w:p w14:paraId="714319B7" w14:textId="77777777" w:rsidR="00CE60DC" w:rsidRDefault="00CE60DC" w:rsidP="00345A4F">
      <w:pPr>
        <w:pStyle w:val="ListParagraph"/>
        <w:rPr>
          <w:sz w:val="26"/>
          <w:szCs w:val="26"/>
        </w:rPr>
      </w:pPr>
    </w:p>
    <w:p w14:paraId="0E82D989" w14:textId="77777777" w:rsidR="00CE60DC" w:rsidRDefault="00CE60DC" w:rsidP="00345A4F">
      <w:pPr>
        <w:pStyle w:val="ListParagraph"/>
        <w:rPr>
          <w:sz w:val="26"/>
          <w:szCs w:val="26"/>
        </w:rPr>
      </w:pPr>
    </w:p>
    <w:p w14:paraId="33931510" w14:textId="77777777" w:rsidR="00CE60DC" w:rsidRDefault="00CE60DC" w:rsidP="00345A4F">
      <w:pPr>
        <w:pStyle w:val="ListParagraph"/>
        <w:rPr>
          <w:sz w:val="26"/>
          <w:szCs w:val="26"/>
        </w:rPr>
      </w:pPr>
    </w:p>
    <w:p w14:paraId="4BBCA91D" w14:textId="77777777" w:rsidR="00CE60DC" w:rsidRDefault="00CE60DC" w:rsidP="00345A4F">
      <w:pPr>
        <w:pStyle w:val="ListParagraph"/>
        <w:rPr>
          <w:sz w:val="26"/>
          <w:szCs w:val="26"/>
        </w:rPr>
      </w:pPr>
    </w:p>
    <w:p w14:paraId="53A39B72" w14:textId="77777777" w:rsidR="00CE60DC" w:rsidRDefault="00CE60DC" w:rsidP="00345A4F">
      <w:pPr>
        <w:pStyle w:val="ListParagraph"/>
        <w:rPr>
          <w:sz w:val="26"/>
          <w:szCs w:val="26"/>
        </w:rPr>
      </w:pPr>
    </w:p>
    <w:p w14:paraId="05F82840" w14:textId="7BD30F59" w:rsidR="00CE60DC" w:rsidRPr="001E30E6" w:rsidRDefault="00CE60DC" w:rsidP="001E30E6">
      <w:pPr>
        <w:pStyle w:val="ListParagraph"/>
        <w:numPr>
          <w:ilvl w:val="0"/>
          <w:numId w:val="10"/>
        </w:numPr>
        <w:rPr>
          <w:b/>
          <w:bCs/>
          <w:sz w:val="26"/>
          <w:szCs w:val="26"/>
          <w:lang w:val="en-IN" w:eastAsia="en-IN"/>
        </w:rPr>
      </w:pPr>
      <w:r w:rsidRPr="001E30E6">
        <w:rPr>
          <w:b/>
          <w:bCs/>
          <w:sz w:val="26"/>
          <w:szCs w:val="26"/>
          <w:lang w:val="en-IN" w:eastAsia="en-IN"/>
        </w:rPr>
        <w:t>Data:</w:t>
      </w:r>
    </w:p>
    <w:p w14:paraId="54B3E081" w14:textId="77777777" w:rsidR="00CE60DC" w:rsidRDefault="00CE60DC" w:rsidP="00CE60DC">
      <w:pPr>
        <w:pStyle w:val="ListParagraph"/>
        <w:rPr>
          <w:sz w:val="26"/>
          <w:szCs w:val="26"/>
          <w:lang w:val="en-IN" w:eastAsia="en-IN"/>
        </w:rPr>
      </w:pPr>
    </w:p>
    <w:p w14:paraId="3F0CC462" w14:textId="77777777" w:rsidR="001E30E6" w:rsidRDefault="001E30E6" w:rsidP="00CE60DC">
      <w:pPr>
        <w:pStyle w:val="ListParagraph"/>
        <w:rPr>
          <w:sz w:val="26"/>
          <w:szCs w:val="26"/>
          <w:lang w:val="en-IN" w:eastAsia="en-IN"/>
        </w:rPr>
      </w:pPr>
    </w:p>
    <w:p w14:paraId="1C2CCAF0" w14:textId="1979C2CF" w:rsidR="00CE60DC" w:rsidRPr="001E30E6" w:rsidRDefault="001E30E6" w:rsidP="00CE60DC">
      <w:pPr>
        <w:rPr>
          <w:sz w:val="26"/>
          <w:szCs w:val="26"/>
        </w:rPr>
      </w:pPr>
      <w:r w:rsidRPr="001E30E6">
        <w:rPr>
          <w:sz w:val="26"/>
          <w:szCs w:val="26"/>
        </w:rPr>
        <w:t>The data landscape underpinning the GINA project encompasses a rich tapestry of diverse elements, each serving as a critical cornerstone in the endeavor to catalyze innovation and foster collaboration across the global expanse of the multinational corporation. Within this expansive purview, the data streams converge to delineate a holistic portrait of innovation endeavors, resource dynamics, performance benchmarks, and cultural intricacies, thereby furnishing the organization with the requisite insights to navigate the complexities of the innovation landscape with acumen and foresight.</w:t>
      </w:r>
      <w:r>
        <w:rPr>
          <w:sz w:val="26"/>
          <w:szCs w:val="26"/>
        </w:rPr>
        <w:t xml:space="preserve"> </w:t>
      </w:r>
      <w:r w:rsidR="00CE60DC" w:rsidRPr="00CE60DC">
        <w:rPr>
          <w:sz w:val="26"/>
          <w:szCs w:val="26"/>
          <w:lang w:val="en-IN" w:eastAsia="en-IN"/>
        </w:rPr>
        <w:t>The data required for the GINA project encompassed various aspects of innovation efforts, including:</w:t>
      </w:r>
    </w:p>
    <w:p w14:paraId="0D9F261F" w14:textId="77777777" w:rsidR="00CE60DC" w:rsidRDefault="00CE60DC" w:rsidP="00CE60DC">
      <w:pPr>
        <w:rPr>
          <w:sz w:val="26"/>
          <w:szCs w:val="26"/>
          <w:lang w:val="en-IN" w:eastAsia="en-IN"/>
        </w:rPr>
      </w:pPr>
    </w:p>
    <w:p w14:paraId="7388338D" w14:textId="77777777" w:rsidR="000101EE" w:rsidRDefault="000101EE" w:rsidP="00CE60DC">
      <w:pPr>
        <w:rPr>
          <w:sz w:val="26"/>
          <w:szCs w:val="26"/>
          <w:lang w:val="en-IN" w:eastAsia="en-IN"/>
        </w:rPr>
      </w:pPr>
    </w:p>
    <w:p w14:paraId="5792F442" w14:textId="77777777" w:rsidR="000101EE" w:rsidRPr="00CE60DC" w:rsidRDefault="000101EE" w:rsidP="00CE60DC">
      <w:pPr>
        <w:rPr>
          <w:sz w:val="26"/>
          <w:szCs w:val="26"/>
          <w:lang w:val="en-IN" w:eastAsia="en-IN"/>
        </w:rPr>
      </w:pPr>
    </w:p>
    <w:p w14:paraId="6A875956" w14:textId="1A24CA3D" w:rsidR="001E30E6" w:rsidRPr="001E30E6" w:rsidRDefault="00CE60DC" w:rsidP="001E30E6">
      <w:pPr>
        <w:pStyle w:val="ListParagraph"/>
        <w:numPr>
          <w:ilvl w:val="0"/>
          <w:numId w:val="5"/>
        </w:numPr>
        <w:rPr>
          <w:sz w:val="26"/>
          <w:szCs w:val="26"/>
          <w:lang w:val="en-IN" w:eastAsia="en-IN"/>
        </w:rPr>
      </w:pPr>
      <w:r w:rsidRPr="001E30E6">
        <w:rPr>
          <w:b/>
          <w:bCs/>
          <w:sz w:val="26"/>
          <w:szCs w:val="26"/>
          <w:lang w:val="en-IN" w:eastAsia="en-IN"/>
        </w:rPr>
        <w:t>Innovation Initiatives</w:t>
      </w:r>
      <w:r w:rsidR="001E30E6">
        <w:rPr>
          <w:b/>
          <w:bCs/>
          <w:sz w:val="26"/>
          <w:szCs w:val="26"/>
          <w:lang w:val="en-IN" w:eastAsia="en-IN"/>
        </w:rPr>
        <w:t>:</w:t>
      </w:r>
    </w:p>
    <w:p w14:paraId="1986AB69" w14:textId="77777777" w:rsidR="001E30E6" w:rsidRDefault="001E30E6" w:rsidP="001E30E6">
      <w:pPr>
        <w:rPr>
          <w:sz w:val="26"/>
          <w:szCs w:val="26"/>
          <w:lang w:val="en-IN" w:eastAsia="en-IN"/>
        </w:rPr>
      </w:pPr>
    </w:p>
    <w:p w14:paraId="15A721F1" w14:textId="40460544" w:rsidR="001E30E6" w:rsidRDefault="001E30E6" w:rsidP="001E30E6">
      <w:pPr>
        <w:rPr>
          <w:sz w:val="26"/>
          <w:szCs w:val="26"/>
        </w:rPr>
      </w:pPr>
      <w:r w:rsidRPr="001E30E6">
        <w:rPr>
          <w:sz w:val="26"/>
          <w:szCs w:val="26"/>
        </w:rPr>
        <w:t>At the nexus of the GINA project lies a comprehensive repository of data encapsulating the spectrum of ongoing and completed innovation initiatives proliferating throughout the organizational ecosystem. These initiatives, spanning a myriad of domains and disciplines, are meticulously cataloged, offering insights into their overarching objectives, delineated timelines, allocated budgets, and the constellation of key stakeholders marshaled to shepherd them from conception to fruition. Within this granular tapestry of innovation endeavors, the organization gains a nuanced understanding of the diverse modalities underpinning the innovation continuum, empowering strategic decision-makers to discern emergent trends, identify areas of convergence, and leverage synergies across disparate projects with precision and efficacy.</w:t>
      </w:r>
    </w:p>
    <w:p w14:paraId="322784BD" w14:textId="77777777" w:rsidR="001E30E6" w:rsidRDefault="001E30E6" w:rsidP="001E30E6">
      <w:pPr>
        <w:rPr>
          <w:sz w:val="26"/>
          <w:szCs w:val="26"/>
        </w:rPr>
      </w:pPr>
    </w:p>
    <w:p w14:paraId="201324DC" w14:textId="77777777" w:rsidR="001E30E6" w:rsidRDefault="001E30E6" w:rsidP="001E30E6">
      <w:pPr>
        <w:rPr>
          <w:sz w:val="26"/>
          <w:szCs w:val="26"/>
          <w:lang w:val="en-IN" w:eastAsia="en-IN"/>
        </w:rPr>
      </w:pPr>
    </w:p>
    <w:p w14:paraId="0DA92AA5" w14:textId="77777777" w:rsidR="000101EE" w:rsidRDefault="000101EE" w:rsidP="001E30E6">
      <w:pPr>
        <w:rPr>
          <w:sz w:val="26"/>
          <w:szCs w:val="26"/>
          <w:lang w:val="en-IN" w:eastAsia="en-IN"/>
        </w:rPr>
      </w:pPr>
    </w:p>
    <w:p w14:paraId="7CDF2933" w14:textId="77777777" w:rsidR="000101EE" w:rsidRDefault="000101EE" w:rsidP="001E30E6">
      <w:pPr>
        <w:rPr>
          <w:sz w:val="26"/>
          <w:szCs w:val="26"/>
          <w:lang w:val="en-IN" w:eastAsia="en-IN"/>
        </w:rPr>
      </w:pPr>
    </w:p>
    <w:p w14:paraId="645A49D1" w14:textId="77777777" w:rsidR="000101EE" w:rsidRPr="001E30E6" w:rsidRDefault="000101EE" w:rsidP="001E30E6">
      <w:pPr>
        <w:rPr>
          <w:sz w:val="26"/>
          <w:szCs w:val="26"/>
          <w:lang w:val="en-IN" w:eastAsia="en-IN"/>
        </w:rPr>
      </w:pPr>
    </w:p>
    <w:p w14:paraId="23AA4274" w14:textId="480E27A9" w:rsidR="00CE60DC" w:rsidRDefault="00CE60DC" w:rsidP="009D394F">
      <w:pPr>
        <w:pStyle w:val="ListParagraph"/>
        <w:numPr>
          <w:ilvl w:val="0"/>
          <w:numId w:val="5"/>
        </w:numPr>
        <w:rPr>
          <w:sz w:val="26"/>
          <w:szCs w:val="26"/>
          <w:lang w:val="en-IN" w:eastAsia="en-IN"/>
        </w:rPr>
      </w:pPr>
      <w:r w:rsidRPr="000101EE">
        <w:rPr>
          <w:b/>
          <w:bCs/>
          <w:sz w:val="26"/>
          <w:szCs w:val="26"/>
          <w:lang w:val="en-IN" w:eastAsia="en-IN"/>
        </w:rPr>
        <w:t>Resource Allocation</w:t>
      </w:r>
      <w:r w:rsidRPr="000101EE">
        <w:rPr>
          <w:sz w:val="26"/>
          <w:szCs w:val="26"/>
          <w:lang w:val="en-IN" w:eastAsia="en-IN"/>
        </w:rPr>
        <w:t xml:space="preserve">: </w:t>
      </w:r>
    </w:p>
    <w:p w14:paraId="4059152D" w14:textId="77777777" w:rsidR="000101EE" w:rsidRDefault="000101EE" w:rsidP="000101EE">
      <w:pPr>
        <w:rPr>
          <w:sz w:val="26"/>
          <w:szCs w:val="26"/>
          <w:lang w:val="en-IN" w:eastAsia="en-IN"/>
        </w:rPr>
      </w:pPr>
    </w:p>
    <w:p w14:paraId="21081F53" w14:textId="443661FC" w:rsidR="000101EE" w:rsidRDefault="000101EE" w:rsidP="000101EE">
      <w:pPr>
        <w:rPr>
          <w:sz w:val="26"/>
          <w:szCs w:val="26"/>
        </w:rPr>
      </w:pPr>
      <w:r w:rsidRPr="000101EE">
        <w:rPr>
          <w:sz w:val="26"/>
          <w:szCs w:val="26"/>
        </w:rPr>
        <w:t>Complementing the pantheon of innovation initiatives is a comprehensive compendium of data elucidating the intricacies of resource allocation underpinning the organization's innovation endeavors. From the allocation of financial resources to the deployment of personnel and the provisioning of infrastructure, this multifaceted dataset furnishes stakeholders with a granular perspective into the resource dynamics shaping the trajectory of innovation initiatives. Armed with insights into the allocation patterns, expenditure trends, and resource utilization efficiencies, organizational leaders are empowered to calibrate resource allocation strategies with surgical precision, aligning investment priorities with strategic imperatives, and optimizing resource utilization to maximize the return on innovation investments.</w:t>
      </w:r>
    </w:p>
    <w:p w14:paraId="20752FEB" w14:textId="77777777" w:rsidR="000101EE" w:rsidRDefault="000101EE" w:rsidP="000101EE">
      <w:pPr>
        <w:rPr>
          <w:sz w:val="26"/>
          <w:szCs w:val="26"/>
        </w:rPr>
      </w:pPr>
    </w:p>
    <w:p w14:paraId="29C6D6D7" w14:textId="77777777" w:rsidR="000101EE" w:rsidRPr="000101EE" w:rsidRDefault="000101EE" w:rsidP="000101EE">
      <w:pPr>
        <w:rPr>
          <w:sz w:val="26"/>
          <w:szCs w:val="26"/>
          <w:lang w:val="en-IN" w:eastAsia="en-IN"/>
        </w:rPr>
      </w:pPr>
    </w:p>
    <w:p w14:paraId="465CB4EC" w14:textId="2E909D4E" w:rsidR="00CE60DC" w:rsidRDefault="00CE60DC" w:rsidP="00123A9F">
      <w:pPr>
        <w:pStyle w:val="ListParagraph"/>
        <w:numPr>
          <w:ilvl w:val="0"/>
          <w:numId w:val="5"/>
        </w:numPr>
        <w:rPr>
          <w:sz w:val="26"/>
          <w:szCs w:val="26"/>
          <w:lang w:val="en-IN" w:eastAsia="en-IN"/>
        </w:rPr>
      </w:pPr>
      <w:r w:rsidRPr="000101EE">
        <w:rPr>
          <w:b/>
          <w:bCs/>
          <w:sz w:val="26"/>
          <w:szCs w:val="26"/>
          <w:lang w:val="en-IN" w:eastAsia="en-IN"/>
        </w:rPr>
        <w:t>Performance Metrics</w:t>
      </w:r>
      <w:r w:rsidRPr="000101EE">
        <w:rPr>
          <w:sz w:val="26"/>
          <w:szCs w:val="26"/>
          <w:lang w:val="en-IN" w:eastAsia="en-IN"/>
        </w:rPr>
        <w:t xml:space="preserve">: </w:t>
      </w:r>
    </w:p>
    <w:p w14:paraId="0B41D5CD" w14:textId="77777777" w:rsidR="000101EE" w:rsidRDefault="000101EE" w:rsidP="000101EE">
      <w:pPr>
        <w:rPr>
          <w:sz w:val="26"/>
          <w:szCs w:val="26"/>
          <w:lang w:val="en-IN" w:eastAsia="en-IN"/>
        </w:rPr>
      </w:pPr>
    </w:p>
    <w:p w14:paraId="629F5650" w14:textId="2CCC6481" w:rsidR="000101EE" w:rsidRDefault="00F20B93" w:rsidP="00F20B93">
      <w:pPr>
        <w:rPr>
          <w:sz w:val="26"/>
          <w:szCs w:val="26"/>
        </w:rPr>
      </w:pPr>
      <w:r w:rsidRPr="00F20B93">
        <w:rPr>
          <w:sz w:val="26"/>
          <w:szCs w:val="26"/>
        </w:rPr>
        <w:t>Embedded within the fabric of the GINA project's data landscape are an array of performance metrics meticulously crafted to gauge the efficacy and impact of innovation initiatives across diverse dimensions. From the quantifiable metrics encompassing revenue generation, cost savings, and time-to-market acceleration, to the qualitative benchmarks delineating customer satisfaction and stakeholder engagement, these metrics serve as the lodestar guiding the organization's quest for innovation excellence. Through the judicious analysis of performance metrics, organizational stakeholders gain invaluable insights into the efficacy of innovation initiatives, discerning patterns of success, identifying areas of improvement, and iteratively refining innovation strategies to drive sustained value creation and competitive differentiation in the global marketplace.</w:t>
      </w:r>
    </w:p>
    <w:p w14:paraId="6E4E9879" w14:textId="77777777" w:rsidR="00F20B93" w:rsidRDefault="00F20B93" w:rsidP="00F20B93">
      <w:pPr>
        <w:rPr>
          <w:sz w:val="26"/>
          <w:szCs w:val="26"/>
        </w:rPr>
      </w:pPr>
    </w:p>
    <w:p w14:paraId="19B2BE3D" w14:textId="77777777" w:rsidR="00F20B93" w:rsidRPr="00F20B93" w:rsidRDefault="00F20B93" w:rsidP="00F20B93">
      <w:pPr>
        <w:rPr>
          <w:sz w:val="26"/>
          <w:szCs w:val="26"/>
          <w:lang w:val="en-IN" w:eastAsia="en-IN"/>
        </w:rPr>
      </w:pPr>
    </w:p>
    <w:p w14:paraId="38C10397" w14:textId="3BA57089" w:rsidR="00C709E6" w:rsidRDefault="00CE60DC" w:rsidP="008B3DE8">
      <w:pPr>
        <w:pStyle w:val="ListParagraph"/>
        <w:numPr>
          <w:ilvl w:val="0"/>
          <w:numId w:val="5"/>
        </w:numPr>
        <w:rPr>
          <w:sz w:val="26"/>
          <w:szCs w:val="26"/>
          <w:lang w:val="en-IN" w:eastAsia="en-IN"/>
        </w:rPr>
      </w:pPr>
      <w:r w:rsidRPr="00F20B93">
        <w:rPr>
          <w:b/>
          <w:bCs/>
          <w:sz w:val="26"/>
          <w:szCs w:val="26"/>
          <w:lang w:val="en-IN" w:eastAsia="en-IN"/>
        </w:rPr>
        <w:t>Cultural and Linguistic Data</w:t>
      </w:r>
      <w:r w:rsidRPr="00F20B93">
        <w:rPr>
          <w:sz w:val="26"/>
          <w:szCs w:val="26"/>
          <w:lang w:val="en-IN" w:eastAsia="en-IN"/>
        </w:rPr>
        <w:t xml:space="preserve">: </w:t>
      </w:r>
    </w:p>
    <w:p w14:paraId="7059C0B5" w14:textId="77777777" w:rsidR="00F20B93" w:rsidRDefault="00F20B93" w:rsidP="00F20B93">
      <w:pPr>
        <w:rPr>
          <w:sz w:val="26"/>
          <w:szCs w:val="26"/>
          <w:lang w:val="en-IN" w:eastAsia="en-IN"/>
        </w:rPr>
      </w:pPr>
    </w:p>
    <w:p w14:paraId="28B1B351" w14:textId="1685B543" w:rsidR="00F20B93" w:rsidRPr="00F20B93" w:rsidRDefault="00F20B93" w:rsidP="00F20B93">
      <w:pPr>
        <w:rPr>
          <w:sz w:val="26"/>
          <w:szCs w:val="26"/>
        </w:rPr>
      </w:pPr>
      <w:r w:rsidRPr="00F20B93">
        <w:rPr>
          <w:sz w:val="26"/>
          <w:szCs w:val="26"/>
        </w:rPr>
        <w:t xml:space="preserve">In the mosaic of global collaboration, cultural and linguistic nuances emerge as pivotal determinants shaping the efficacy and resonance of innovation endeavors across diverse geographies and demographic cohorts. Within the ambit of the GINA project, a rich tapestry of cultural and linguistic data converges to illuminate the idiosyncratic contours of communication patterns, language preferences, and cultural sensibilities permeating throughout the organizational ecosystem. From the subtle nuances of intercultural communication to the overt manifestations of cultural diversity, this data corpus furnishes organizational stakeholders with a nuanced understanding of the contextual variables underpinning cross-cultural collaboration and communication efficacy. Armed with insights gleaned from cultural and linguistic data analytics, organizational leaders are empowered to surmount the barriers of cultural heterogeneity, foster a culture of inclusivity, and engender a collaborative </w:t>
      </w:r>
      <w:r w:rsidRPr="00F20B93">
        <w:rPr>
          <w:sz w:val="26"/>
          <w:szCs w:val="26"/>
        </w:rPr>
        <w:lastRenderedPageBreak/>
        <w:t>ethos predicated upon mutual understanding and cultural appreciation across diverse geographies and demographic cohorts.</w:t>
      </w:r>
    </w:p>
    <w:p w14:paraId="3D1B8B8D" w14:textId="77777777" w:rsidR="00F20B93" w:rsidRPr="00F20B93" w:rsidRDefault="00F20B93" w:rsidP="00F20B93">
      <w:pPr>
        <w:rPr>
          <w:sz w:val="26"/>
          <w:szCs w:val="26"/>
          <w:lang w:val="en-IN" w:eastAsia="en-IN"/>
        </w:rPr>
      </w:pPr>
    </w:p>
    <w:p w14:paraId="56C2DED2" w14:textId="77777777" w:rsidR="00CE60DC" w:rsidRPr="00CE60DC" w:rsidRDefault="00CE60DC" w:rsidP="00CE60DC">
      <w:pPr>
        <w:rPr>
          <w:sz w:val="26"/>
          <w:szCs w:val="26"/>
          <w:lang w:val="en-IN" w:eastAsia="en-IN"/>
        </w:rPr>
      </w:pPr>
      <w:r w:rsidRPr="00CE60DC">
        <w:rPr>
          <w:sz w:val="26"/>
          <w:szCs w:val="26"/>
          <w:lang w:val="en-IN" w:eastAsia="en-IN"/>
        </w:rPr>
        <w:t>The data were sourced from internal systems, including project management tools, financial records, performance dashboards, and employee feedback platforms.</w:t>
      </w:r>
    </w:p>
    <w:p w14:paraId="163E711E" w14:textId="77777777" w:rsidR="00CE60DC" w:rsidRDefault="00CE60DC" w:rsidP="00345A4F">
      <w:pPr>
        <w:pStyle w:val="ListParagraph"/>
        <w:rPr>
          <w:sz w:val="26"/>
          <w:szCs w:val="26"/>
        </w:rPr>
      </w:pPr>
    </w:p>
    <w:p w14:paraId="64370223" w14:textId="77777777" w:rsidR="008A3D7D" w:rsidRDefault="008A3D7D" w:rsidP="00345A4F">
      <w:pPr>
        <w:pStyle w:val="ListParagraph"/>
        <w:rPr>
          <w:sz w:val="26"/>
          <w:szCs w:val="26"/>
        </w:rPr>
      </w:pPr>
    </w:p>
    <w:p w14:paraId="5421B557" w14:textId="48E2CE6E" w:rsidR="008A3D7D" w:rsidRDefault="008A3D7D" w:rsidP="001E30E6">
      <w:pPr>
        <w:pStyle w:val="ListParagraph"/>
        <w:numPr>
          <w:ilvl w:val="0"/>
          <w:numId w:val="10"/>
        </w:numPr>
        <w:rPr>
          <w:b/>
          <w:bCs/>
          <w:sz w:val="26"/>
          <w:szCs w:val="26"/>
          <w:lang w:val="en-IN" w:eastAsia="en-IN"/>
        </w:rPr>
      </w:pPr>
      <w:r w:rsidRPr="008A3D7D">
        <w:rPr>
          <w:b/>
          <w:bCs/>
          <w:sz w:val="26"/>
          <w:szCs w:val="26"/>
          <w:lang w:val="en-IN" w:eastAsia="en-IN"/>
        </w:rPr>
        <w:t>Model Planning Analytic Technique:</w:t>
      </w:r>
    </w:p>
    <w:p w14:paraId="0070F947" w14:textId="77777777" w:rsidR="00F20B93" w:rsidRDefault="00F20B93" w:rsidP="00F20B93">
      <w:pPr>
        <w:rPr>
          <w:b/>
          <w:bCs/>
          <w:sz w:val="26"/>
          <w:szCs w:val="26"/>
          <w:lang w:val="en-IN" w:eastAsia="en-IN"/>
        </w:rPr>
      </w:pPr>
    </w:p>
    <w:p w14:paraId="24C9CAA3" w14:textId="77777777" w:rsidR="00F20B93" w:rsidRDefault="00F20B93" w:rsidP="00F20B93">
      <w:pPr>
        <w:rPr>
          <w:b/>
          <w:bCs/>
          <w:sz w:val="26"/>
          <w:szCs w:val="26"/>
          <w:lang w:val="en-IN" w:eastAsia="en-IN"/>
        </w:rPr>
      </w:pPr>
    </w:p>
    <w:p w14:paraId="2C369CA7" w14:textId="79A21C50" w:rsidR="008A3D7D" w:rsidRDefault="00F20B93" w:rsidP="008A3D7D">
      <w:pPr>
        <w:rPr>
          <w:sz w:val="26"/>
          <w:szCs w:val="26"/>
          <w:lang w:val="en-IN" w:eastAsia="en-IN"/>
        </w:rPr>
      </w:pPr>
      <w:r w:rsidRPr="00F20B93">
        <w:rPr>
          <w:sz w:val="26"/>
          <w:szCs w:val="26"/>
        </w:rPr>
        <w:t>The GINA project represents a paradigm shift in the domain of global innovation management, leveraging a multifaceted analytical approach that transcends conventional boundaries to illuminate the intricate dynamics underpinning innovation ecosystems across diverse geographies and demographic cohorts. Through the judicious application of advanced analytical techniques, the GINA project endeavors to unravel the enigma of innovation management, catalyzing synergistic collaboration and fostering a culture of continuous improvement and excellence.</w:t>
      </w:r>
      <w:r>
        <w:rPr>
          <w:sz w:val="26"/>
          <w:szCs w:val="26"/>
        </w:rPr>
        <w:t xml:space="preserve"> </w:t>
      </w:r>
      <w:r w:rsidR="008A3D7D" w:rsidRPr="008A3D7D">
        <w:rPr>
          <w:sz w:val="26"/>
          <w:szCs w:val="26"/>
          <w:lang w:val="en-IN" w:eastAsia="en-IN"/>
        </w:rPr>
        <w:t>The GINA project employed a comprehensive analytical approach, incorporating various techniques to address the complex challenges associated with global innovation management:</w:t>
      </w:r>
    </w:p>
    <w:p w14:paraId="486D49A1" w14:textId="23AE87F2" w:rsidR="00F20B93" w:rsidRDefault="00F20B93" w:rsidP="008A3D7D">
      <w:pPr>
        <w:rPr>
          <w:sz w:val="26"/>
          <w:szCs w:val="26"/>
          <w:lang w:val="en-IN" w:eastAsia="en-IN"/>
        </w:rPr>
      </w:pPr>
      <w:r>
        <w:rPr>
          <w:sz w:val="26"/>
          <w:szCs w:val="26"/>
          <w:lang w:val="en-IN" w:eastAsia="en-IN"/>
        </w:rPr>
        <w:t xml:space="preserve"> </w:t>
      </w:r>
    </w:p>
    <w:p w14:paraId="2EF40D30" w14:textId="77777777" w:rsidR="008A3D7D" w:rsidRPr="008A3D7D" w:rsidRDefault="008A3D7D" w:rsidP="008A3D7D">
      <w:pPr>
        <w:rPr>
          <w:sz w:val="26"/>
          <w:szCs w:val="26"/>
          <w:lang w:val="en-IN" w:eastAsia="en-IN"/>
        </w:rPr>
      </w:pPr>
    </w:p>
    <w:p w14:paraId="46248889" w14:textId="5B251B40" w:rsidR="008A3D7D" w:rsidRDefault="008A3D7D" w:rsidP="008A3D7D">
      <w:pPr>
        <w:pStyle w:val="ListParagraph"/>
        <w:numPr>
          <w:ilvl w:val="0"/>
          <w:numId w:val="7"/>
        </w:numPr>
        <w:rPr>
          <w:sz w:val="26"/>
          <w:szCs w:val="26"/>
          <w:lang w:val="en-IN" w:eastAsia="en-IN"/>
        </w:rPr>
      </w:pPr>
      <w:r w:rsidRPr="008A3D7D">
        <w:rPr>
          <w:b/>
          <w:bCs/>
          <w:sz w:val="26"/>
          <w:szCs w:val="26"/>
          <w:lang w:val="en-IN" w:eastAsia="en-IN"/>
        </w:rPr>
        <w:t>Network Analysis</w:t>
      </w:r>
      <w:r w:rsidRPr="008A3D7D">
        <w:rPr>
          <w:sz w:val="26"/>
          <w:szCs w:val="26"/>
          <w:lang w:val="en-IN" w:eastAsia="en-IN"/>
        </w:rPr>
        <w:t xml:space="preserve">: </w:t>
      </w:r>
    </w:p>
    <w:p w14:paraId="65C5CDB5" w14:textId="77777777" w:rsidR="00F20B93" w:rsidRDefault="00F20B93" w:rsidP="00F20B93">
      <w:pPr>
        <w:rPr>
          <w:sz w:val="26"/>
          <w:szCs w:val="26"/>
          <w:lang w:val="en-IN" w:eastAsia="en-IN"/>
        </w:rPr>
      </w:pPr>
    </w:p>
    <w:p w14:paraId="73CCA9BE" w14:textId="031EFD48" w:rsidR="00F20B93" w:rsidRPr="00F20B93" w:rsidRDefault="00F20B93" w:rsidP="00F20B93">
      <w:pPr>
        <w:rPr>
          <w:sz w:val="26"/>
          <w:szCs w:val="26"/>
          <w:lang w:val="en-IN" w:eastAsia="en-IN"/>
        </w:rPr>
      </w:pPr>
      <w:r w:rsidRPr="00F20B93">
        <w:rPr>
          <w:sz w:val="26"/>
          <w:szCs w:val="26"/>
        </w:rPr>
        <w:t>At the nexus of the GINA project lies the application of network analysis techniques, wherein the organizational ecosystem is transformed into a dynamic network of interconnected nodes and relationships, facilitating a granular examination of the intricate web of interactions among disparate innovation teams and stakeholders. Through the lens of network analysis, organizational stakeholders gain unparalleled insights into the topology of collaboration, discerning key influencers, uncovering latent communication bottlenecks, and elucidating emergent collaboration patterns that underpin the fabric of the global innovation network. Armed with these insights, organizational leaders are empowered to orchestrate strategic interventions aimed at fortifying collaboration channels, amplifying the voices of key influencers, and dismantling silos to engender a culture of cross-functional synergy and knowledge sharing that transcends geographical boundaries and organizational hierarchies.</w:t>
      </w:r>
    </w:p>
    <w:p w14:paraId="283BCBDA" w14:textId="77777777" w:rsidR="008A3D7D" w:rsidRPr="008A3D7D" w:rsidRDefault="008A3D7D" w:rsidP="008A3D7D">
      <w:pPr>
        <w:pStyle w:val="ListParagraph"/>
        <w:rPr>
          <w:sz w:val="26"/>
          <w:szCs w:val="26"/>
          <w:lang w:val="en-IN" w:eastAsia="en-IN"/>
        </w:rPr>
      </w:pPr>
    </w:p>
    <w:p w14:paraId="6894F393" w14:textId="6BAD4520" w:rsidR="008A3D7D" w:rsidRDefault="008A3D7D" w:rsidP="00657F54">
      <w:pPr>
        <w:pStyle w:val="ListParagraph"/>
        <w:numPr>
          <w:ilvl w:val="0"/>
          <w:numId w:val="7"/>
        </w:numPr>
        <w:rPr>
          <w:sz w:val="26"/>
          <w:szCs w:val="26"/>
          <w:lang w:val="en-IN" w:eastAsia="en-IN"/>
        </w:rPr>
      </w:pPr>
      <w:r w:rsidRPr="00F20B93">
        <w:rPr>
          <w:b/>
          <w:bCs/>
          <w:sz w:val="26"/>
          <w:szCs w:val="26"/>
          <w:lang w:val="en-IN" w:eastAsia="en-IN"/>
        </w:rPr>
        <w:t>Text Mining and Natural Language Processing (NLP)</w:t>
      </w:r>
      <w:r w:rsidRPr="00F20B93">
        <w:rPr>
          <w:sz w:val="26"/>
          <w:szCs w:val="26"/>
          <w:lang w:val="en-IN" w:eastAsia="en-IN"/>
        </w:rPr>
        <w:t xml:space="preserve">: </w:t>
      </w:r>
    </w:p>
    <w:p w14:paraId="02915314" w14:textId="77777777" w:rsidR="00F20B93" w:rsidRDefault="00F20B93" w:rsidP="00F20B93">
      <w:pPr>
        <w:rPr>
          <w:sz w:val="26"/>
          <w:szCs w:val="26"/>
          <w:lang w:val="en-IN" w:eastAsia="en-IN"/>
        </w:rPr>
      </w:pPr>
    </w:p>
    <w:p w14:paraId="6A2FFDE8" w14:textId="3D009BB3" w:rsidR="00F20B93" w:rsidRDefault="00F20B93" w:rsidP="00F20B93">
      <w:pPr>
        <w:rPr>
          <w:sz w:val="26"/>
          <w:szCs w:val="26"/>
        </w:rPr>
      </w:pPr>
      <w:r w:rsidRPr="00F20B93">
        <w:rPr>
          <w:sz w:val="26"/>
          <w:szCs w:val="26"/>
        </w:rPr>
        <w:t xml:space="preserve">In the vanguard of the GINA project's analytical arsenal lies the transformative power of text mining and natural language processing (NLP) techniques, poised to unlock the latent insights embedded within vast repositories of unstructured textual data pervading the organizational landscape. Through the judicious application of text mining and NLP algorithms, the GINA project endeavors to distill actionable insights from the deluge of employee feedback, innovation proposals, and project documentation, engendering a deeper understanding of sentiment dynamics, thematic trends, and emergent patterns encapsulated within the textual tapestry. From sentiment </w:t>
      </w:r>
      <w:r w:rsidRPr="00F20B93">
        <w:rPr>
          <w:sz w:val="26"/>
          <w:szCs w:val="26"/>
        </w:rPr>
        <w:lastRenderedPageBreak/>
        <w:t>analysis to topic modeling, the application of text mining and NLP techniques enables organizational stakeholders to extract valuable nuggets of wisdom from the textual morass, informing strategic decision-making, driving process optimization, and illuminating pathways to innovation excellence amidst the flux of organizational discourse.</w:t>
      </w:r>
    </w:p>
    <w:p w14:paraId="06DEFFC9" w14:textId="77777777" w:rsidR="00F20B93" w:rsidRDefault="00F20B93" w:rsidP="00F20B93">
      <w:pPr>
        <w:rPr>
          <w:sz w:val="26"/>
          <w:szCs w:val="26"/>
        </w:rPr>
      </w:pPr>
    </w:p>
    <w:p w14:paraId="1F1EE4B2" w14:textId="77777777" w:rsidR="00F20B93" w:rsidRPr="00F20B93" w:rsidRDefault="00F20B93" w:rsidP="00F20B93">
      <w:pPr>
        <w:rPr>
          <w:sz w:val="26"/>
          <w:szCs w:val="26"/>
          <w:lang w:val="en-IN" w:eastAsia="en-IN"/>
        </w:rPr>
      </w:pPr>
    </w:p>
    <w:p w14:paraId="6EACECBD" w14:textId="40F0C11F" w:rsidR="008A3D7D" w:rsidRDefault="008A3D7D" w:rsidP="008A3D7D">
      <w:pPr>
        <w:pStyle w:val="ListParagraph"/>
        <w:numPr>
          <w:ilvl w:val="0"/>
          <w:numId w:val="7"/>
        </w:numPr>
        <w:rPr>
          <w:sz w:val="26"/>
          <w:szCs w:val="26"/>
          <w:lang w:val="en-IN" w:eastAsia="en-IN"/>
        </w:rPr>
      </w:pPr>
      <w:r w:rsidRPr="008A3D7D">
        <w:rPr>
          <w:b/>
          <w:bCs/>
          <w:sz w:val="26"/>
          <w:szCs w:val="26"/>
          <w:lang w:val="en-IN" w:eastAsia="en-IN"/>
        </w:rPr>
        <w:t>Predictive Analytics</w:t>
      </w:r>
      <w:r w:rsidRPr="008A3D7D">
        <w:rPr>
          <w:sz w:val="26"/>
          <w:szCs w:val="26"/>
          <w:lang w:val="en-IN" w:eastAsia="en-IN"/>
        </w:rPr>
        <w:t xml:space="preserve">: </w:t>
      </w:r>
    </w:p>
    <w:p w14:paraId="44D8ADF7" w14:textId="77777777" w:rsidR="00F20B93" w:rsidRDefault="00F20B93" w:rsidP="00F20B93">
      <w:pPr>
        <w:rPr>
          <w:sz w:val="26"/>
          <w:szCs w:val="26"/>
          <w:lang w:val="en-IN" w:eastAsia="en-IN"/>
        </w:rPr>
      </w:pPr>
    </w:p>
    <w:p w14:paraId="52810A28" w14:textId="26FD7795" w:rsidR="00F20B93" w:rsidRDefault="00F20B93" w:rsidP="00F20B93">
      <w:pPr>
        <w:rPr>
          <w:sz w:val="26"/>
          <w:szCs w:val="26"/>
        </w:rPr>
      </w:pPr>
      <w:r w:rsidRPr="00F20B93">
        <w:rPr>
          <w:sz w:val="26"/>
          <w:szCs w:val="26"/>
        </w:rPr>
        <w:t>Central to the GINA project's analytical repertoire is the transformative potential of predictive analytics, wherein historical performance data, resource allocation patterns, and contextual variables converge to forecast the trajectory of ongoing innovation initiatives and anticipate their potential impact on organizational outcomes. Through the development and deployment of predictive analytics models, the GINA project endeavors to pierce the veil of uncertainty shrouding innovation endeavors, enabling organizational stakeholders to proactively allocate resources, calibrate investment priorities, and mitigate risk factors impeding the realization of innovation aspirations. From forecasting the success of innovation projects to optimizing resource allocation strategies, predictive analytics serves as a beacon of foresight, guiding organizational leaders towards informed decision-making and strategic action aimed at catalyzing innovation excellence and driving sustained value creation across the organizational landscape.</w:t>
      </w:r>
    </w:p>
    <w:p w14:paraId="202BB19E" w14:textId="77777777" w:rsidR="00F20B93" w:rsidRDefault="00F20B93" w:rsidP="00F20B93">
      <w:pPr>
        <w:rPr>
          <w:sz w:val="26"/>
          <w:szCs w:val="26"/>
        </w:rPr>
      </w:pPr>
    </w:p>
    <w:p w14:paraId="71219639" w14:textId="77777777" w:rsidR="00F20B93" w:rsidRPr="00F20B93" w:rsidRDefault="00F20B93" w:rsidP="00F20B93">
      <w:pPr>
        <w:rPr>
          <w:sz w:val="26"/>
          <w:szCs w:val="26"/>
          <w:lang w:val="en-IN" w:eastAsia="en-IN"/>
        </w:rPr>
      </w:pPr>
    </w:p>
    <w:p w14:paraId="6E676FC9" w14:textId="4529A5B1" w:rsidR="008A3D7D" w:rsidRPr="00F20B93" w:rsidRDefault="008A3D7D" w:rsidP="00087DE8">
      <w:pPr>
        <w:pStyle w:val="ListParagraph"/>
        <w:numPr>
          <w:ilvl w:val="0"/>
          <w:numId w:val="7"/>
        </w:numPr>
        <w:rPr>
          <w:sz w:val="26"/>
          <w:szCs w:val="26"/>
        </w:rPr>
      </w:pPr>
      <w:r w:rsidRPr="00F20B93">
        <w:rPr>
          <w:b/>
          <w:bCs/>
          <w:sz w:val="26"/>
          <w:szCs w:val="26"/>
          <w:lang w:val="en-IN" w:eastAsia="en-IN"/>
        </w:rPr>
        <w:t>Cultural Intelligence Frameworks</w:t>
      </w:r>
      <w:r w:rsidRPr="00F20B93">
        <w:rPr>
          <w:sz w:val="26"/>
          <w:szCs w:val="26"/>
          <w:lang w:val="en-IN" w:eastAsia="en-IN"/>
        </w:rPr>
        <w:t xml:space="preserve">: </w:t>
      </w:r>
    </w:p>
    <w:p w14:paraId="78C77C60" w14:textId="77777777" w:rsidR="00F20B93" w:rsidRDefault="00F20B93" w:rsidP="00F20B93">
      <w:pPr>
        <w:rPr>
          <w:sz w:val="26"/>
          <w:szCs w:val="26"/>
        </w:rPr>
      </w:pPr>
    </w:p>
    <w:p w14:paraId="10E19A32" w14:textId="581EBD3C" w:rsidR="00F20B93" w:rsidRDefault="00F20B93" w:rsidP="00F20B93">
      <w:pPr>
        <w:rPr>
          <w:sz w:val="26"/>
          <w:szCs w:val="26"/>
        </w:rPr>
      </w:pPr>
      <w:r w:rsidRPr="00F20B93">
        <w:rPr>
          <w:sz w:val="26"/>
          <w:szCs w:val="26"/>
        </w:rPr>
        <w:t>In the mosaic of global collaboration, cultural intelligence emerges as a linchpin in the quest for innovation excellence, transcending linguistic barriers and cultural divides to foster a climate of inclusivity, mutual understanding, and collaboration across diverse geographies and demographic cohorts. Within the framework of the GINA project, cultural intelligence frameworks serve as a lodestar guiding organizational stakeholders towards the cultivation of cross-cultural competence, engendering a heightened awareness of cultural nuances, communication preferences, and contextual variables shaping the dynamics of global collaboration. From cultural sensitivity training to the formulation of cross-cultural communication guidelines, the GINA project endeavors to bridge the chasm of cultural heterogeneity, nurturing an environment where diversity is celebrated, and differences are leveraged as catalysts for innovation and collective growth. Through the strategic deployment of cultural intelligence frameworks, organizational leaders are empowered to navigate the intricacies of cross-cultural collaboration with finesse and agility, fostering a culture of inclusion, respect, and mutual understanding that transcends the boundaries of geography and demography.</w:t>
      </w:r>
    </w:p>
    <w:p w14:paraId="143F63AD" w14:textId="77777777" w:rsidR="00F20B93" w:rsidRPr="00F20B93" w:rsidRDefault="00F20B93" w:rsidP="00F20B93">
      <w:pPr>
        <w:rPr>
          <w:sz w:val="26"/>
          <w:szCs w:val="26"/>
        </w:rPr>
      </w:pPr>
    </w:p>
    <w:p w14:paraId="61C75AA9" w14:textId="77777777" w:rsidR="00F20B93" w:rsidRPr="00F20B93" w:rsidRDefault="00F20B93" w:rsidP="00F20B93">
      <w:pPr>
        <w:rPr>
          <w:sz w:val="26"/>
          <w:szCs w:val="26"/>
        </w:rPr>
      </w:pPr>
    </w:p>
    <w:p w14:paraId="7A622F2E" w14:textId="77777777" w:rsidR="00DF6A7A" w:rsidRDefault="00DF6A7A" w:rsidP="008A3D7D">
      <w:pPr>
        <w:rPr>
          <w:sz w:val="26"/>
          <w:szCs w:val="26"/>
        </w:rPr>
      </w:pPr>
    </w:p>
    <w:p w14:paraId="0B72ED84" w14:textId="77777777" w:rsidR="00DF6A7A" w:rsidRDefault="00DF6A7A" w:rsidP="008A3D7D">
      <w:pPr>
        <w:rPr>
          <w:sz w:val="26"/>
          <w:szCs w:val="26"/>
        </w:rPr>
      </w:pPr>
    </w:p>
    <w:p w14:paraId="03BEEDBE" w14:textId="5FFF2EFB" w:rsidR="00DF6A7A" w:rsidRDefault="00DF6A7A" w:rsidP="001E30E6">
      <w:pPr>
        <w:pStyle w:val="ListParagraph"/>
        <w:numPr>
          <w:ilvl w:val="0"/>
          <w:numId w:val="10"/>
        </w:numPr>
        <w:rPr>
          <w:sz w:val="26"/>
          <w:szCs w:val="26"/>
          <w:lang w:val="en-IN" w:eastAsia="en-IN"/>
        </w:rPr>
      </w:pPr>
      <w:r w:rsidRPr="00DF6A7A">
        <w:rPr>
          <w:b/>
          <w:bCs/>
          <w:sz w:val="26"/>
          <w:szCs w:val="26"/>
          <w:lang w:val="en-IN" w:eastAsia="en-IN"/>
        </w:rPr>
        <w:lastRenderedPageBreak/>
        <w:t>Results and Key Findings</w:t>
      </w:r>
      <w:r w:rsidRPr="00DF6A7A">
        <w:rPr>
          <w:sz w:val="26"/>
          <w:szCs w:val="26"/>
          <w:lang w:val="en-IN" w:eastAsia="en-IN"/>
        </w:rPr>
        <w:t>:</w:t>
      </w:r>
    </w:p>
    <w:p w14:paraId="689E4A33" w14:textId="77777777" w:rsidR="00185EA4" w:rsidRDefault="00185EA4" w:rsidP="00185EA4">
      <w:pPr>
        <w:rPr>
          <w:sz w:val="26"/>
          <w:szCs w:val="26"/>
          <w:lang w:val="en-IN" w:eastAsia="en-IN"/>
        </w:rPr>
      </w:pPr>
    </w:p>
    <w:p w14:paraId="4EB331B8" w14:textId="3AC83814" w:rsidR="00DF6A7A" w:rsidRDefault="00185EA4" w:rsidP="00DF6A7A">
      <w:pPr>
        <w:rPr>
          <w:sz w:val="26"/>
          <w:szCs w:val="26"/>
          <w:lang w:val="en-IN" w:eastAsia="en-IN"/>
        </w:rPr>
      </w:pPr>
      <w:r w:rsidRPr="00185EA4">
        <w:rPr>
          <w:sz w:val="26"/>
          <w:szCs w:val="26"/>
        </w:rPr>
        <w:t>The implementation of the GINA project precipitated a transformative shift in the organizational ethos, ushering in a new era of innovation management characterized by heightened collaboration, optimized resource utilization, cultural integration, and enhanced performance metrics. Across the spectrum of organizational operations, the resonance of the GINA project's impact reverberates, engendering a panoply of key results and findings that underscore its pivotal role in reshaping the contours of innovation excellence on a global scale.</w:t>
      </w:r>
      <w:r>
        <w:rPr>
          <w:sz w:val="26"/>
          <w:szCs w:val="26"/>
          <w:lang w:val="en-IN" w:eastAsia="en-IN"/>
        </w:rPr>
        <w:t xml:space="preserve"> </w:t>
      </w:r>
      <w:r w:rsidR="00DF6A7A" w:rsidRPr="00DF6A7A">
        <w:rPr>
          <w:sz w:val="26"/>
          <w:szCs w:val="26"/>
          <w:lang w:val="en-IN" w:eastAsia="en-IN"/>
        </w:rPr>
        <w:t>The implementation of the GINA project yielded several key results and findings:</w:t>
      </w:r>
    </w:p>
    <w:p w14:paraId="37D61125" w14:textId="77777777" w:rsidR="00DF6A7A" w:rsidRPr="00DF6A7A" w:rsidRDefault="00DF6A7A" w:rsidP="00DF6A7A">
      <w:pPr>
        <w:rPr>
          <w:sz w:val="26"/>
          <w:szCs w:val="26"/>
          <w:lang w:val="en-IN" w:eastAsia="en-IN"/>
        </w:rPr>
      </w:pPr>
    </w:p>
    <w:p w14:paraId="48AAEA4A" w14:textId="52163530" w:rsidR="00DF6A7A" w:rsidRDefault="00DF6A7A" w:rsidP="003E700B">
      <w:pPr>
        <w:pStyle w:val="ListParagraph"/>
        <w:numPr>
          <w:ilvl w:val="0"/>
          <w:numId w:val="9"/>
        </w:numPr>
        <w:rPr>
          <w:sz w:val="26"/>
          <w:szCs w:val="26"/>
          <w:lang w:val="en-IN" w:eastAsia="en-IN"/>
        </w:rPr>
      </w:pPr>
      <w:r w:rsidRPr="00185EA4">
        <w:rPr>
          <w:b/>
          <w:bCs/>
          <w:sz w:val="26"/>
          <w:szCs w:val="26"/>
          <w:lang w:val="en-IN" w:eastAsia="en-IN"/>
        </w:rPr>
        <w:t>Enhanced Collaboration</w:t>
      </w:r>
      <w:r w:rsidRPr="00185EA4">
        <w:rPr>
          <w:sz w:val="26"/>
          <w:szCs w:val="26"/>
          <w:lang w:val="en-IN" w:eastAsia="en-IN"/>
        </w:rPr>
        <w:t xml:space="preserve">: </w:t>
      </w:r>
    </w:p>
    <w:p w14:paraId="4E2A961F" w14:textId="77777777" w:rsidR="00185EA4" w:rsidRDefault="00185EA4" w:rsidP="00185EA4">
      <w:pPr>
        <w:rPr>
          <w:sz w:val="26"/>
          <w:szCs w:val="26"/>
          <w:lang w:val="en-IN" w:eastAsia="en-IN"/>
        </w:rPr>
      </w:pPr>
    </w:p>
    <w:p w14:paraId="3A68FA3B" w14:textId="7396C0B7" w:rsidR="00185EA4" w:rsidRDefault="00A01327" w:rsidP="00A01327">
      <w:pPr>
        <w:rPr>
          <w:sz w:val="26"/>
          <w:szCs w:val="26"/>
        </w:rPr>
      </w:pPr>
      <w:r w:rsidRPr="00A01327">
        <w:rPr>
          <w:sz w:val="26"/>
          <w:szCs w:val="26"/>
        </w:rPr>
        <w:t>Within the labyrinthine matrix of global innovation teams, the GINA project served as a catalyst for heightened collaboration and knowledge exchange, transcending geographical boundaries and organizational silos to forge a cohesive ecosystem predicated upon cross-functional synergy and collective expertise. Through the strategic application of network analysis techniques, the GINA project illuminated pathways to strengthen collaboration channels and amplify the voices of key influencers, fostering a culture of knowledge sharing and cross-pollination of ideas that catalyzed innovation velocity and propelled the organization towards the vanguard of industry leadership.</w:t>
      </w:r>
    </w:p>
    <w:p w14:paraId="76E7FD96" w14:textId="77777777" w:rsidR="00A01327" w:rsidRDefault="00A01327" w:rsidP="00A01327">
      <w:pPr>
        <w:rPr>
          <w:sz w:val="26"/>
          <w:szCs w:val="26"/>
        </w:rPr>
      </w:pPr>
    </w:p>
    <w:p w14:paraId="1C9D3D73" w14:textId="77777777" w:rsidR="00A01327" w:rsidRPr="00A01327" w:rsidRDefault="00A01327" w:rsidP="00A01327">
      <w:pPr>
        <w:rPr>
          <w:sz w:val="26"/>
          <w:szCs w:val="26"/>
          <w:lang w:val="en-IN" w:eastAsia="en-IN"/>
        </w:rPr>
      </w:pPr>
    </w:p>
    <w:p w14:paraId="34FB6D96" w14:textId="2D469D0E" w:rsidR="00DF6A7A" w:rsidRDefault="00DF6A7A" w:rsidP="0055154F">
      <w:pPr>
        <w:pStyle w:val="ListParagraph"/>
        <w:numPr>
          <w:ilvl w:val="0"/>
          <w:numId w:val="9"/>
        </w:numPr>
        <w:rPr>
          <w:sz w:val="26"/>
          <w:szCs w:val="26"/>
          <w:lang w:val="en-IN" w:eastAsia="en-IN"/>
        </w:rPr>
      </w:pPr>
      <w:r w:rsidRPr="00A01327">
        <w:rPr>
          <w:b/>
          <w:bCs/>
          <w:sz w:val="26"/>
          <w:szCs w:val="26"/>
          <w:lang w:val="en-IN" w:eastAsia="en-IN"/>
        </w:rPr>
        <w:t>Improved Resource Allocation</w:t>
      </w:r>
      <w:r w:rsidRPr="00A01327">
        <w:rPr>
          <w:sz w:val="26"/>
          <w:szCs w:val="26"/>
          <w:lang w:val="en-IN" w:eastAsia="en-IN"/>
        </w:rPr>
        <w:t xml:space="preserve">: </w:t>
      </w:r>
    </w:p>
    <w:p w14:paraId="77497743" w14:textId="77777777" w:rsidR="00A01327" w:rsidRDefault="00A01327" w:rsidP="00A01327">
      <w:pPr>
        <w:rPr>
          <w:sz w:val="26"/>
          <w:szCs w:val="26"/>
          <w:lang w:val="en-IN" w:eastAsia="en-IN"/>
        </w:rPr>
      </w:pPr>
    </w:p>
    <w:p w14:paraId="6AF657B9" w14:textId="7C551BF5" w:rsidR="00A01327" w:rsidRDefault="00A01327" w:rsidP="00A01327">
      <w:pPr>
        <w:rPr>
          <w:sz w:val="26"/>
          <w:szCs w:val="26"/>
        </w:rPr>
      </w:pPr>
      <w:r w:rsidRPr="00A01327">
        <w:rPr>
          <w:sz w:val="26"/>
          <w:szCs w:val="26"/>
        </w:rPr>
        <w:t>At the nexus of innovation efficacy lies the judicious allocation of resources, wherein the GINA project emerged as a harbinger of strategic insight and resource optimization. Leveraging the predictive analytics prowess inherent within its analytical arsenal, the GINA project empowered organizational stakeholders to make informed decisions regarding resource allocation and project prioritization, discerning high-potential initiatives and allocating resources commensurately to maximize efficiency and return on investment. By aligning resource allocation strategies with innovation imperatives, the organization achieved unparalleled efficacy in resource utilization, amplifying the impact of innovation investments and driving sustained value creation across the organizational landscape.</w:t>
      </w:r>
    </w:p>
    <w:p w14:paraId="026E37A8" w14:textId="77777777" w:rsidR="00A01327" w:rsidRDefault="00A01327" w:rsidP="00A01327">
      <w:pPr>
        <w:rPr>
          <w:sz w:val="26"/>
          <w:szCs w:val="26"/>
        </w:rPr>
      </w:pPr>
    </w:p>
    <w:p w14:paraId="66F09FC7" w14:textId="77777777" w:rsidR="00A01327" w:rsidRPr="00A01327" w:rsidRDefault="00A01327" w:rsidP="00A01327">
      <w:pPr>
        <w:rPr>
          <w:sz w:val="26"/>
          <w:szCs w:val="26"/>
          <w:lang w:val="en-IN" w:eastAsia="en-IN"/>
        </w:rPr>
      </w:pPr>
    </w:p>
    <w:p w14:paraId="2AC45309" w14:textId="057FB9F3" w:rsidR="00DF6A7A" w:rsidRDefault="00DF6A7A" w:rsidP="00A310F0">
      <w:pPr>
        <w:pStyle w:val="ListParagraph"/>
        <w:numPr>
          <w:ilvl w:val="0"/>
          <w:numId w:val="9"/>
        </w:numPr>
        <w:rPr>
          <w:sz w:val="26"/>
          <w:szCs w:val="26"/>
          <w:lang w:val="en-IN" w:eastAsia="en-IN"/>
        </w:rPr>
      </w:pPr>
      <w:r w:rsidRPr="00A01327">
        <w:rPr>
          <w:b/>
          <w:bCs/>
          <w:sz w:val="26"/>
          <w:szCs w:val="26"/>
          <w:lang w:val="en-IN" w:eastAsia="en-IN"/>
        </w:rPr>
        <w:t>Cultural Integration</w:t>
      </w:r>
      <w:r w:rsidRPr="00A01327">
        <w:rPr>
          <w:sz w:val="26"/>
          <w:szCs w:val="26"/>
          <w:lang w:val="en-IN" w:eastAsia="en-IN"/>
        </w:rPr>
        <w:t xml:space="preserve">: </w:t>
      </w:r>
    </w:p>
    <w:p w14:paraId="691B7412" w14:textId="77777777" w:rsidR="00A01327" w:rsidRDefault="00A01327" w:rsidP="00A01327">
      <w:pPr>
        <w:rPr>
          <w:sz w:val="26"/>
          <w:szCs w:val="26"/>
          <w:lang w:val="en-IN" w:eastAsia="en-IN"/>
        </w:rPr>
      </w:pPr>
    </w:p>
    <w:p w14:paraId="3A88C3F4" w14:textId="028B57B3" w:rsidR="00A01327" w:rsidRDefault="00A01327" w:rsidP="00A01327">
      <w:pPr>
        <w:rPr>
          <w:sz w:val="26"/>
          <w:szCs w:val="26"/>
        </w:rPr>
      </w:pPr>
      <w:r w:rsidRPr="00A01327">
        <w:rPr>
          <w:sz w:val="26"/>
          <w:szCs w:val="26"/>
        </w:rPr>
        <w:t xml:space="preserve">In the mosaic of global collaboration, cultural integration emerges as a linchpin in the quest for innovation excellence, fostering a climate of inclusivity and mutual understanding that transcends the boundaries of geography and demography. Through the strategic deployment of cultural intelligence frameworks, the GINA project served as a catalyst for bridging cultural divides, nurturing an environment where diversity is celebrated as a wellspring of innovation and collective growth. By fostering cultural </w:t>
      </w:r>
      <w:r w:rsidRPr="00A01327">
        <w:rPr>
          <w:sz w:val="26"/>
          <w:szCs w:val="26"/>
        </w:rPr>
        <w:lastRenderedPageBreak/>
        <w:t>awareness and appreciation, the GINA project enabled organizational stakeholders to surmount linguistic barriers and cultural differences, engendering a collaborative ethos that enriched communication dynamics and catalyzed cross-cultural collaboration across disparate geographies and demographic cohorts.</w:t>
      </w:r>
    </w:p>
    <w:p w14:paraId="6B4E53B5" w14:textId="77777777" w:rsidR="00A01327" w:rsidRDefault="00A01327" w:rsidP="00A01327">
      <w:pPr>
        <w:rPr>
          <w:sz w:val="26"/>
          <w:szCs w:val="26"/>
        </w:rPr>
      </w:pPr>
    </w:p>
    <w:p w14:paraId="6BC3922A" w14:textId="77777777" w:rsidR="00A01327" w:rsidRPr="00A01327" w:rsidRDefault="00A01327" w:rsidP="00A01327">
      <w:pPr>
        <w:rPr>
          <w:sz w:val="26"/>
          <w:szCs w:val="26"/>
          <w:lang w:val="en-IN" w:eastAsia="en-IN"/>
        </w:rPr>
      </w:pPr>
    </w:p>
    <w:p w14:paraId="749A0C83" w14:textId="7C1794E1" w:rsidR="00DF6A7A" w:rsidRPr="00A01327" w:rsidRDefault="00DF6A7A" w:rsidP="00131DD7">
      <w:pPr>
        <w:pStyle w:val="ListParagraph"/>
        <w:numPr>
          <w:ilvl w:val="0"/>
          <w:numId w:val="9"/>
        </w:numPr>
        <w:rPr>
          <w:sz w:val="26"/>
          <w:szCs w:val="26"/>
        </w:rPr>
      </w:pPr>
      <w:r w:rsidRPr="00A01327">
        <w:rPr>
          <w:b/>
          <w:bCs/>
          <w:sz w:val="26"/>
          <w:szCs w:val="26"/>
          <w:lang w:val="en-IN" w:eastAsia="en-IN"/>
        </w:rPr>
        <w:t>Enhanced Innovation Performance</w:t>
      </w:r>
      <w:r w:rsidRPr="00A01327">
        <w:rPr>
          <w:sz w:val="26"/>
          <w:szCs w:val="26"/>
          <w:lang w:val="en-IN" w:eastAsia="en-IN"/>
        </w:rPr>
        <w:t xml:space="preserve">: </w:t>
      </w:r>
    </w:p>
    <w:p w14:paraId="2D7979F5" w14:textId="77777777" w:rsidR="00A01327" w:rsidRDefault="00A01327" w:rsidP="00A01327">
      <w:pPr>
        <w:rPr>
          <w:sz w:val="26"/>
          <w:szCs w:val="26"/>
        </w:rPr>
      </w:pPr>
    </w:p>
    <w:p w14:paraId="7CBD4D09" w14:textId="5A6AAB3C" w:rsidR="00A01327" w:rsidRPr="00A01327" w:rsidRDefault="00A01327" w:rsidP="00A01327">
      <w:pPr>
        <w:rPr>
          <w:sz w:val="26"/>
          <w:szCs w:val="26"/>
        </w:rPr>
      </w:pPr>
      <w:r w:rsidRPr="00A01327">
        <w:rPr>
          <w:sz w:val="26"/>
          <w:szCs w:val="26"/>
        </w:rPr>
        <w:t>At the heart of the GINA project lies a steadfast commitment to driving innovation excellence and propelling the organization towards the zenith of industry leadership. Through the synergistic interplay of data-driven insights and advanced analytics techniques, the GINA project facilitated a paradigm shift in the innovation landscape, catalyzing a more streamlined and agile innovation process characterized by accelerated time-to-market, amplified revenue generation, and enhanced customer satisfaction metrics. By harnessing the transformative potential of innovation analytics, the organization strengthened its competitive position in the global marketplace, cementing its reputation as a beacon of innovation excellence and a trailblazer in the relentless pursuit of organizational success.</w:t>
      </w:r>
    </w:p>
    <w:p w14:paraId="5082DADE" w14:textId="77777777" w:rsidR="001E3721" w:rsidRDefault="001E3721" w:rsidP="00DF6A7A">
      <w:pPr>
        <w:rPr>
          <w:sz w:val="26"/>
          <w:szCs w:val="26"/>
        </w:rPr>
      </w:pPr>
    </w:p>
    <w:p w14:paraId="4CA74A33" w14:textId="77777777" w:rsidR="001E3721" w:rsidRDefault="001E3721" w:rsidP="00DF6A7A">
      <w:pPr>
        <w:rPr>
          <w:b/>
          <w:bCs/>
          <w:sz w:val="26"/>
          <w:szCs w:val="26"/>
        </w:rPr>
      </w:pPr>
    </w:p>
    <w:p w14:paraId="3277034C" w14:textId="77777777" w:rsidR="00A01327" w:rsidRDefault="00A01327" w:rsidP="00DF6A7A">
      <w:pPr>
        <w:rPr>
          <w:b/>
          <w:bCs/>
          <w:sz w:val="26"/>
          <w:szCs w:val="26"/>
        </w:rPr>
      </w:pPr>
    </w:p>
    <w:p w14:paraId="44B9BBED" w14:textId="77777777" w:rsidR="00A01327" w:rsidRPr="001E3721" w:rsidRDefault="00A01327" w:rsidP="00DF6A7A">
      <w:pPr>
        <w:rPr>
          <w:b/>
          <w:bCs/>
          <w:sz w:val="26"/>
          <w:szCs w:val="26"/>
        </w:rPr>
      </w:pPr>
    </w:p>
    <w:p w14:paraId="64FC33A5" w14:textId="02253560" w:rsidR="001E3721" w:rsidRDefault="001E3721" w:rsidP="001E30E6">
      <w:pPr>
        <w:pStyle w:val="ListParagraph"/>
        <w:numPr>
          <w:ilvl w:val="0"/>
          <w:numId w:val="10"/>
        </w:numPr>
        <w:rPr>
          <w:sz w:val="26"/>
          <w:szCs w:val="26"/>
        </w:rPr>
      </w:pPr>
      <w:r w:rsidRPr="001E3721">
        <w:rPr>
          <w:b/>
          <w:bCs/>
          <w:sz w:val="26"/>
          <w:szCs w:val="26"/>
        </w:rPr>
        <w:t>Conclusion</w:t>
      </w:r>
      <w:r>
        <w:rPr>
          <w:sz w:val="26"/>
          <w:szCs w:val="26"/>
        </w:rPr>
        <w:t>:</w:t>
      </w:r>
    </w:p>
    <w:p w14:paraId="2B170EAC" w14:textId="77777777" w:rsidR="001E3721" w:rsidRDefault="001E3721" w:rsidP="001E3721">
      <w:pPr>
        <w:pStyle w:val="ListParagraph"/>
        <w:rPr>
          <w:b/>
          <w:bCs/>
          <w:sz w:val="26"/>
          <w:szCs w:val="26"/>
        </w:rPr>
      </w:pPr>
    </w:p>
    <w:p w14:paraId="4973A4B2" w14:textId="77777777" w:rsidR="001E3721" w:rsidRPr="001E3721" w:rsidRDefault="001E3721" w:rsidP="001E3721">
      <w:pPr>
        <w:rPr>
          <w:sz w:val="26"/>
          <w:szCs w:val="26"/>
          <w:lang w:val="en-IN" w:eastAsia="en-IN"/>
        </w:rPr>
      </w:pPr>
      <w:r w:rsidRPr="001E3721">
        <w:rPr>
          <w:sz w:val="26"/>
          <w:szCs w:val="26"/>
          <w:lang w:val="en-IN" w:eastAsia="en-IN"/>
        </w:rPr>
        <w:t>In conclusion, the Global Innovation Network and Analysis (GINA) project has been instrumental in revolutionizing our multinational corporation's approach to innovation management. By addressing fragmented efforts, enhancing visibility, and bridging cultural divides, GINA has fostered a collaborative environment where teams across diverse geographies thrive. Through sophisticated analytics and cultural intelligence frameworks, GINA has optimized resource allocation, promoted inclusivity, and propelled innovation performance to new heights. As we celebrate GINA's successes, we recognize its profound impact in reshaping our organization's innovation ecosystem and reinforcing our commitment to excellence on a global scale.</w:t>
      </w:r>
    </w:p>
    <w:p w14:paraId="74821DF2" w14:textId="77777777" w:rsidR="001E3721" w:rsidRPr="001E3721" w:rsidRDefault="001E3721" w:rsidP="001E3721">
      <w:pPr>
        <w:pBdr>
          <w:bottom w:val="single" w:sz="6" w:space="1" w:color="auto"/>
        </w:pBdr>
        <w:suppressAutoHyphens w:val="0"/>
        <w:rPr>
          <w:rFonts w:ascii="Arial" w:hAnsi="Arial" w:cs="Arial"/>
          <w:vanish/>
          <w:color w:val="auto"/>
          <w:sz w:val="16"/>
          <w:szCs w:val="16"/>
          <w:lang w:val="en-IN" w:eastAsia="en-IN"/>
        </w:rPr>
      </w:pPr>
      <w:r w:rsidRPr="001E3721">
        <w:rPr>
          <w:rFonts w:ascii="Arial" w:hAnsi="Arial" w:cs="Arial"/>
          <w:vanish/>
          <w:color w:val="auto"/>
          <w:sz w:val="16"/>
          <w:szCs w:val="16"/>
          <w:lang w:val="en-IN" w:eastAsia="en-IN"/>
        </w:rPr>
        <w:t>Top of Form</w:t>
      </w:r>
    </w:p>
    <w:p w14:paraId="0045E058" w14:textId="77777777" w:rsidR="001E3721" w:rsidRPr="001E3721" w:rsidRDefault="001E3721" w:rsidP="001E3721">
      <w:pPr>
        <w:pStyle w:val="ListParagraph"/>
        <w:rPr>
          <w:sz w:val="26"/>
          <w:szCs w:val="26"/>
        </w:rPr>
      </w:pPr>
    </w:p>
    <w:sectPr w:rsidR="001E3721" w:rsidRPr="001E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E9"/>
    <w:multiLevelType w:val="multilevel"/>
    <w:tmpl w:val="FC0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8374F"/>
    <w:multiLevelType w:val="hybridMultilevel"/>
    <w:tmpl w:val="1D209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2524D"/>
    <w:multiLevelType w:val="multilevel"/>
    <w:tmpl w:val="33C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44753"/>
    <w:multiLevelType w:val="hybridMultilevel"/>
    <w:tmpl w:val="74A68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C717DB"/>
    <w:multiLevelType w:val="hybridMultilevel"/>
    <w:tmpl w:val="449441D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C5BE1"/>
    <w:multiLevelType w:val="multilevel"/>
    <w:tmpl w:val="34C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66365"/>
    <w:multiLevelType w:val="hybridMultilevel"/>
    <w:tmpl w:val="BFE2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047244"/>
    <w:multiLevelType w:val="multilevel"/>
    <w:tmpl w:val="C48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105CD"/>
    <w:multiLevelType w:val="hybridMultilevel"/>
    <w:tmpl w:val="92F0A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51767"/>
    <w:multiLevelType w:val="hybridMultilevel"/>
    <w:tmpl w:val="6FB6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075222"/>
    <w:multiLevelType w:val="hybridMultilevel"/>
    <w:tmpl w:val="6A80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2682912">
    <w:abstractNumId w:val="3"/>
  </w:num>
  <w:num w:numId="2" w16cid:durableId="591205988">
    <w:abstractNumId w:val="2"/>
  </w:num>
  <w:num w:numId="3" w16cid:durableId="49379407">
    <w:abstractNumId w:val="6"/>
  </w:num>
  <w:num w:numId="4" w16cid:durableId="1755279048">
    <w:abstractNumId w:val="5"/>
  </w:num>
  <w:num w:numId="5" w16cid:durableId="909584893">
    <w:abstractNumId w:val="10"/>
  </w:num>
  <w:num w:numId="6" w16cid:durableId="1293635011">
    <w:abstractNumId w:val="0"/>
  </w:num>
  <w:num w:numId="7" w16cid:durableId="1388527458">
    <w:abstractNumId w:val="8"/>
  </w:num>
  <w:num w:numId="8" w16cid:durableId="869681409">
    <w:abstractNumId w:val="7"/>
  </w:num>
  <w:num w:numId="9" w16cid:durableId="229507358">
    <w:abstractNumId w:val="1"/>
  </w:num>
  <w:num w:numId="10" w16cid:durableId="1368405553">
    <w:abstractNumId w:val="4"/>
  </w:num>
  <w:num w:numId="11" w16cid:durableId="684870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7C"/>
    <w:rsid w:val="000101EE"/>
    <w:rsid w:val="00185EA4"/>
    <w:rsid w:val="001E30E6"/>
    <w:rsid w:val="001E3721"/>
    <w:rsid w:val="00345A4F"/>
    <w:rsid w:val="00460803"/>
    <w:rsid w:val="00821DDE"/>
    <w:rsid w:val="008A3D7D"/>
    <w:rsid w:val="009D7284"/>
    <w:rsid w:val="00A01327"/>
    <w:rsid w:val="00A26791"/>
    <w:rsid w:val="00AA4C7C"/>
    <w:rsid w:val="00AC7856"/>
    <w:rsid w:val="00C665F9"/>
    <w:rsid w:val="00C709E6"/>
    <w:rsid w:val="00CE60DC"/>
    <w:rsid w:val="00DF6A7A"/>
    <w:rsid w:val="00E02A2F"/>
    <w:rsid w:val="00F20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B4CD"/>
  <w15:chartTrackingRefBased/>
  <w15:docId w15:val="{336EB8AA-03C9-499E-BD96-8E95D145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DE"/>
    <w:pPr>
      <w:suppressAutoHyphens/>
      <w:spacing w:after="0" w:line="240" w:lineRule="auto"/>
    </w:pPr>
    <w:rPr>
      <w:rFonts w:ascii="Times New Roman" w:eastAsia="Times New Roman" w:hAnsi="Times New Roman" w:cs="Times New Roman"/>
      <w:color w:val="00000A"/>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A4F"/>
    <w:rPr>
      <w:b/>
      <w:bCs/>
    </w:rPr>
  </w:style>
  <w:style w:type="paragraph" w:styleId="ListParagraph">
    <w:name w:val="List Paragraph"/>
    <w:basedOn w:val="Normal"/>
    <w:uiPriority w:val="34"/>
    <w:qFormat/>
    <w:rsid w:val="00345A4F"/>
    <w:pPr>
      <w:ind w:left="720"/>
      <w:contextualSpacing/>
    </w:pPr>
  </w:style>
  <w:style w:type="paragraph" w:styleId="NormalWeb">
    <w:name w:val="Normal (Web)"/>
    <w:basedOn w:val="Normal"/>
    <w:uiPriority w:val="99"/>
    <w:semiHidden/>
    <w:unhideWhenUsed/>
    <w:rsid w:val="00AC7856"/>
    <w:pPr>
      <w:suppressAutoHyphens w:val="0"/>
      <w:spacing w:before="100" w:beforeAutospacing="1" w:after="100" w:afterAutospacing="1"/>
    </w:pPr>
    <w:rPr>
      <w:color w:val="auto"/>
      <w:lang w:val="en-IN" w:eastAsia="en-IN"/>
    </w:rPr>
  </w:style>
  <w:style w:type="paragraph" w:styleId="z-TopofForm">
    <w:name w:val="HTML Top of Form"/>
    <w:basedOn w:val="Normal"/>
    <w:next w:val="Normal"/>
    <w:link w:val="z-TopofFormChar"/>
    <w:hidden/>
    <w:uiPriority w:val="99"/>
    <w:semiHidden/>
    <w:unhideWhenUsed/>
    <w:rsid w:val="001E3721"/>
    <w:pPr>
      <w:pBdr>
        <w:bottom w:val="single" w:sz="6" w:space="1" w:color="auto"/>
      </w:pBdr>
      <w:suppressAutoHyphens w:val="0"/>
      <w:jc w:val="center"/>
    </w:pPr>
    <w:rPr>
      <w:rFonts w:ascii="Arial"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1E372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7100">
      <w:bodyDiv w:val="1"/>
      <w:marLeft w:val="0"/>
      <w:marRight w:val="0"/>
      <w:marTop w:val="0"/>
      <w:marBottom w:val="0"/>
      <w:divBdr>
        <w:top w:val="none" w:sz="0" w:space="0" w:color="auto"/>
        <w:left w:val="none" w:sz="0" w:space="0" w:color="auto"/>
        <w:bottom w:val="none" w:sz="0" w:space="0" w:color="auto"/>
        <w:right w:val="none" w:sz="0" w:space="0" w:color="auto"/>
      </w:divBdr>
    </w:div>
    <w:div w:id="722097109">
      <w:bodyDiv w:val="1"/>
      <w:marLeft w:val="0"/>
      <w:marRight w:val="0"/>
      <w:marTop w:val="0"/>
      <w:marBottom w:val="0"/>
      <w:divBdr>
        <w:top w:val="none" w:sz="0" w:space="0" w:color="auto"/>
        <w:left w:val="none" w:sz="0" w:space="0" w:color="auto"/>
        <w:bottom w:val="none" w:sz="0" w:space="0" w:color="auto"/>
        <w:right w:val="none" w:sz="0" w:space="0" w:color="auto"/>
      </w:divBdr>
      <w:divsChild>
        <w:div w:id="276714366">
          <w:marLeft w:val="0"/>
          <w:marRight w:val="0"/>
          <w:marTop w:val="0"/>
          <w:marBottom w:val="0"/>
          <w:divBdr>
            <w:top w:val="single" w:sz="2" w:space="0" w:color="E3E3E3"/>
            <w:left w:val="single" w:sz="2" w:space="0" w:color="E3E3E3"/>
            <w:bottom w:val="single" w:sz="2" w:space="0" w:color="E3E3E3"/>
            <w:right w:val="single" w:sz="2" w:space="0" w:color="E3E3E3"/>
          </w:divBdr>
          <w:divsChild>
            <w:div w:id="350570054">
              <w:marLeft w:val="0"/>
              <w:marRight w:val="0"/>
              <w:marTop w:val="0"/>
              <w:marBottom w:val="0"/>
              <w:divBdr>
                <w:top w:val="single" w:sz="2" w:space="0" w:color="E3E3E3"/>
                <w:left w:val="single" w:sz="2" w:space="0" w:color="E3E3E3"/>
                <w:bottom w:val="single" w:sz="2" w:space="0" w:color="E3E3E3"/>
                <w:right w:val="single" w:sz="2" w:space="0" w:color="E3E3E3"/>
              </w:divBdr>
              <w:divsChild>
                <w:div w:id="2024284730">
                  <w:marLeft w:val="0"/>
                  <w:marRight w:val="0"/>
                  <w:marTop w:val="0"/>
                  <w:marBottom w:val="0"/>
                  <w:divBdr>
                    <w:top w:val="single" w:sz="2" w:space="0" w:color="E3E3E3"/>
                    <w:left w:val="single" w:sz="2" w:space="0" w:color="E3E3E3"/>
                    <w:bottom w:val="single" w:sz="2" w:space="0" w:color="E3E3E3"/>
                    <w:right w:val="single" w:sz="2" w:space="0" w:color="E3E3E3"/>
                  </w:divBdr>
                  <w:divsChild>
                    <w:div w:id="184484397">
                      <w:marLeft w:val="0"/>
                      <w:marRight w:val="0"/>
                      <w:marTop w:val="0"/>
                      <w:marBottom w:val="0"/>
                      <w:divBdr>
                        <w:top w:val="single" w:sz="2" w:space="0" w:color="E3E3E3"/>
                        <w:left w:val="single" w:sz="2" w:space="0" w:color="E3E3E3"/>
                        <w:bottom w:val="single" w:sz="2" w:space="0" w:color="E3E3E3"/>
                        <w:right w:val="single" w:sz="2" w:space="0" w:color="E3E3E3"/>
                      </w:divBdr>
                      <w:divsChild>
                        <w:div w:id="2016808104">
                          <w:marLeft w:val="0"/>
                          <w:marRight w:val="0"/>
                          <w:marTop w:val="0"/>
                          <w:marBottom w:val="0"/>
                          <w:divBdr>
                            <w:top w:val="single" w:sz="2" w:space="0" w:color="E3E3E3"/>
                            <w:left w:val="single" w:sz="2" w:space="0" w:color="E3E3E3"/>
                            <w:bottom w:val="single" w:sz="2" w:space="0" w:color="E3E3E3"/>
                            <w:right w:val="single" w:sz="2" w:space="0" w:color="E3E3E3"/>
                          </w:divBdr>
                          <w:divsChild>
                            <w:div w:id="861865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16345">
                                  <w:marLeft w:val="0"/>
                                  <w:marRight w:val="0"/>
                                  <w:marTop w:val="0"/>
                                  <w:marBottom w:val="0"/>
                                  <w:divBdr>
                                    <w:top w:val="single" w:sz="2" w:space="0" w:color="E3E3E3"/>
                                    <w:left w:val="single" w:sz="2" w:space="0" w:color="E3E3E3"/>
                                    <w:bottom w:val="single" w:sz="2" w:space="0" w:color="E3E3E3"/>
                                    <w:right w:val="single" w:sz="2" w:space="0" w:color="E3E3E3"/>
                                  </w:divBdr>
                                  <w:divsChild>
                                    <w:div w:id="222832519">
                                      <w:marLeft w:val="0"/>
                                      <w:marRight w:val="0"/>
                                      <w:marTop w:val="0"/>
                                      <w:marBottom w:val="0"/>
                                      <w:divBdr>
                                        <w:top w:val="single" w:sz="2" w:space="0" w:color="E3E3E3"/>
                                        <w:left w:val="single" w:sz="2" w:space="0" w:color="E3E3E3"/>
                                        <w:bottom w:val="single" w:sz="2" w:space="0" w:color="E3E3E3"/>
                                        <w:right w:val="single" w:sz="2" w:space="0" w:color="E3E3E3"/>
                                      </w:divBdr>
                                      <w:divsChild>
                                        <w:div w:id="436558454">
                                          <w:marLeft w:val="0"/>
                                          <w:marRight w:val="0"/>
                                          <w:marTop w:val="0"/>
                                          <w:marBottom w:val="0"/>
                                          <w:divBdr>
                                            <w:top w:val="single" w:sz="2" w:space="0" w:color="E3E3E3"/>
                                            <w:left w:val="single" w:sz="2" w:space="0" w:color="E3E3E3"/>
                                            <w:bottom w:val="single" w:sz="2" w:space="0" w:color="E3E3E3"/>
                                            <w:right w:val="single" w:sz="2" w:space="0" w:color="E3E3E3"/>
                                          </w:divBdr>
                                          <w:divsChild>
                                            <w:div w:id="2080860665">
                                              <w:marLeft w:val="0"/>
                                              <w:marRight w:val="0"/>
                                              <w:marTop w:val="0"/>
                                              <w:marBottom w:val="0"/>
                                              <w:divBdr>
                                                <w:top w:val="single" w:sz="2" w:space="0" w:color="E3E3E3"/>
                                                <w:left w:val="single" w:sz="2" w:space="0" w:color="E3E3E3"/>
                                                <w:bottom w:val="single" w:sz="2" w:space="0" w:color="E3E3E3"/>
                                                <w:right w:val="single" w:sz="2" w:space="0" w:color="E3E3E3"/>
                                              </w:divBdr>
                                              <w:divsChild>
                                                <w:div w:id="1248734111">
                                                  <w:marLeft w:val="0"/>
                                                  <w:marRight w:val="0"/>
                                                  <w:marTop w:val="0"/>
                                                  <w:marBottom w:val="0"/>
                                                  <w:divBdr>
                                                    <w:top w:val="single" w:sz="2" w:space="0" w:color="E3E3E3"/>
                                                    <w:left w:val="single" w:sz="2" w:space="0" w:color="E3E3E3"/>
                                                    <w:bottom w:val="single" w:sz="2" w:space="0" w:color="E3E3E3"/>
                                                    <w:right w:val="single" w:sz="2" w:space="0" w:color="E3E3E3"/>
                                                  </w:divBdr>
                                                  <w:divsChild>
                                                    <w:div w:id="140845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5828467">
          <w:marLeft w:val="0"/>
          <w:marRight w:val="0"/>
          <w:marTop w:val="0"/>
          <w:marBottom w:val="0"/>
          <w:divBdr>
            <w:top w:val="none" w:sz="0" w:space="0" w:color="auto"/>
            <w:left w:val="none" w:sz="0" w:space="0" w:color="auto"/>
            <w:bottom w:val="none" w:sz="0" w:space="0" w:color="auto"/>
            <w:right w:val="none" w:sz="0" w:space="0" w:color="auto"/>
          </w:divBdr>
        </w:div>
      </w:divsChild>
    </w:div>
    <w:div w:id="1066680095">
      <w:bodyDiv w:val="1"/>
      <w:marLeft w:val="0"/>
      <w:marRight w:val="0"/>
      <w:marTop w:val="0"/>
      <w:marBottom w:val="0"/>
      <w:divBdr>
        <w:top w:val="none" w:sz="0" w:space="0" w:color="auto"/>
        <w:left w:val="none" w:sz="0" w:space="0" w:color="auto"/>
        <w:bottom w:val="none" w:sz="0" w:space="0" w:color="auto"/>
        <w:right w:val="none" w:sz="0" w:space="0" w:color="auto"/>
      </w:divBdr>
    </w:div>
    <w:div w:id="1723403917">
      <w:bodyDiv w:val="1"/>
      <w:marLeft w:val="0"/>
      <w:marRight w:val="0"/>
      <w:marTop w:val="0"/>
      <w:marBottom w:val="0"/>
      <w:divBdr>
        <w:top w:val="none" w:sz="0" w:space="0" w:color="auto"/>
        <w:left w:val="none" w:sz="0" w:space="0" w:color="auto"/>
        <w:bottom w:val="none" w:sz="0" w:space="0" w:color="auto"/>
        <w:right w:val="none" w:sz="0" w:space="0" w:color="auto"/>
      </w:divBdr>
    </w:div>
    <w:div w:id="1725568277">
      <w:bodyDiv w:val="1"/>
      <w:marLeft w:val="0"/>
      <w:marRight w:val="0"/>
      <w:marTop w:val="0"/>
      <w:marBottom w:val="0"/>
      <w:divBdr>
        <w:top w:val="none" w:sz="0" w:space="0" w:color="auto"/>
        <w:left w:val="none" w:sz="0" w:space="0" w:color="auto"/>
        <w:bottom w:val="none" w:sz="0" w:space="0" w:color="auto"/>
        <w:right w:val="none" w:sz="0" w:space="0" w:color="auto"/>
      </w:divBdr>
      <w:divsChild>
        <w:div w:id="382024862">
          <w:marLeft w:val="0"/>
          <w:marRight w:val="0"/>
          <w:marTop w:val="0"/>
          <w:marBottom w:val="0"/>
          <w:divBdr>
            <w:top w:val="single" w:sz="2" w:space="0" w:color="E3E3E3"/>
            <w:left w:val="single" w:sz="2" w:space="0" w:color="E3E3E3"/>
            <w:bottom w:val="single" w:sz="2" w:space="0" w:color="E3E3E3"/>
            <w:right w:val="single" w:sz="2" w:space="0" w:color="E3E3E3"/>
          </w:divBdr>
          <w:divsChild>
            <w:div w:id="1064986355">
              <w:marLeft w:val="0"/>
              <w:marRight w:val="0"/>
              <w:marTop w:val="0"/>
              <w:marBottom w:val="0"/>
              <w:divBdr>
                <w:top w:val="single" w:sz="2" w:space="0" w:color="E3E3E3"/>
                <w:left w:val="single" w:sz="2" w:space="0" w:color="E3E3E3"/>
                <w:bottom w:val="single" w:sz="2" w:space="0" w:color="E3E3E3"/>
                <w:right w:val="single" w:sz="2" w:space="0" w:color="E3E3E3"/>
              </w:divBdr>
              <w:divsChild>
                <w:div w:id="2070496876">
                  <w:marLeft w:val="0"/>
                  <w:marRight w:val="0"/>
                  <w:marTop w:val="0"/>
                  <w:marBottom w:val="0"/>
                  <w:divBdr>
                    <w:top w:val="single" w:sz="2" w:space="0" w:color="E3E3E3"/>
                    <w:left w:val="single" w:sz="2" w:space="0" w:color="E3E3E3"/>
                    <w:bottom w:val="single" w:sz="2" w:space="0" w:color="E3E3E3"/>
                    <w:right w:val="single" w:sz="2" w:space="0" w:color="E3E3E3"/>
                  </w:divBdr>
                  <w:divsChild>
                    <w:div w:id="1217085611">
                      <w:marLeft w:val="0"/>
                      <w:marRight w:val="0"/>
                      <w:marTop w:val="0"/>
                      <w:marBottom w:val="0"/>
                      <w:divBdr>
                        <w:top w:val="single" w:sz="2" w:space="0" w:color="E3E3E3"/>
                        <w:left w:val="single" w:sz="2" w:space="0" w:color="E3E3E3"/>
                        <w:bottom w:val="single" w:sz="2" w:space="0" w:color="E3E3E3"/>
                        <w:right w:val="single" w:sz="2" w:space="0" w:color="E3E3E3"/>
                      </w:divBdr>
                      <w:divsChild>
                        <w:div w:id="629752939">
                          <w:marLeft w:val="0"/>
                          <w:marRight w:val="0"/>
                          <w:marTop w:val="0"/>
                          <w:marBottom w:val="0"/>
                          <w:divBdr>
                            <w:top w:val="single" w:sz="2" w:space="0" w:color="E3E3E3"/>
                            <w:left w:val="single" w:sz="2" w:space="0" w:color="E3E3E3"/>
                            <w:bottom w:val="single" w:sz="2" w:space="0" w:color="E3E3E3"/>
                            <w:right w:val="single" w:sz="2" w:space="0" w:color="E3E3E3"/>
                          </w:divBdr>
                          <w:divsChild>
                            <w:div w:id="199861097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10503">
                                  <w:marLeft w:val="0"/>
                                  <w:marRight w:val="0"/>
                                  <w:marTop w:val="0"/>
                                  <w:marBottom w:val="0"/>
                                  <w:divBdr>
                                    <w:top w:val="single" w:sz="2" w:space="0" w:color="E3E3E3"/>
                                    <w:left w:val="single" w:sz="2" w:space="0" w:color="E3E3E3"/>
                                    <w:bottom w:val="single" w:sz="2" w:space="0" w:color="E3E3E3"/>
                                    <w:right w:val="single" w:sz="2" w:space="0" w:color="E3E3E3"/>
                                  </w:divBdr>
                                  <w:divsChild>
                                    <w:div w:id="24908975">
                                      <w:marLeft w:val="0"/>
                                      <w:marRight w:val="0"/>
                                      <w:marTop w:val="0"/>
                                      <w:marBottom w:val="0"/>
                                      <w:divBdr>
                                        <w:top w:val="single" w:sz="2" w:space="0" w:color="E3E3E3"/>
                                        <w:left w:val="single" w:sz="2" w:space="0" w:color="E3E3E3"/>
                                        <w:bottom w:val="single" w:sz="2" w:space="0" w:color="E3E3E3"/>
                                        <w:right w:val="single" w:sz="2" w:space="0" w:color="E3E3E3"/>
                                      </w:divBdr>
                                      <w:divsChild>
                                        <w:div w:id="187448684">
                                          <w:marLeft w:val="0"/>
                                          <w:marRight w:val="0"/>
                                          <w:marTop w:val="0"/>
                                          <w:marBottom w:val="0"/>
                                          <w:divBdr>
                                            <w:top w:val="single" w:sz="2" w:space="0" w:color="E3E3E3"/>
                                            <w:left w:val="single" w:sz="2" w:space="0" w:color="E3E3E3"/>
                                            <w:bottom w:val="single" w:sz="2" w:space="0" w:color="E3E3E3"/>
                                            <w:right w:val="single" w:sz="2" w:space="0" w:color="E3E3E3"/>
                                          </w:divBdr>
                                          <w:divsChild>
                                            <w:div w:id="530806976">
                                              <w:marLeft w:val="0"/>
                                              <w:marRight w:val="0"/>
                                              <w:marTop w:val="0"/>
                                              <w:marBottom w:val="0"/>
                                              <w:divBdr>
                                                <w:top w:val="single" w:sz="2" w:space="0" w:color="E3E3E3"/>
                                                <w:left w:val="single" w:sz="2" w:space="0" w:color="E3E3E3"/>
                                                <w:bottom w:val="single" w:sz="2" w:space="0" w:color="E3E3E3"/>
                                                <w:right w:val="single" w:sz="2" w:space="0" w:color="E3E3E3"/>
                                              </w:divBdr>
                                              <w:divsChild>
                                                <w:div w:id="346294073">
                                                  <w:marLeft w:val="0"/>
                                                  <w:marRight w:val="0"/>
                                                  <w:marTop w:val="0"/>
                                                  <w:marBottom w:val="0"/>
                                                  <w:divBdr>
                                                    <w:top w:val="single" w:sz="2" w:space="0" w:color="E3E3E3"/>
                                                    <w:left w:val="single" w:sz="2" w:space="0" w:color="E3E3E3"/>
                                                    <w:bottom w:val="single" w:sz="2" w:space="0" w:color="E3E3E3"/>
                                                    <w:right w:val="single" w:sz="2" w:space="0" w:color="E3E3E3"/>
                                                  </w:divBdr>
                                                  <w:divsChild>
                                                    <w:div w:id="1435593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0203064">
          <w:marLeft w:val="0"/>
          <w:marRight w:val="0"/>
          <w:marTop w:val="0"/>
          <w:marBottom w:val="0"/>
          <w:divBdr>
            <w:top w:val="none" w:sz="0" w:space="0" w:color="auto"/>
            <w:left w:val="none" w:sz="0" w:space="0" w:color="auto"/>
            <w:bottom w:val="none" w:sz="0" w:space="0" w:color="auto"/>
            <w:right w:val="none" w:sz="0" w:space="0" w:color="auto"/>
          </w:divBdr>
        </w:div>
      </w:divsChild>
    </w:div>
    <w:div w:id="1989705584">
      <w:bodyDiv w:val="1"/>
      <w:marLeft w:val="0"/>
      <w:marRight w:val="0"/>
      <w:marTop w:val="0"/>
      <w:marBottom w:val="0"/>
      <w:divBdr>
        <w:top w:val="none" w:sz="0" w:space="0" w:color="auto"/>
        <w:left w:val="none" w:sz="0" w:space="0" w:color="auto"/>
        <w:bottom w:val="none" w:sz="0" w:space="0" w:color="auto"/>
        <w:right w:val="none" w:sz="0" w:space="0" w:color="auto"/>
      </w:divBdr>
      <w:divsChild>
        <w:div w:id="638993867">
          <w:marLeft w:val="0"/>
          <w:marRight w:val="0"/>
          <w:marTop w:val="0"/>
          <w:marBottom w:val="0"/>
          <w:divBdr>
            <w:top w:val="single" w:sz="2" w:space="0" w:color="E3E3E3"/>
            <w:left w:val="single" w:sz="2" w:space="0" w:color="E3E3E3"/>
            <w:bottom w:val="single" w:sz="2" w:space="0" w:color="E3E3E3"/>
            <w:right w:val="single" w:sz="2" w:space="0" w:color="E3E3E3"/>
          </w:divBdr>
          <w:divsChild>
            <w:div w:id="1243947605">
              <w:marLeft w:val="0"/>
              <w:marRight w:val="0"/>
              <w:marTop w:val="0"/>
              <w:marBottom w:val="0"/>
              <w:divBdr>
                <w:top w:val="single" w:sz="2" w:space="0" w:color="E3E3E3"/>
                <w:left w:val="single" w:sz="2" w:space="0" w:color="E3E3E3"/>
                <w:bottom w:val="single" w:sz="2" w:space="0" w:color="E3E3E3"/>
                <w:right w:val="single" w:sz="2" w:space="0" w:color="E3E3E3"/>
              </w:divBdr>
              <w:divsChild>
                <w:div w:id="1674337118">
                  <w:marLeft w:val="0"/>
                  <w:marRight w:val="0"/>
                  <w:marTop w:val="0"/>
                  <w:marBottom w:val="0"/>
                  <w:divBdr>
                    <w:top w:val="single" w:sz="2" w:space="0" w:color="E3E3E3"/>
                    <w:left w:val="single" w:sz="2" w:space="0" w:color="E3E3E3"/>
                    <w:bottom w:val="single" w:sz="2" w:space="0" w:color="E3E3E3"/>
                    <w:right w:val="single" w:sz="2" w:space="0" w:color="E3E3E3"/>
                  </w:divBdr>
                  <w:divsChild>
                    <w:div w:id="1491824540">
                      <w:marLeft w:val="0"/>
                      <w:marRight w:val="0"/>
                      <w:marTop w:val="0"/>
                      <w:marBottom w:val="0"/>
                      <w:divBdr>
                        <w:top w:val="single" w:sz="2" w:space="0" w:color="E3E3E3"/>
                        <w:left w:val="single" w:sz="2" w:space="0" w:color="E3E3E3"/>
                        <w:bottom w:val="single" w:sz="2" w:space="0" w:color="E3E3E3"/>
                        <w:right w:val="single" w:sz="2" w:space="0" w:color="E3E3E3"/>
                      </w:divBdr>
                      <w:divsChild>
                        <w:div w:id="1774206082">
                          <w:marLeft w:val="0"/>
                          <w:marRight w:val="0"/>
                          <w:marTop w:val="0"/>
                          <w:marBottom w:val="0"/>
                          <w:divBdr>
                            <w:top w:val="single" w:sz="2" w:space="0" w:color="E3E3E3"/>
                            <w:left w:val="single" w:sz="2" w:space="0" w:color="E3E3E3"/>
                            <w:bottom w:val="single" w:sz="2" w:space="0" w:color="E3E3E3"/>
                            <w:right w:val="single" w:sz="2" w:space="0" w:color="E3E3E3"/>
                          </w:divBdr>
                          <w:divsChild>
                            <w:div w:id="1258438760">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55126">
                                  <w:marLeft w:val="0"/>
                                  <w:marRight w:val="0"/>
                                  <w:marTop w:val="0"/>
                                  <w:marBottom w:val="0"/>
                                  <w:divBdr>
                                    <w:top w:val="single" w:sz="2" w:space="0" w:color="E3E3E3"/>
                                    <w:left w:val="single" w:sz="2" w:space="0" w:color="E3E3E3"/>
                                    <w:bottom w:val="single" w:sz="2" w:space="0" w:color="E3E3E3"/>
                                    <w:right w:val="single" w:sz="2" w:space="0" w:color="E3E3E3"/>
                                  </w:divBdr>
                                  <w:divsChild>
                                    <w:div w:id="1832327387">
                                      <w:marLeft w:val="0"/>
                                      <w:marRight w:val="0"/>
                                      <w:marTop w:val="0"/>
                                      <w:marBottom w:val="0"/>
                                      <w:divBdr>
                                        <w:top w:val="single" w:sz="2" w:space="0" w:color="E3E3E3"/>
                                        <w:left w:val="single" w:sz="2" w:space="0" w:color="E3E3E3"/>
                                        <w:bottom w:val="single" w:sz="2" w:space="0" w:color="E3E3E3"/>
                                        <w:right w:val="single" w:sz="2" w:space="0" w:color="E3E3E3"/>
                                      </w:divBdr>
                                      <w:divsChild>
                                        <w:div w:id="371812145">
                                          <w:marLeft w:val="0"/>
                                          <w:marRight w:val="0"/>
                                          <w:marTop w:val="0"/>
                                          <w:marBottom w:val="0"/>
                                          <w:divBdr>
                                            <w:top w:val="single" w:sz="2" w:space="0" w:color="E3E3E3"/>
                                            <w:left w:val="single" w:sz="2" w:space="0" w:color="E3E3E3"/>
                                            <w:bottom w:val="single" w:sz="2" w:space="0" w:color="E3E3E3"/>
                                            <w:right w:val="single" w:sz="2" w:space="0" w:color="E3E3E3"/>
                                          </w:divBdr>
                                          <w:divsChild>
                                            <w:div w:id="761268555">
                                              <w:marLeft w:val="0"/>
                                              <w:marRight w:val="0"/>
                                              <w:marTop w:val="0"/>
                                              <w:marBottom w:val="0"/>
                                              <w:divBdr>
                                                <w:top w:val="single" w:sz="2" w:space="0" w:color="E3E3E3"/>
                                                <w:left w:val="single" w:sz="2" w:space="0" w:color="E3E3E3"/>
                                                <w:bottom w:val="single" w:sz="2" w:space="0" w:color="E3E3E3"/>
                                                <w:right w:val="single" w:sz="2" w:space="0" w:color="E3E3E3"/>
                                              </w:divBdr>
                                              <w:divsChild>
                                                <w:div w:id="1998268193">
                                                  <w:marLeft w:val="0"/>
                                                  <w:marRight w:val="0"/>
                                                  <w:marTop w:val="0"/>
                                                  <w:marBottom w:val="0"/>
                                                  <w:divBdr>
                                                    <w:top w:val="single" w:sz="2" w:space="0" w:color="E3E3E3"/>
                                                    <w:left w:val="single" w:sz="2" w:space="0" w:color="E3E3E3"/>
                                                    <w:bottom w:val="single" w:sz="2" w:space="0" w:color="E3E3E3"/>
                                                    <w:right w:val="single" w:sz="2" w:space="0" w:color="E3E3E3"/>
                                                  </w:divBdr>
                                                  <w:divsChild>
                                                    <w:div w:id="22406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853564">
          <w:marLeft w:val="0"/>
          <w:marRight w:val="0"/>
          <w:marTop w:val="0"/>
          <w:marBottom w:val="0"/>
          <w:divBdr>
            <w:top w:val="none" w:sz="0" w:space="0" w:color="auto"/>
            <w:left w:val="none" w:sz="0" w:space="0" w:color="auto"/>
            <w:bottom w:val="none" w:sz="0" w:space="0" w:color="auto"/>
            <w:right w:val="none" w:sz="0" w:space="0" w:color="auto"/>
          </w:divBdr>
        </w:div>
      </w:divsChild>
    </w:div>
    <w:div w:id="20532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Acharya</dc:creator>
  <cp:keywords/>
  <dc:description/>
  <cp:lastModifiedBy>Aishwarya Acharya</cp:lastModifiedBy>
  <cp:revision>16</cp:revision>
  <dcterms:created xsi:type="dcterms:W3CDTF">2024-03-03T08:56:00Z</dcterms:created>
  <dcterms:modified xsi:type="dcterms:W3CDTF">2024-03-04T13:41:00Z</dcterms:modified>
</cp:coreProperties>
</file>