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63A9FCA3" w:rsidR="00F24965" w:rsidRPr="00990745" w:rsidRDefault="00F24965">
            <w:pPr>
              <w:rPr>
                <w:b/>
                <w:sz w:val="20"/>
                <w:szCs w:val="20"/>
              </w:rPr>
            </w:pPr>
            <w:r w:rsidRPr="00990745">
              <w:rPr>
                <w:b/>
                <w:sz w:val="20"/>
                <w:szCs w:val="20"/>
              </w:rPr>
              <w:t>To:</w:t>
            </w:r>
            <w:r w:rsidR="000D4AF2">
              <w:rPr>
                <w:b/>
                <w:sz w:val="20"/>
                <w:szCs w:val="20"/>
              </w:rPr>
              <w:t xml:space="preserve"> </w:t>
            </w:r>
          </w:p>
        </w:tc>
        <w:tc>
          <w:tcPr>
            <w:tcW w:w="8363" w:type="dxa"/>
            <w:tcBorders>
              <w:top w:val="single" w:sz="4" w:space="0" w:color="auto"/>
            </w:tcBorders>
          </w:tcPr>
          <w:p w14:paraId="4E9568BF" w14:textId="7F3185D6" w:rsidR="00F24965" w:rsidRPr="00990745" w:rsidRDefault="00072628">
            <w:pPr>
              <w:rPr>
                <w:sz w:val="20"/>
                <w:szCs w:val="20"/>
              </w:rPr>
            </w:pPr>
            <w:r>
              <w:rPr>
                <w:sz w:val="20"/>
                <w:szCs w:val="20"/>
              </w:rPr>
              <w:t>Anna</w:t>
            </w:r>
          </w:p>
        </w:tc>
      </w:tr>
      <w:tr w:rsidR="00F24965" w:rsidRPr="00990745" w14:paraId="37773228" w14:textId="77777777" w:rsidTr="00990745">
        <w:tc>
          <w:tcPr>
            <w:tcW w:w="993" w:type="dxa"/>
          </w:tcPr>
          <w:p w14:paraId="3B1BF544" w14:textId="6B4F6EC1" w:rsidR="00F24965" w:rsidRPr="00990745" w:rsidRDefault="00F24965">
            <w:pPr>
              <w:rPr>
                <w:b/>
                <w:sz w:val="20"/>
                <w:szCs w:val="20"/>
              </w:rPr>
            </w:pPr>
            <w:r w:rsidRPr="00990745">
              <w:rPr>
                <w:b/>
                <w:sz w:val="20"/>
                <w:szCs w:val="20"/>
              </w:rPr>
              <w:t>From:</w:t>
            </w:r>
            <w:r w:rsidR="000D4AF2">
              <w:rPr>
                <w:b/>
                <w:sz w:val="20"/>
                <w:szCs w:val="20"/>
              </w:rPr>
              <w:t xml:space="preserve"> </w:t>
            </w:r>
            <w:r w:rsidR="006F2B43">
              <w:rPr>
                <w:b/>
                <w:sz w:val="20"/>
                <w:szCs w:val="20"/>
              </w:rPr>
              <w:t xml:space="preserve">           </w:t>
            </w:r>
          </w:p>
        </w:tc>
        <w:tc>
          <w:tcPr>
            <w:tcW w:w="8363" w:type="dxa"/>
          </w:tcPr>
          <w:p w14:paraId="3A9D168F" w14:textId="6CCC08FF" w:rsidR="00F24965" w:rsidRPr="00990745" w:rsidRDefault="006F2B43">
            <w:pPr>
              <w:rPr>
                <w:sz w:val="20"/>
                <w:szCs w:val="20"/>
              </w:rPr>
            </w:pPr>
            <w:r>
              <w:rPr>
                <w:sz w:val="20"/>
                <w:szCs w:val="20"/>
              </w:rPr>
              <w:t>Ayush</w:t>
            </w:r>
          </w:p>
        </w:tc>
      </w:tr>
      <w:tr w:rsidR="00F24965" w:rsidRPr="00990745" w14:paraId="376B537F" w14:textId="77777777" w:rsidTr="00990745">
        <w:trPr>
          <w:trHeight w:val="320"/>
        </w:trPr>
        <w:tc>
          <w:tcPr>
            <w:tcW w:w="993" w:type="dxa"/>
            <w:tcBorders>
              <w:bottom w:val="single" w:sz="4" w:space="0" w:color="auto"/>
            </w:tcBorders>
          </w:tcPr>
          <w:p w14:paraId="72CC09EF" w14:textId="03184913" w:rsidR="00F24965" w:rsidRPr="00990745" w:rsidRDefault="00F24965">
            <w:pPr>
              <w:rPr>
                <w:b/>
                <w:sz w:val="20"/>
                <w:szCs w:val="20"/>
              </w:rPr>
            </w:pPr>
            <w:r w:rsidRPr="00990745">
              <w:rPr>
                <w:b/>
                <w:sz w:val="20"/>
                <w:szCs w:val="20"/>
              </w:rPr>
              <w:t>Subject:</w:t>
            </w:r>
            <w:r w:rsidR="006F2B43">
              <w:rPr>
                <w:b/>
                <w:sz w:val="20"/>
                <w:szCs w:val="20"/>
              </w:rPr>
              <w:t xml:space="preserve"> </w:t>
            </w:r>
          </w:p>
        </w:tc>
        <w:tc>
          <w:tcPr>
            <w:tcW w:w="8363" w:type="dxa"/>
            <w:tcBorders>
              <w:bottom w:val="single" w:sz="4" w:space="0" w:color="auto"/>
            </w:tcBorders>
          </w:tcPr>
          <w:p w14:paraId="18A61B20" w14:textId="09865FDD" w:rsidR="00F24965" w:rsidRPr="00990745" w:rsidRDefault="006F2B43">
            <w:pPr>
              <w:rPr>
                <w:sz w:val="20"/>
                <w:szCs w:val="20"/>
              </w:rPr>
            </w:pPr>
            <w:r w:rsidRPr="006F2B43">
              <w:rPr>
                <w:b/>
                <w:bCs/>
              </w:rPr>
              <w:t xml:space="preserve"> </w:t>
            </w:r>
            <w:r w:rsidRPr="006F2B43">
              <w:t>Potential M&amp;A Targets for Carlos</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08FAD464" w:rsidR="00AF616A" w:rsidRPr="00AF616A" w:rsidRDefault="0039065E" w:rsidP="0039065E">
            <w:pPr>
              <w:rPr>
                <w:sz w:val="20"/>
                <w:szCs w:val="20"/>
              </w:rPr>
            </w:pPr>
            <w:r>
              <w:rPr>
                <w:sz w:val="20"/>
                <w:szCs w:val="20"/>
              </w:rPr>
              <w:t>[</w:t>
            </w:r>
            <w:r w:rsidR="006F2B43">
              <w:rPr>
                <w:sz w:val="20"/>
                <w:szCs w:val="20"/>
              </w:rPr>
              <w:t>Hi Anna</w:t>
            </w:r>
            <w:r>
              <w:rPr>
                <w:sz w:val="20"/>
                <w:szCs w:val="20"/>
              </w:rPr>
              <w:t>]</w:t>
            </w:r>
          </w:p>
          <w:p w14:paraId="6B8E06B7" w14:textId="77777777" w:rsidR="00AF616A" w:rsidRPr="006624F4" w:rsidRDefault="00AF616A" w:rsidP="006624F4">
            <w:pPr>
              <w:rPr>
                <w:sz w:val="20"/>
                <w:szCs w:val="20"/>
              </w:rPr>
            </w:pPr>
          </w:p>
          <w:p w14:paraId="6EBA3190" w14:textId="2949C180" w:rsidR="006624F4" w:rsidRDefault="006624F4" w:rsidP="00DC3063">
            <w:pPr>
              <w:rPr>
                <w:sz w:val="20"/>
                <w:szCs w:val="20"/>
              </w:rPr>
            </w:pPr>
          </w:p>
          <w:p w14:paraId="1C27EBF6" w14:textId="77777777" w:rsidR="006F2B43" w:rsidRDefault="009B6A6C" w:rsidP="006F2B43">
            <w:pPr>
              <w:pStyle w:val="NormalWeb"/>
            </w:pPr>
            <w:r>
              <w:rPr>
                <w:sz w:val="20"/>
                <w:szCs w:val="20"/>
              </w:rPr>
              <w:t>[</w:t>
            </w:r>
            <w:r w:rsidR="006F2B43">
              <w:t>I hope you're doing well.</w:t>
            </w:r>
          </w:p>
          <w:p w14:paraId="0D911622" w14:textId="3A38E919" w:rsidR="009B6A6C" w:rsidRPr="006F2B43" w:rsidRDefault="006F2B43" w:rsidP="006F2B43">
            <w:pPr>
              <w:pStyle w:val="NormalWeb"/>
            </w:pPr>
            <w:r>
              <w:t>Below are brief descriptions of the potential M&amp;A targets we discussed, along with my recommendations on whether to share them with Carlos and their relevance to WorldWide Brewing Company</w:t>
            </w:r>
            <w:r w:rsidR="009B6A6C">
              <w:rPr>
                <w:sz w:val="20"/>
                <w:szCs w:val="20"/>
              </w:rPr>
              <w:t>]</w:t>
            </w: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243452" w:rsidRPr="00757AEB" w14:paraId="421F4B46" w14:textId="77777777">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243452" w:rsidRPr="007773A3" w14:paraId="316921FD" w14:textId="77777777">
              <w:tc>
                <w:tcPr>
                  <w:tcW w:w="1240" w:type="dxa"/>
                </w:tcPr>
                <w:p w14:paraId="45979E96"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HappyHour Co.</w:t>
                  </w:r>
                </w:p>
              </w:tc>
              <w:tc>
                <w:tcPr>
                  <w:tcW w:w="2647" w:type="dxa"/>
                </w:tcPr>
                <w:p w14:paraId="64ABB862" w14:textId="7198E839" w:rsidR="009B6A6C" w:rsidRPr="00757AEB" w:rsidRDefault="009B6A6C" w:rsidP="009B6A6C">
                  <w:pPr>
                    <w:rPr>
                      <w:rFonts w:ascii="Calibri" w:hAnsi="Calibri" w:cs="Calibri"/>
                      <w:sz w:val="20"/>
                      <w:szCs w:val="20"/>
                    </w:rPr>
                  </w:pPr>
                  <w:r w:rsidRPr="00757AEB">
                    <w:rPr>
                      <w:rFonts w:ascii="Calibri" w:hAnsi="Calibri" w:cs="Calibri"/>
                      <w:sz w:val="20"/>
                      <w:szCs w:val="20"/>
                    </w:rPr>
                    <w:t xml:space="preserve">HappyHour Co. is the largest </w:t>
                  </w:r>
                  <w:r w:rsidR="00243452">
                    <w:rPr>
                      <w:rFonts w:ascii="Calibri" w:hAnsi="Calibri" w:cs="Calibri"/>
                      <w:sz w:val="20"/>
                      <w:szCs w:val="20"/>
                    </w:rPr>
                    <w:t>Beer, Spirit, and Non-alcoholic beverages manufacturer</w:t>
                  </w:r>
                  <w:r w:rsidRPr="00757AEB">
                    <w:rPr>
                      <w:rFonts w:ascii="Calibri" w:hAnsi="Calibri" w:cs="Calibri"/>
                      <w:sz w:val="20"/>
                      <w:szCs w:val="20"/>
                    </w:rPr>
                    <w:t xml:space="preserve"> </w:t>
                  </w:r>
                  <w:r w:rsidR="00243452">
                    <w:rPr>
                      <w:rFonts w:ascii="Calibri" w:hAnsi="Calibri" w:cs="Calibri"/>
                      <w:sz w:val="20"/>
                      <w:szCs w:val="20"/>
                    </w:rPr>
                    <w:t>in</w:t>
                  </w:r>
                  <w:r w:rsidRPr="00757AEB">
                    <w:rPr>
                      <w:rFonts w:ascii="Calibri" w:hAnsi="Calibri" w:cs="Calibri"/>
                      <w:sz w:val="20"/>
                      <w:szCs w:val="20"/>
                    </w:rPr>
                    <w:t xml:space="preserve"> Singapore and Malaysia</w:t>
                  </w:r>
                  <w:r w:rsidR="001E2749">
                    <w:rPr>
                      <w:rFonts w:ascii="Calibri" w:hAnsi="Calibri" w:cs="Calibri"/>
                      <w:sz w:val="20"/>
                      <w:szCs w:val="20"/>
                    </w:rPr>
                    <w:t xml:space="preserve"> and operates in China.</w:t>
                  </w:r>
                  <w:r w:rsidR="00243452">
                    <w:rPr>
                      <w:rFonts w:ascii="Calibri" w:hAnsi="Calibri" w:cs="Calibri"/>
                      <w:sz w:val="20"/>
                      <w:szCs w:val="20"/>
                    </w:rPr>
                    <w:t xml:space="preserve"> Its operation involve manufacturing</w:t>
                  </w:r>
                  <w:r w:rsidRPr="00757AEB">
                    <w:rPr>
                      <w:rFonts w:ascii="Calibri" w:hAnsi="Calibri" w:cs="Calibri"/>
                      <w:sz w:val="20"/>
                      <w:szCs w:val="20"/>
                    </w:rPr>
                    <w:t xml:space="preserve"> distribution and direct sales and it</w:t>
                  </w:r>
                  <w:r w:rsidR="003B32BB">
                    <w:rPr>
                      <w:rFonts w:ascii="Calibri" w:hAnsi="Calibri" w:cs="Calibri"/>
                      <w:sz w:val="20"/>
                      <w:szCs w:val="20"/>
                    </w:rPr>
                    <w:t xml:space="preserve"> also</w:t>
                  </w:r>
                  <w:r w:rsidRPr="00757AEB">
                    <w:rPr>
                      <w:rFonts w:ascii="Calibri" w:hAnsi="Calibri" w:cs="Calibri"/>
                      <w:sz w:val="20"/>
                      <w:szCs w:val="20"/>
                    </w:rPr>
                    <w:t xml:space="preserve"> has</w:t>
                  </w:r>
                  <w:r w:rsidR="003B32BB">
                    <w:rPr>
                      <w:rFonts w:ascii="Calibri" w:hAnsi="Calibri" w:cs="Calibri"/>
                      <w:sz w:val="20"/>
                      <w:szCs w:val="20"/>
                    </w:rPr>
                    <w:t xml:space="preserve"> </w:t>
                  </w:r>
                  <w:r w:rsidRPr="00757AEB">
                    <w:rPr>
                      <w:rFonts w:ascii="Calibri" w:hAnsi="Calibri" w:cs="Calibri"/>
                      <w:sz w:val="20"/>
                      <w:szCs w:val="20"/>
                    </w:rPr>
                    <w:t>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6309E8BC" w14:textId="77777777" w:rsidR="009B6A6C" w:rsidRDefault="00317FCA" w:rsidP="009B6A6C">
                  <w:pPr>
                    <w:rPr>
                      <w:rFonts w:ascii="Calibri" w:hAnsi="Calibri" w:cs="Calibri"/>
                      <w:sz w:val="20"/>
                      <w:szCs w:val="20"/>
                    </w:rPr>
                  </w:pPr>
                  <w:r>
                    <w:rPr>
                      <w:rFonts w:ascii="Calibri" w:hAnsi="Calibri" w:cs="Calibri"/>
                      <w:sz w:val="20"/>
                      <w:szCs w:val="20"/>
                    </w:rPr>
                    <w:t>It will generate lot of synergies for Worldwide Brewing as they both operate in same segment</w:t>
                  </w:r>
                </w:p>
                <w:p w14:paraId="2ACD63EA" w14:textId="63C03E8D" w:rsidR="003B32BB" w:rsidRPr="00757AEB" w:rsidRDefault="00317FCA" w:rsidP="009B6A6C">
                  <w:pPr>
                    <w:rPr>
                      <w:rFonts w:ascii="Calibri" w:hAnsi="Calibri" w:cs="Calibri"/>
                      <w:sz w:val="20"/>
                      <w:szCs w:val="20"/>
                    </w:rPr>
                  </w:pPr>
                  <w:r>
                    <w:rPr>
                      <w:rFonts w:ascii="Calibri" w:hAnsi="Calibri" w:cs="Calibri"/>
                      <w:sz w:val="20"/>
                      <w:szCs w:val="20"/>
                    </w:rPr>
                    <w:t>Of Beer, Spirit, and Non-alcoholic beverages manufacturing and strategical advantage as it is largest producer in Singapore and Malaysia.</w:t>
                  </w:r>
                  <w:r w:rsidR="003B32BB">
                    <w:rPr>
                      <w:rFonts w:ascii="Calibri" w:hAnsi="Calibri" w:cs="Calibri"/>
                      <w:sz w:val="20"/>
                      <w:szCs w:val="20"/>
                    </w:rPr>
                    <w:t xml:space="preserve"> Company is fully owned by three families </w:t>
                  </w:r>
                  <w:r w:rsidR="002F35FD">
                    <w:rPr>
                      <w:rFonts w:ascii="Calibri" w:hAnsi="Calibri" w:cs="Calibri"/>
                      <w:sz w:val="20"/>
                      <w:szCs w:val="20"/>
                    </w:rPr>
                    <w:t>which will make acquisition process more easier</w:t>
                  </w:r>
                  <w:r w:rsidR="00780232">
                    <w:rPr>
                      <w:rFonts w:ascii="Calibri" w:hAnsi="Calibri" w:cs="Calibri"/>
                      <w:sz w:val="20"/>
                      <w:szCs w:val="20"/>
                    </w:rPr>
                    <w:t xml:space="preserve"> and they are also focusing on expanding their business.</w:t>
                  </w:r>
                </w:p>
              </w:tc>
              <w:tc>
                <w:tcPr>
                  <w:tcW w:w="2350" w:type="dxa"/>
                </w:tcPr>
                <w:p w14:paraId="247ED975" w14:textId="4A768849" w:rsidR="009B6A6C" w:rsidRPr="007773A3" w:rsidRDefault="009B6A6C" w:rsidP="009B6A6C">
                  <w:pPr>
                    <w:rPr>
                      <w:rFonts w:ascii="Calibri" w:hAnsi="Calibri" w:cs="Calibri"/>
                      <w:b/>
                      <w:bCs/>
                      <w:sz w:val="20"/>
                      <w:szCs w:val="20"/>
                    </w:rPr>
                  </w:pPr>
                  <w:r>
                    <w:rPr>
                      <w:rFonts w:ascii="Calibri" w:hAnsi="Calibri" w:cs="Calibri"/>
                      <w:b/>
                      <w:bCs/>
                      <w:sz w:val="20"/>
                      <w:szCs w:val="20"/>
                    </w:rPr>
                    <w:t>Recommend</w:t>
                  </w:r>
                  <w:r w:rsidR="00780232">
                    <w:rPr>
                      <w:rFonts w:ascii="Calibri" w:hAnsi="Calibri" w:cs="Calibri"/>
                      <w:b/>
                      <w:bCs/>
                      <w:sz w:val="20"/>
                      <w:szCs w:val="20"/>
                    </w:rPr>
                    <w:t xml:space="preserve"> because both want to expand In same segment and simple shareholding pattern so less chance of conflict</w:t>
                  </w:r>
                </w:p>
              </w:tc>
            </w:tr>
            <w:tr w:rsidR="00243452" w:rsidRPr="007773A3" w14:paraId="4B9C7CCF" w14:textId="77777777">
              <w:tc>
                <w:tcPr>
                  <w:tcW w:w="1240" w:type="dxa"/>
                </w:tcPr>
                <w:p w14:paraId="682DFD08" w14:textId="77777777" w:rsidR="009B6A6C" w:rsidRDefault="009B6A6C" w:rsidP="009B6A6C">
                  <w:pPr>
                    <w:rPr>
                      <w:rFonts w:ascii="Calibri" w:hAnsi="Calibri" w:cs="Calibri"/>
                      <w:b/>
                      <w:bCs/>
                      <w:sz w:val="20"/>
                      <w:szCs w:val="20"/>
                    </w:rPr>
                  </w:pPr>
                </w:p>
                <w:p w14:paraId="0D965103" w14:textId="77777777" w:rsidR="009B6A6C" w:rsidRDefault="009B6A6C" w:rsidP="009B6A6C">
                  <w:pPr>
                    <w:rPr>
                      <w:rFonts w:ascii="Calibri" w:hAnsi="Calibri" w:cs="Calibri"/>
                      <w:b/>
                      <w:bCs/>
                      <w:sz w:val="20"/>
                      <w:szCs w:val="20"/>
                    </w:rPr>
                  </w:pPr>
                </w:p>
                <w:p w14:paraId="761DD652" w14:textId="067C882D" w:rsidR="009B6A6C" w:rsidRDefault="003B32BB" w:rsidP="009B6A6C">
                  <w:pPr>
                    <w:rPr>
                      <w:rFonts w:ascii="Calibri" w:hAnsi="Calibri" w:cs="Calibri"/>
                      <w:b/>
                      <w:bCs/>
                      <w:sz w:val="20"/>
                      <w:szCs w:val="20"/>
                    </w:rPr>
                  </w:pPr>
                  <w:r>
                    <w:rPr>
                      <w:rFonts w:ascii="Calibri" w:hAnsi="Calibri" w:cs="Calibri"/>
                      <w:b/>
                      <w:bCs/>
                      <w:sz w:val="20"/>
                      <w:szCs w:val="20"/>
                    </w:rPr>
                    <w:t>Spirit Bay</w:t>
                  </w: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18F2157A" w14:textId="2AE3FEF6" w:rsidR="002F35FD" w:rsidRPr="000D4AF2" w:rsidRDefault="002F35FD" w:rsidP="009B6A6C">
                  <w:pPr>
                    <w:rPr>
                      <w:rFonts w:ascii="Calibri" w:hAnsi="Calibri" w:cs="Calibri"/>
                      <w:sz w:val="20"/>
                      <w:szCs w:val="20"/>
                      <w:lang w:val="en-IN"/>
                    </w:rPr>
                  </w:pPr>
                  <w:r>
                    <w:rPr>
                      <w:rFonts w:ascii="Calibri" w:hAnsi="Calibri" w:cs="Calibri"/>
                      <w:sz w:val="20"/>
                      <w:szCs w:val="20"/>
                    </w:rPr>
                    <w:t>Similar to HappyHour</w:t>
                  </w:r>
                  <w:r w:rsidR="001E2749">
                    <w:rPr>
                      <w:rFonts w:ascii="Calibri" w:hAnsi="Calibri" w:cs="Calibri"/>
                      <w:sz w:val="20"/>
                      <w:szCs w:val="20"/>
                    </w:rPr>
                    <w:t xml:space="preserve"> Co. Spirit Bay is largest Beer, Spirit, and Non-alcoholic beverages manufacturer in Indonesia and second largest in Singapore and Malaysia</w:t>
                  </w:r>
                  <w:r w:rsidR="000D4AF2">
                    <w:rPr>
                      <w:rFonts w:ascii="Calibri" w:hAnsi="Calibri" w:cs="Calibri"/>
                      <w:sz w:val="20"/>
                      <w:szCs w:val="20"/>
                      <w:lang w:val="en-IN"/>
                    </w:rPr>
                    <w:t xml:space="preserve"> </w:t>
                  </w:r>
                  <w:r w:rsidR="001E2749">
                    <w:rPr>
                      <w:rFonts w:ascii="Calibri" w:hAnsi="Calibri" w:cs="Calibri"/>
                      <w:sz w:val="20"/>
                      <w:szCs w:val="20"/>
                      <w:lang w:val="en-IN"/>
                    </w:rPr>
                    <w:t xml:space="preserve">and also operates in China. It has reported </w:t>
                  </w:r>
                  <w:r w:rsidR="00981A18">
                    <w:rPr>
                      <w:rFonts w:ascii="Calibri" w:hAnsi="Calibri" w:cs="Calibri"/>
                      <w:sz w:val="20"/>
                      <w:szCs w:val="20"/>
                      <w:lang w:val="en-IN"/>
                    </w:rPr>
                    <w:t>US$400 mm in EBIT in FY2020 up 40% from last year. It is owned 60% by International Institution and been under extensive cost cutting to maximise their profit.</w:t>
                  </w:r>
                </w:p>
              </w:tc>
              <w:tc>
                <w:tcPr>
                  <w:tcW w:w="2893" w:type="dxa"/>
                </w:tcPr>
                <w:p w14:paraId="1A2EB85F" w14:textId="63FF8571" w:rsidR="009B6A6C" w:rsidRDefault="006A6F78" w:rsidP="009B6A6C">
                  <w:pPr>
                    <w:rPr>
                      <w:rFonts w:ascii="Calibri" w:hAnsi="Calibri" w:cs="Calibri"/>
                      <w:sz w:val="20"/>
                      <w:szCs w:val="20"/>
                    </w:rPr>
                  </w:pPr>
                  <w:r>
                    <w:rPr>
                      <w:rFonts w:ascii="Calibri" w:hAnsi="Calibri" w:cs="Calibri"/>
                      <w:sz w:val="20"/>
                      <w:szCs w:val="20"/>
                    </w:rPr>
                    <w:t>It will generate more synergies than HappyHour Co.</w:t>
                  </w:r>
                  <w:r w:rsidR="007C2CFA">
                    <w:rPr>
                      <w:rFonts w:ascii="Calibri" w:hAnsi="Calibri" w:cs="Calibri"/>
                      <w:sz w:val="20"/>
                      <w:szCs w:val="20"/>
                    </w:rPr>
                    <w:t xml:space="preserve"> </w:t>
                  </w:r>
                  <w:r w:rsidR="00115C5C">
                    <w:rPr>
                      <w:rFonts w:ascii="Calibri" w:hAnsi="Calibri" w:cs="Calibri"/>
                      <w:sz w:val="20"/>
                      <w:szCs w:val="20"/>
                    </w:rPr>
                    <w:t xml:space="preserve">It have higher EBITDA which is mostly because of </w:t>
                  </w:r>
                  <w:r w:rsidR="00115C5C">
                    <w:t xml:space="preserve">aggressive cost cutting measures implemented to improve their earnings. Which means that they are not focusing on expansion of biusness which is conflicting with WorldWide Brewing’s goal to expand the business. </w:t>
                  </w:r>
                  <w:r w:rsidR="00780232">
                    <w:t>It also have more complex share holding pattern.</w:t>
                  </w:r>
                </w:p>
              </w:tc>
              <w:tc>
                <w:tcPr>
                  <w:tcW w:w="2350" w:type="dxa"/>
                </w:tcPr>
                <w:p w14:paraId="5E2E8097" w14:textId="77777777" w:rsidR="00E33FEF" w:rsidRDefault="00517BEC" w:rsidP="009B6A6C">
                  <w:pPr>
                    <w:rPr>
                      <w:rStyle w:val="Strong"/>
                    </w:rPr>
                  </w:pPr>
                  <w:r>
                    <w:rPr>
                      <w:rStyle w:val="Strong"/>
                    </w:rPr>
                    <w:t xml:space="preserve">Recommend </w:t>
                  </w:r>
                </w:p>
                <w:p w14:paraId="4C6AC9AF" w14:textId="269586D8" w:rsidR="00E33FEF" w:rsidRDefault="00E33FEF" w:rsidP="009B6A6C">
                  <w:pPr>
                    <w:rPr>
                      <w:rStyle w:val="Strong"/>
                    </w:rPr>
                  </w:pPr>
                  <w:r>
                    <w:rPr>
                      <w:rStyle w:val="Strong"/>
                    </w:rPr>
                    <w:t>But</w:t>
                  </w:r>
                </w:p>
                <w:p w14:paraId="737F709E" w14:textId="7B105A3A" w:rsidR="00E33FEF" w:rsidRDefault="00E33FEF" w:rsidP="009B6A6C">
                  <w:pPr>
                    <w:rPr>
                      <w:rStyle w:val="Strong"/>
                    </w:rPr>
                  </w:pPr>
                  <w:r w:rsidRPr="00757AEB">
                    <w:rPr>
                      <w:rFonts w:ascii="Calibri" w:hAnsi="Calibri" w:cs="Calibri"/>
                      <w:b/>
                      <w:bCs/>
                      <w:sz w:val="20"/>
                      <w:szCs w:val="20"/>
                    </w:rPr>
                    <w:t>HappyHour Co.</w:t>
                  </w:r>
                </w:p>
                <w:p w14:paraId="0D63E031" w14:textId="5162E482" w:rsidR="009B6A6C" w:rsidRPr="006F2B43" w:rsidRDefault="00517BEC" w:rsidP="009B6A6C">
                  <w:pPr>
                    <w:rPr>
                      <w:b/>
                      <w:bCs/>
                    </w:rPr>
                  </w:pPr>
                  <w:r>
                    <w:rPr>
                      <w:rStyle w:val="Strong"/>
                    </w:rPr>
                    <w:t xml:space="preserve">Should be </w:t>
                  </w:r>
                  <w:r w:rsidR="006F2B43" w:rsidRPr="006F2B43">
                    <w:rPr>
                      <w:b/>
                      <w:bCs/>
                    </w:rPr>
                    <w:t xml:space="preserve">preferred </w:t>
                  </w:r>
                </w:p>
              </w:tc>
            </w:tr>
            <w:tr w:rsidR="00243452" w:rsidRPr="007773A3" w14:paraId="42F211ED" w14:textId="77777777">
              <w:tc>
                <w:tcPr>
                  <w:tcW w:w="1240" w:type="dxa"/>
                </w:tcPr>
                <w:p w14:paraId="1D52A033" w14:textId="77777777" w:rsidR="009B6A6C" w:rsidRDefault="009B6A6C" w:rsidP="009B6A6C">
                  <w:pPr>
                    <w:rPr>
                      <w:rFonts w:ascii="Calibri" w:hAnsi="Calibri" w:cs="Calibri"/>
                      <w:b/>
                      <w:bCs/>
                      <w:sz w:val="20"/>
                      <w:szCs w:val="20"/>
                    </w:rPr>
                  </w:pPr>
                </w:p>
                <w:p w14:paraId="6099C0D4" w14:textId="77777777" w:rsidR="009B6A6C" w:rsidRDefault="009B6A6C" w:rsidP="009B6A6C">
                  <w:pPr>
                    <w:rPr>
                      <w:rFonts w:ascii="Calibri" w:hAnsi="Calibri" w:cs="Calibri"/>
                      <w:b/>
                      <w:bCs/>
                      <w:sz w:val="20"/>
                      <w:szCs w:val="20"/>
                    </w:rPr>
                  </w:pP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4F9C84EC" w:rsidR="009B6A6C" w:rsidRDefault="000D4AF2" w:rsidP="009B6A6C">
                  <w:pPr>
                    <w:rPr>
                      <w:rFonts w:ascii="Calibri" w:hAnsi="Calibri" w:cs="Calibri"/>
                      <w:b/>
                      <w:bCs/>
                      <w:sz w:val="20"/>
                      <w:szCs w:val="20"/>
                    </w:rPr>
                  </w:pPr>
                  <w:r>
                    <w:rPr>
                      <w:rFonts w:ascii="Calibri" w:hAnsi="Calibri" w:cs="Calibri"/>
                      <w:b/>
                      <w:bCs/>
                      <w:sz w:val="20"/>
                      <w:szCs w:val="20"/>
                    </w:rPr>
                    <w:t>Hipster’s Ale</w:t>
                  </w:r>
                </w:p>
              </w:tc>
              <w:tc>
                <w:tcPr>
                  <w:tcW w:w="2647" w:type="dxa"/>
                </w:tcPr>
                <w:p w14:paraId="5D2F20CE" w14:textId="4264D5FB" w:rsidR="009B6A6C" w:rsidRPr="00757AEB" w:rsidRDefault="00442C09" w:rsidP="009B6A6C">
                  <w:pPr>
                    <w:rPr>
                      <w:rFonts w:ascii="Calibri" w:hAnsi="Calibri" w:cs="Calibri"/>
                      <w:sz w:val="20"/>
                      <w:szCs w:val="20"/>
                    </w:rPr>
                  </w:pPr>
                  <w:r>
                    <w:rPr>
                      <w:rFonts w:ascii="Calibri" w:hAnsi="Calibri" w:cs="Calibri"/>
                      <w:sz w:val="20"/>
                      <w:szCs w:val="20"/>
                    </w:rPr>
                    <w:t xml:space="preserve">Beer and </w:t>
                  </w:r>
                  <w:r w:rsidR="00A65A19">
                    <w:rPr>
                      <w:rFonts w:ascii="Calibri" w:hAnsi="Calibri" w:cs="Calibri"/>
                      <w:sz w:val="20"/>
                      <w:szCs w:val="20"/>
                    </w:rPr>
                    <w:t xml:space="preserve">Spirit company with similar operations to  HappyHour and Spirit Bay. It is owned by </w:t>
                  </w:r>
                  <w:r w:rsidR="00A65A19">
                    <w:t>consortium of independent microbreweries owners.</w:t>
                  </w:r>
                  <w:r w:rsidR="00A65A19" w:rsidRPr="00757AEB">
                    <w:rPr>
                      <w:rFonts w:ascii="Calibri" w:hAnsi="Calibri" w:cs="Calibri"/>
                      <w:sz w:val="20"/>
                      <w:szCs w:val="20"/>
                    </w:rPr>
                    <w:t xml:space="preserve"> and it</w:t>
                  </w:r>
                  <w:r w:rsidR="00A65A19">
                    <w:rPr>
                      <w:rFonts w:ascii="Calibri" w:hAnsi="Calibri" w:cs="Calibri"/>
                      <w:sz w:val="20"/>
                      <w:szCs w:val="20"/>
                    </w:rPr>
                    <w:t xml:space="preserve"> also</w:t>
                  </w:r>
                  <w:r w:rsidR="00A65A19" w:rsidRPr="00757AEB">
                    <w:rPr>
                      <w:rFonts w:ascii="Calibri" w:hAnsi="Calibri" w:cs="Calibri"/>
                      <w:sz w:val="20"/>
                      <w:szCs w:val="20"/>
                    </w:rPr>
                    <w:t xml:space="preserve"> has</w:t>
                  </w:r>
                  <w:r w:rsidR="00A65A19">
                    <w:rPr>
                      <w:rFonts w:ascii="Calibri" w:hAnsi="Calibri" w:cs="Calibri"/>
                      <w:sz w:val="20"/>
                      <w:szCs w:val="20"/>
                    </w:rPr>
                    <w:t xml:space="preserve"> </w:t>
                  </w:r>
                  <w:r w:rsidR="00A65A19" w:rsidRPr="00757AEB">
                    <w:rPr>
                      <w:rFonts w:ascii="Calibri" w:hAnsi="Calibri" w:cs="Calibri"/>
                      <w:sz w:val="20"/>
                      <w:szCs w:val="20"/>
                    </w:rPr>
                    <w:t xml:space="preserve">strong growth in EBITDA in FY2020 which was up </w:t>
                  </w:r>
                  <w:r w:rsidR="00A65A19">
                    <w:rPr>
                      <w:rFonts w:ascii="Calibri" w:hAnsi="Calibri" w:cs="Calibri"/>
                      <w:sz w:val="20"/>
                      <w:szCs w:val="20"/>
                    </w:rPr>
                    <w:t>15</w:t>
                  </w:r>
                  <w:r w:rsidR="00A65A19" w:rsidRPr="00757AEB">
                    <w:rPr>
                      <w:rFonts w:ascii="Calibri" w:hAnsi="Calibri" w:cs="Calibri"/>
                      <w:sz w:val="20"/>
                      <w:szCs w:val="20"/>
                    </w:rPr>
                    <w:t>% pcp</w:t>
                  </w:r>
                  <w:r w:rsidR="00A65A19">
                    <w:rPr>
                      <w:rFonts w:ascii="Calibri" w:hAnsi="Calibri" w:cs="Calibri"/>
                      <w:sz w:val="20"/>
                      <w:szCs w:val="20"/>
                    </w:rPr>
                    <w:t xml:space="preserve"> and amounted to US$200mm.</w:t>
                  </w:r>
                </w:p>
              </w:tc>
              <w:tc>
                <w:tcPr>
                  <w:tcW w:w="2893" w:type="dxa"/>
                </w:tcPr>
                <w:p w14:paraId="740A5886" w14:textId="5641E1C0" w:rsidR="009B6A6C" w:rsidRDefault="00A65A19" w:rsidP="009B6A6C">
                  <w:pPr>
                    <w:rPr>
                      <w:rFonts w:ascii="Calibri" w:hAnsi="Calibri" w:cs="Calibri"/>
                      <w:sz w:val="20"/>
                      <w:szCs w:val="20"/>
                    </w:rPr>
                  </w:pPr>
                  <w:r>
                    <w:rPr>
                      <w:rFonts w:ascii="Calibri" w:hAnsi="Calibri" w:cs="Calibri"/>
                      <w:sz w:val="20"/>
                      <w:szCs w:val="20"/>
                    </w:rPr>
                    <w:t xml:space="preserve">It </w:t>
                  </w:r>
                  <w:r w:rsidR="00517BEC">
                    <w:rPr>
                      <w:rFonts w:ascii="Calibri" w:hAnsi="Calibri" w:cs="Calibri"/>
                      <w:sz w:val="20"/>
                      <w:szCs w:val="20"/>
                    </w:rPr>
                    <w:t xml:space="preserve">have presence in 6 countries but it does not operate non-alcoholic beverages also it is owned by owners of 30 independent </w:t>
                  </w:r>
                  <w:r w:rsidR="00517BEC">
                    <w:t xml:space="preserve">breweries </w:t>
                  </w:r>
                  <w:r w:rsidR="00A569E0">
                    <w:t>so acquisition will not be easy as some might oppose the offer.</w:t>
                  </w:r>
                </w:p>
              </w:tc>
              <w:tc>
                <w:tcPr>
                  <w:tcW w:w="2350" w:type="dxa"/>
                </w:tcPr>
                <w:p w14:paraId="60A292AD" w14:textId="77777777" w:rsidR="009B6A6C" w:rsidRDefault="00517BEC" w:rsidP="009B6A6C">
                  <w:pPr>
                    <w:rPr>
                      <w:rFonts w:ascii="Calibri" w:hAnsi="Calibri" w:cs="Calibri"/>
                      <w:b/>
                      <w:bCs/>
                      <w:sz w:val="20"/>
                      <w:szCs w:val="20"/>
                    </w:rPr>
                  </w:pPr>
                  <w:r>
                    <w:rPr>
                      <w:rFonts w:ascii="Calibri" w:hAnsi="Calibri" w:cs="Calibri"/>
                      <w:b/>
                      <w:bCs/>
                      <w:sz w:val="20"/>
                      <w:szCs w:val="20"/>
                    </w:rPr>
                    <w:t xml:space="preserve">Recommend </w:t>
                  </w:r>
                </w:p>
                <w:p w14:paraId="4BF2F6C7" w14:textId="0A095B35" w:rsidR="00517BEC" w:rsidRDefault="00517BEC" w:rsidP="009B6A6C">
                  <w:pPr>
                    <w:rPr>
                      <w:rFonts w:ascii="Calibri" w:hAnsi="Calibri" w:cs="Calibri"/>
                      <w:b/>
                      <w:bCs/>
                      <w:sz w:val="20"/>
                      <w:szCs w:val="20"/>
                    </w:rPr>
                  </w:pPr>
                  <w:r>
                    <w:rPr>
                      <w:rFonts w:ascii="Calibri" w:hAnsi="Calibri" w:cs="Calibri"/>
                      <w:b/>
                      <w:bCs/>
                      <w:sz w:val="20"/>
                      <w:szCs w:val="20"/>
                    </w:rPr>
                    <w:t xml:space="preserve">But HappyHour Co should be preferred because </w:t>
                  </w:r>
                  <w:r w:rsidR="00A569E0">
                    <w:rPr>
                      <w:rFonts w:ascii="Calibri" w:hAnsi="Calibri" w:cs="Calibri"/>
                      <w:b/>
                      <w:bCs/>
                      <w:sz w:val="20"/>
                      <w:szCs w:val="20"/>
                    </w:rPr>
                    <w:t>it have bit complex shareholding pattern and also less EBITDA than HappyHour Co</w:t>
                  </w:r>
                </w:p>
              </w:tc>
            </w:tr>
            <w:tr w:rsidR="00243452" w:rsidRPr="007773A3" w14:paraId="4B9B75B0" w14:textId="77777777">
              <w:tc>
                <w:tcPr>
                  <w:tcW w:w="1240" w:type="dxa"/>
                </w:tcPr>
                <w:p w14:paraId="3A4FDEF2" w14:textId="77777777" w:rsidR="009B6A6C" w:rsidRDefault="009B6A6C" w:rsidP="009B6A6C">
                  <w:pPr>
                    <w:rPr>
                      <w:rFonts w:ascii="Calibri" w:hAnsi="Calibri" w:cs="Calibri"/>
                      <w:b/>
                      <w:bCs/>
                      <w:sz w:val="20"/>
                      <w:szCs w:val="20"/>
                    </w:rPr>
                  </w:pPr>
                </w:p>
                <w:p w14:paraId="27271D95" w14:textId="77777777" w:rsidR="009B6A6C" w:rsidRDefault="009B6A6C" w:rsidP="009B6A6C">
                  <w:pPr>
                    <w:rPr>
                      <w:rFonts w:ascii="Calibri" w:hAnsi="Calibri" w:cs="Calibri"/>
                      <w:b/>
                      <w:bCs/>
                      <w:sz w:val="20"/>
                      <w:szCs w:val="20"/>
                    </w:rPr>
                  </w:pPr>
                </w:p>
                <w:p w14:paraId="6CB58894" w14:textId="77777777" w:rsidR="009B6A6C" w:rsidRDefault="009B6A6C" w:rsidP="009B6A6C">
                  <w:pPr>
                    <w:rPr>
                      <w:rFonts w:ascii="Calibri" w:hAnsi="Calibri" w:cs="Calibri"/>
                      <w:b/>
                      <w:bCs/>
                      <w:sz w:val="20"/>
                      <w:szCs w:val="20"/>
                    </w:rPr>
                  </w:pPr>
                </w:p>
                <w:p w14:paraId="06DF251F" w14:textId="4A5B911A" w:rsidR="009B6A6C" w:rsidRDefault="000D4AF2" w:rsidP="009B6A6C">
                  <w:pPr>
                    <w:rPr>
                      <w:rFonts w:ascii="Calibri" w:hAnsi="Calibri" w:cs="Calibri"/>
                      <w:b/>
                      <w:bCs/>
                      <w:sz w:val="20"/>
                      <w:szCs w:val="20"/>
                    </w:rPr>
                  </w:pPr>
                  <w:r>
                    <w:rPr>
                      <w:rFonts w:ascii="Calibri" w:hAnsi="Calibri" w:cs="Calibri"/>
                      <w:b/>
                      <w:bCs/>
                      <w:sz w:val="20"/>
                      <w:szCs w:val="20"/>
                    </w:rPr>
                    <w:t>Brew Co.</w:t>
                  </w:r>
                </w:p>
                <w:p w14:paraId="18235D7E" w14:textId="399FCB76" w:rsidR="009B6A6C" w:rsidRDefault="009B6A6C" w:rsidP="009B6A6C">
                  <w:pPr>
                    <w:rPr>
                      <w:rFonts w:ascii="Calibri" w:hAnsi="Calibri" w:cs="Calibri"/>
                      <w:b/>
                      <w:bCs/>
                      <w:sz w:val="20"/>
                      <w:szCs w:val="20"/>
                    </w:rPr>
                  </w:pPr>
                </w:p>
              </w:tc>
              <w:tc>
                <w:tcPr>
                  <w:tcW w:w="2647" w:type="dxa"/>
                </w:tcPr>
                <w:p w14:paraId="1FC65F4D" w14:textId="7DD55F8E" w:rsidR="009B6A6C" w:rsidRPr="00757AEB" w:rsidRDefault="00A569E0" w:rsidP="009B6A6C">
                  <w:pPr>
                    <w:rPr>
                      <w:rFonts w:ascii="Calibri" w:hAnsi="Calibri" w:cs="Calibri"/>
                      <w:sz w:val="20"/>
                      <w:szCs w:val="20"/>
                    </w:rPr>
                  </w:pPr>
                  <w:r>
                    <w:rPr>
                      <w:rFonts w:ascii="Calibri" w:hAnsi="Calibri" w:cs="Calibri"/>
                      <w:sz w:val="20"/>
                      <w:szCs w:val="20"/>
                    </w:rPr>
                    <w:t xml:space="preserve">Top Malaysian beer and spirits manufacturer but does not operate in distribution and non-alcoholic beverages market. </w:t>
                  </w:r>
                  <w:r w:rsidR="008C712C">
                    <w:rPr>
                      <w:rFonts w:ascii="Calibri" w:hAnsi="Calibri" w:cs="Calibri"/>
                      <w:sz w:val="20"/>
                      <w:szCs w:val="20"/>
                    </w:rPr>
                    <w:t xml:space="preserve">Have huge EBITDA of $800 million which was 5% down from last year. It is owned by institutional investors  </w:t>
                  </w:r>
                </w:p>
              </w:tc>
              <w:tc>
                <w:tcPr>
                  <w:tcW w:w="2893" w:type="dxa"/>
                </w:tcPr>
                <w:p w14:paraId="1842CD1D" w14:textId="6CCEF8E1" w:rsidR="009B6A6C" w:rsidRDefault="008C712C" w:rsidP="009B6A6C">
                  <w:pPr>
                    <w:rPr>
                      <w:rFonts w:ascii="Calibri" w:hAnsi="Calibri" w:cs="Calibri"/>
                      <w:sz w:val="20"/>
                      <w:szCs w:val="20"/>
                    </w:rPr>
                  </w:pPr>
                  <w:r>
                    <w:t xml:space="preserve">Institutional investors may have high expectations for valuation, potentially leading to tough negotiations on price. Institutional investors are </w:t>
                  </w:r>
                  <w:r w:rsidR="00D75336">
                    <w:t>motivated by financial returns so acquisition will be easy only if we offered good premium.</w:t>
                  </w:r>
                </w:p>
              </w:tc>
              <w:tc>
                <w:tcPr>
                  <w:tcW w:w="2350" w:type="dxa"/>
                </w:tcPr>
                <w:p w14:paraId="201C0F2F" w14:textId="318590BB" w:rsidR="009B6A6C" w:rsidRDefault="00295525" w:rsidP="009B6A6C">
                  <w:pPr>
                    <w:rPr>
                      <w:rFonts w:ascii="Calibri" w:hAnsi="Calibri" w:cs="Calibri"/>
                      <w:b/>
                      <w:bCs/>
                      <w:sz w:val="20"/>
                      <w:szCs w:val="20"/>
                    </w:rPr>
                  </w:pPr>
                  <w:r>
                    <w:rPr>
                      <w:rFonts w:ascii="Calibri" w:hAnsi="Calibri" w:cs="Calibri"/>
                      <w:b/>
                      <w:bCs/>
                      <w:sz w:val="20"/>
                      <w:szCs w:val="20"/>
                    </w:rPr>
                    <w:t xml:space="preserve">Do </w:t>
                  </w:r>
                  <w:r w:rsidR="00A569E0">
                    <w:rPr>
                      <w:rFonts w:ascii="Calibri" w:hAnsi="Calibri" w:cs="Calibri"/>
                      <w:b/>
                      <w:bCs/>
                      <w:sz w:val="20"/>
                      <w:szCs w:val="20"/>
                    </w:rPr>
                    <w:t>Not Recommend</w:t>
                  </w:r>
                </w:p>
                <w:p w14:paraId="5210E993" w14:textId="2C78F102" w:rsidR="008C712C" w:rsidRDefault="00D75336" w:rsidP="009B6A6C">
                  <w:pPr>
                    <w:rPr>
                      <w:rFonts w:ascii="Calibri" w:hAnsi="Calibri" w:cs="Calibri"/>
                      <w:b/>
                      <w:bCs/>
                      <w:sz w:val="20"/>
                      <w:szCs w:val="20"/>
                    </w:rPr>
                  </w:pPr>
                  <w:r>
                    <w:rPr>
                      <w:rFonts w:ascii="Calibri" w:hAnsi="Calibri" w:cs="Calibri"/>
                      <w:b/>
                      <w:bCs/>
                      <w:sz w:val="20"/>
                      <w:szCs w:val="20"/>
                    </w:rPr>
                    <w:t>It has it presence only in Malaysia.</w:t>
                  </w:r>
                </w:p>
                <w:p w14:paraId="55C39798" w14:textId="6771CD4F" w:rsidR="00A569E0" w:rsidRDefault="00A569E0" w:rsidP="009B6A6C">
                  <w:pPr>
                    <w:rPr>
                      <w:rFonts w:ascii="Calibri" w:hAnsi="Calibri" w:cs="Calibri"/>
                      <w:b/>
                      <w:bCs/>
                      <w:sz w:val="20"/>
                      <w:szCs w:val="20"/>
                    </w:rPr>
                  </w:pPr>
                  <w:r>
                    <w:rPr>
                      <w:rFonts w:ascii="Calibri" w:hAnsi="Calibri" w:cs="Calibri"/>
                      <w:b/>
                      <w:bCs/>
                      <w:sz w:val="20"/>
                      <w:szCs w:val="20"/>
                    </w:rPr>
                    <w:t xml:space="preserve">Acquiring will not be easy </w:t>
                  </w:r>
                  <w:r w:rsidR="008C712C">
                    <w:rPr>
                      <w:rFonts w:ascii="Calibri" w:hAnsi="Calibri" w:cs="Calibri"/>
                      <w:b/>
                      <w:bCs/>
                      <w:sz w:val="20"/>
                      <w:szCs w:val="20"/>
                    </w:rPr>
                    <w:t xml:space="preserve">and we will might even end up paying more than required </w:t>
                  </w:r>
                </w:p>
              </w:tc>
            </w:tr>
            <w:tr w:rsidR="00243452" w:rsidRPr="007773A3" w14:paraId="14806F80" w14:textId="77777777">
              <w:tc>
                <w:tcPr>
                  <w:tcW w:w="1240" w:type="dxa"/>
                </w:tcPr>
                <w:p w14:paraId="6EC317CC" w14:textId="77777777" w:rsidR="009B6A6C" w:rsidRDefault="009B6A6C" w:rsidP="009B6A6C">
                  <w:pPr>
                    <w:rPr>
                      <w:rFonts w:ascii="Calibri" w:hAnsi="Calibri" w:cs="Calibri"/>
                      <w:b/>
                      <w:bCs/>
                      <w:sz w:val="20"/>
                      <w:szCs w:val="20"/>
                    </w:rPr>
                  </w:pPr>
                </w:p>
                <w:p w14:paraId="189BB501" w14:textId="77777777" w:rsidR="009B6A6C" w:rsidRDefault="009B6A6C" w:rsidP="009B6A6C">
                  <w:pPr>
                    <w:rPr>
                      <w:rFonts w:ascii="Calibri" w:hAnsi="Calibri" w:cs="Calibri"/>
                      <w:b/>
                      <w:bCs/>
                      <w:sz w:val="20"/>
                      <w:szCs w:val="20"/>
                    </w:rPr>
                  </w:pPr>
                </w:p>
                <w:p w14:paraId="29AAD35F" w14:textId="0364A367" w:rsidR="009B6A6C" w:rsidRDefault="000D4AF2" w:rsidP="009B6A6C">
                  <w:pPr>
                    <w:rPr>
                      <w:rFonts w:ascii="Calibri" w:hAnsi="Calibri" w:cs="Calibri"/>
                      <w:b/>
                      <w:bCs/>
                      <w:sz w:val="20"/>
                      <w:szCs w:val="20"/>
                    </w:rPr>
                  </w:pPr>
                  <w:r>
                    <w:rPr>
                      <w:rFonts w:ascii="Calibri" w:hAnsi="Calibri" w:cs="Calibri"/>
                      <w:b/>
                      <w:bCs/>
                      <w:sz w:val="20"/>
                      <w:szCs w:val="20"/>
                    </w:rPr>
                    <w:t>Bevy’s Direct</w:t>
                  </w: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45359624" w14:textId="4BC4DDC5" w:rsidR="009B6A6C" w:rsidRPr="00757AEB" w:rsidRDefault="00095692" w:rsidP="009B6A6C">
                  <w:pPr>
                    <w:rPr>
                      <w:rFonts w:ascii="Calibri" w:hAnsi="Calibri" w:cs="Calibri"/>
                      <w:sz w:val="20"/>
                      <w:szCs w:val="20"/>
                    </w:rPr>
                  </w:pPr>
                  <w:r>
                    <w:t>Bevy's Direct operates in multiple Asian markets (Malaysia, China, Indonesia, Japan, Korea, Cambodia, Australia, and New Zealand), which aligns well with client's goal of expanding into Asia With US$250 million in FY2020 EBITDA and a 20% growth from the previous year, Bevy's Direct demonstrates strong financial health and growth potential.</w:t>
                  </w:r>
                </w:p>
              </w:tc>
              <w:tc>
                <w:tcPr>
                  <w:tcW w:w="2893" w:type="dxa"/>
                </w:tcPr>
                <w:p w14:paraId="33CDC1A4" w14:textId="79DDD661" w:rsidR="009B6A6C" w:rsidRDefault="00D75336" w:rsidP="009B6A6C">
                  <w:pPr>
                    <w:rPr>
                      <w:rFonts w:ascii="Calibri" w:hAnsi="Calibri" w:cs="Calibri"/>
                      <w:sz w:val="20"/>
                      <w:szCs w:val="20"/>
                    </w:rPr>
                  </w:pPr>
                  <w:r>
                    <w:rPr>
                      <w:rFonts w:ascii="Calibri" w:hAnsi="Calibri" w:cs="Calibri"/>
                      <w:sz w:val="20"/>
                      <w:szCs w:val="20"/>
                    </w:rPr>
                    <w:t>Strategically good fit for WorldWide Brewing because of Good geographic reach, good financial performance and aligning  product portfolio. The only challenge will be the willingness of owner to sell.</w:t>
                  </w:r>
                </w:p>
              </w:tc>
              <w:tc>
                <w:tcPr>
                  <w:tcW w:w="2350" w:type="dxa"/>
                </w:tcPr>
                <w:p w14:paraId="2BC4BE9C" w14:textId="77777777" w:rsidR="009B6A6C" w:rsidRDefault="008C712C" w:rsidP="009B6A6C">
                  <w:pPr>
                    <w:rPr>
                      <w:rFonts w:ascii="Calibri" w:hAnsi="Calibri" w:cs="Calibri"/>
                      <w:b/>
                      <w:bCs/>
                      <w:sz w:val="20"/>
                      <w:szCs w:val="20"/>
                    </w:rPr>
                  </w:pPr>
                  <w:r>
                    <w:rPr>
                      <w:rFonts w:ascii="Calibri" w:hAnsi="Calibri" w:cs="Calibri"/>
                      <w:b/>
                      <w:bCs/>
                      <w:sz w:val="20"/>
                      <w:szCs w:val="20"/>
                    </w:rPr>
                    <w:t>Recommended</w:t>
                  </w:r>
                </w:p>
                <w:p w14:paraId="778A6CE4" w14:textId="754EC9CA" w:rsidR="00D75336" w:rsidRDefault="00095692" w:rsidP="009B6A6C">
                  <w:pPr>
                    <w:rPr>
                      <w:rFonts w:ascii="Calibri" w:hAnsi="Calibri" w:cs="Calibri"/>
                      <w:b/>
                      <w:bCs/>
                      <w:sz w:val="20"/>
                      <w:szCs w:val="20"/>
                    </w:rPr>
                  </w:pPr>
                  <w:r>
                    <w:rPr>
                      <w:rFonts w:ascii="Calibri" w:hAnsi="Calibri" w:cs="Calibri"/>
                      <w:b/>
                      <w:bCs/>
                      <w:sz w:val="20"/>
                      <w:szCs w:val="20"/>
                    </w:rPr>
                    <w:t>Will get wide exposure in Asia and Australia too.</w:t>
                  </w:r>
                </w:p>
              </w:tc>
            </w:tr>
          </w:tbl>
          <w:p w14:paraId="2CE1A9C8" w14:textId="10110BDD" w:rsidR="00E90CB1" w:rsidRPr="00095692" w:rsidRDefault="00E90CB1" w:rsidP="00E90CB1">
            <w:pPr>
              <w:pStyle w:val="NormalWeb"/>
              <w:rPr>
                <w:rFonts w:asciiTheme="minorHAnsi" w:hAnsiTheme="minorHAnsi" w:cstheme="minorHAnsi"/>
                <w:sz w:val="22"/>
                <w:szCs w:val="22"/>
              </w:rPr>
            </w:pPr>
            <w:r w:rsidRPr="00095692">
              <w:rPr>
                <w:rFonts w:asciiTheme="minorHAnsi" w:hAnsiTheme="minorHAnsi" w:cstheme="minorHAnsi"/>
                <w:sz w:val="22"/>
                <w:szCs w:val="22"/>
              </w:rPr>
              <w:t>Let me know if you need any further details.</w:t>
            </w:r>
          </w:p>
          <w:p w14:paraId="683B1686" w14:textId="77777777" w:rsidR="00E90CB1" w:rsidRPr="00095692" w:rsidRDefault="00E90CB1" w:rsidP="00E90CB1">
            <w:pPr>
              <w:pStyle w:val="NormalWeb"/>
              <w:rPr>
                <w:rFonts w:asciiTheme="minorHAnsi" w:hAnsiTheme="minorHAnsi" w:cstheme="minorHAnsi"/>
                <w:sz w:val="22"/>
                <w:szCs w:val="22"/>
              </w:rPr>
            </w:pPr>
            <w:r w:rsidRPr="00095692">
              <w:rPr>
                <w:rFonts w:asciiTheme="minorHAnsi" w:hAnsiTheme="minorHAnsi" w:cstheme="minorHAnsi"/>
                <w:sz w:val="22"/>
                <w:szCs w:val="22"/>
              </w:rPr>
              <w:t>Best regards</w:t>
            </w:r>
          </w:p>
          <w:p w14:paraId="475DD3B3" w14:textId="1C03A849" w:rsidR="009B6A6C" w:rsidRPr="00095692" w:rsidRDefault="00A569E0" w:rsidP="009B6A6C">
            <w:pPr>
              <w:rPr>
                <w:rFonts w:cstheme="minorHAnsi"/>
              </w:rPr>
            </w:pPr>
            <w:r w:rsidRPr="00095692">
              <w:rPr>
                <w:rFonts w:cstheme="minorHAnsi"/>
              </w:rPr>
              <w:t>Ayush</w:t>
            </w:r>
          </w:p>
          <w:p w14:paraId="29AC49A7" w14:textId="77777777" w:rsidR="00DC3063" w:rsidRPr="00095692" w:rsidRDefault="00DC3063" w:rsidP="00DC3063">
            <w:pPr>
              <w:rPr>
                <w:rFonts w:cstheme="minorHAnsi"/>
              </w:rPr>
            </w:pPr>
          </w:p>
          <w:p w14:paraId="5CF1D96A" w14:textId="3BFE666D" w:rsidR="00DC3063" w:rsidRPr="00990745" w:rsidRDefault="00DC3063" w:rsidP="00DC3063">
            <w:pPr>
              <w:rPr>
                <w:b/>
                <w:i/>
                <w:sz w:val="20"/>
                <w:szCs w:val="20"/>
              </w:rPr>
            </w:pPr>
          </w:p>
        </w:tc>
      </w:tr>
    </w:tbl>
    <w:p w14:paraId="28D81A7E" w14:textId="77777777" w:rsidR="00A767ED" w:rsidRPr="00990745" w:rsidRDefault="00A767ED">
      <w:pPr>
        <w:rPr>
          <w:sz w:val="20"/>
          <w:szCs w:val="20"/>
        </w:rPr>
      </w:pPr>
    </w:p>
    <w:sectPr w:rsidR="00A767ED"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5344890">
    <w:abstractNumId w:val="1"/>
  </w:num>
  <w:num w:numId="2" w16cid:durableId="727604789">
    <w:abstractNumId w:val="2"/>
  </w:num>
  <w:num w:numId="3" w16cid:durableId="111748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60751"/>
    <w:rsid w:val="00072628"/>
    <w:rsid w:val="00095692"/>
    <w:rsid w:val="000D4AF2"/>
    <w:rsid w:val="000D64E1"/>
    <w:rsid w:val="00115C5C"/>
    <w:rsid w:val="001931C6"/>
    <w:rsid w:val="001A42C0"/>
    <w:rsid w:val="001D20AE"/>
    <w:rsid w:val="001E2749"/>
    <w:rsid w:val="00243452"/>
    <w:rsid w:val="00295525"/>
    <w:rsid w:val="002F35FD"/>
    <w:rsid w:val="00317FCA"/>
    <w:rsid w:val="0039065E"/>
    <w:rsid w:val="003B32BB"/>
    <w:rsid w:val="003F2F4C"/>
    <w:rsid w:val="00442C09"/>
    <w:rsid w:val="004F2ECF"/>
    <w:rsid w:val="00517BEC"/>
    <w:rsid w:val="0057762F"/>
    <w:rsid w:val="006624F4"/>
    <w:rsid w:val="00667568"/>
    <w:rsid w:val="006776F6"/>
    <w:rsid w:val="006A6F78"/>
    <w:rsid w:val="006F2B43"/>
    <w:rsid w:val="00780232"/>
    <w:rsid w:val="007C2CFA"/>
    <w:rsid w:val="007C3D51"/>
    <w:rsid w:val="00861BD9"/>
    <w:rsid w:val="008C712C"/>
    <w:rsid w:val="008E07B5"/>
    <w:rsid w:val="00981A18"/>
    <w:rsid w:val="00990745"/>
    <w:rsid w:val="009B6A6C"/>
    <w:rsid w:val="009F7817"/>
    <w:rsid w:val="00A25B8A"/>
    <w:rsid w:val="00A569E0"/>
    <w:rsid w:val="00A65A19"/>
    <w:rsid w:val="00A767ED"/>
    <w:rsid w:val="00AF0A56"/>
    <w:rsid w:val="00AF616A"/>
    <w:rsid w:val="00B91EDC"/>
    <w:rsid w:val="00D75336"/>
    <w:rsid w:val="00DC3063"/>
    <w:rsid w:val="00DC50E8"/>
    <w:rsid w:val="00DD42CB"/>
    <w:rsid w:val="00E07384"/>
    <w:rsid w:val="00E2685D"/>
    <w:rsid w:val="00E33FEF"/>
    <w:rsid w:val="00E90CB1"/>
    <w:rsid w:val="00EA0EE0"/>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docId w15:val="{191FD7B4-0EA3-4AA8-904B-4257DFEA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 w:type="character" w:styleId="Strong">
    <w:name w:val="Strong"/>
    <w:basedOn w:val="DefaultParagraphFont"/>
    <w:uiPriority w:val="22"/>
    <w:qFormat/>
    <w:rsid w:val="00780232"/>
    <w:rPr>
      <w:b/>
      <w:bCs/>
    </w:rPr>
  </w:style>
  <w:style w:type="paragraph" w:styleId="NormalWeb">
    <w:name w:val="Normal (Web)"/>
    <w:basedOn w:val="Normal"/>
    <w:uiPriority w:val="99"/>
    <w:unhideWhenUsed/>
    <w:rsid w:val="006F2B4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322338">
      <w:bodyDiv w:val="1"/>
      <w:marLeft w:val="0"/>
      <w:marRight w:val="0"/>
      <w:marTop w:val="0"/>
      <w:marBottom w:val="0"/>
      <w:divBdr>
        <w:top w:val="none" w:sz="0" w:space="0" w:color="auto"/>
        <w:left w:val="none" w:sz="0" w:space="0" w:color="auto"/>
        <w:bottom w:val="none" w:sz="0" w:space="0" w:color="auto"/>
        <w:right w:val="none" w:sz="0" w:space="0" w:color="auto"/>
      </w:divBdr>
    </w:div>
    <w:div w:id="207018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Ayush Babde</cp:lastModifiedBy>
  <cp:revision>7</cp:revision>
  <cp:lastPrinted>2018-09-03T23:29:00Z</cp:lastPrinted>
  <dcterms:created xsi:type="dcterms:W3CDTF">2024-07-14T08:11:00Z</dcterms:created>
  <dcterms:modified xsi:type="dcterms:W3CDTF">2024-07-15T18:43:00Z</dcterms:modified>
</cp:coreProperties>
</file>