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9.png" ContentType="image/png"/>
  <Override PartName="/word/media/rId53.png" ContentType="image/png"/>
  <Override PartName="/word/media/rId56.png" ContentType="image/png"/>
  <Override PartName="/word/media/rId61.png" ContentType="image/png"/>
  <Override PartName="/word/media/rId67.png" ContentType="image/png"/>
  <Override PartName="/word/media/rId73.png" ContentType="image/png"/>
  <Override PartName="/word/media/rId81.png" ContentType="image/png"/>
  <Override PartName="/word/media/rId87.png" ContentType="image/png"/>
  <Override PartName="/word/media/rId33.png" ContentType="image/png"/>
  <Override PartName="/word/media/rId93.png" ContentType="image/png"/>
  <Override PartName="/word/media/rId99.png" ContentType="image/png"/>
  <Override PartName="/word/media/rId39.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Statistics</w:t>
      </w:r>
      <w:r>
        <w:t xml:space="preserve"> </w:t>
      </w:r>
      <w:r>
        <w:t xml:space="preserve">-</w:t>
      </w:r>
      <w:r>
        <w:t xml:space="preserve"> </w:t>
      </w:r>
      <w:r>
        <w:t xml:space="preserve">CMIE</w:t>
      </w:r>
      <w:r>
        <w:t xml:space="preserve"> </w:t>
      </w:r>
      <w:r>
        <w:t xml:space="preserve">Data</w:t>
      </w:r>
    </w:p>
    <w:p>
      <w:pPr>
        <w:pStyle w:val="Author"/>
      </w:pPr>
      <w:r>
        <w:t xml:space="preserve">Ayush</w:t>
      </w:r>
      <w:r>
        <w:t xml:space="preserve"> </w:t>
      </w:r>
      <w:r>
        <w:t xml:space="preserve">Patel</w:t>
      </w:r>
    </w:p>
    <w:p>
      <w:pPr>
        <w:pStyle w:val="Date"/>
      </w:pPr>
      <w:r>
        <w:t xml:space="preserve">2023-10-13</w:t>
      </w:r>
    </w:p>
    <w:bookmarkStart w:id="28" w:name="definitions"/>
    <w:p>
      <w:pPr>
        <w:pStyle w:val="Heading2"/>
      </w:pPr>
      <w:r>
        <w:t xml:space="preserve">Definitions</w:t>
      </w:r>
    </w:p>
    <w:p>
      <w:pPr>
        <w:pStyle w:val="FirstParagraph"/>
      </w:pPr>
      <w:r>
        <w:t xml:space="preserve">In order to describe various characteristics of the people of interest for this study, we begin by defining out target group.</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1\RStudio\resources\app\bin\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Target Group</w:t>
            </w:r>
            <w:r>
              <w:t xml:space="preserve">: The People of India data from CMIE is used to arrive at this definition. Any individual residing in an urban area above the age of 15 years, that is employed and whose occupation (except that of</w:t>
            </w:r>
            <w:r>
              <w:t xml:space="preserve"> </w:t>
            </w:r>
            <w:r>
              <w:t xml:space="preserve">“</w:t>
            </w:r>
            <w:r>
              <w:t xml:space="preserve">Smaller businessmen (smaller shops or offices), Shopkeepers, small dhaba owners</w:t>
            </w:r>
            <w:r>
              <w:t xml:space="preserve">”</w:t>
            </w:r>
            <w:r>
              <w:t xml:space="preserve">) is classified under one of these</w:t>
            </w:r>
            <w:r>
              <w:t xml:space="preserve"> </w:t>
            </w:r>
            <w:r>
              <w:t xml:space="preserve">‘</w:t>
            </w:r>
            <w:r>
              <w:t xml:space="preserve">Natures of Occupation</w:t>
            </w:r>
            <w:r>
              <w:t xml:space="preserve">’</w:t>
            </w:r>
            <w:r>
              <w:t xml:space="preserve"> </w:t>
            </w:r>
            <w:r>
              <w:t xml:space="preserve">-</w:t>
            </w:r>
            <w:r>
              <w:t xml:space="preserve"> </w:t>
            </w:r>
            <w:r>
              <w:t xml:space="preserve">“</w:t>
            </w:r>
            <w:r>
              <w:t xml:space="preserve">Wage Labourer</w:t>
            </w:r>
            <w:r>
              <w:t xml:space="preserve">”</w:t>
            </w:r>
            <w:r>
              <w:t xml:space="preserve">,</w:t>
            </w:r>
            <w:r>
              <w:t xml:space="preserve"> </w:t>
            </w:r>
            <w:r>
              <w:t xml:space="preserve">“</w:t>
            </w:r>
            <w:r>
              <w:t xml:space="preserve">Industrial Workers</w:t>
            </w:r>
            <w:r>
              <w:t xml:space="preserve">”</w:t>
            </w:r>
            <w:r>
              <w:t xml:space="preserve">,</w:t>
            </w:r>
            <w:r>
              <w:t xml:space="preserve"> </w:t>
            </w:r>
            <w:r>
              <w:t xml:space="preserve">“</w:t>
            </w:r>
            <w:r>
              <w:t xml:space="preserve">Non-Industrial Technical Employee</w:t>
            </w:r>
            <w:r>
              <w:t xml:space="preserve">”</w:t>
            </w:r>
            <w:r>
              <w:t xml:space="preserve">,</w:t>
            </w:r>
            <w:r>
              <w:t xml:space="preserve"> </w:t>
            </w:r>
            <w:r>
              <w:t xml:space="preserve">“</w:t>
            </w:r>
            <w:r>
              <w:t xml:space="preserve">Small Trader/Hawker/Businessman without Fixed Premises</w:t>
            </w:r>
            <w:r>
              <w:t xml:space="preserve">”</w:t>
            </w:r>
            <w:r>
              <w:t xml:space="preserve">,</w:t>
            </w:r>
            <w:r>
              <w:t xml:space="preserve"> </w:t>
            </w:r>
            <w:r>
              <w:t xml:space="preserve">“</w:t>
            </w:r>
            <w:r>
              <w:t xml:space="preserve">Home-based Worker</w:t>
            </w:r>
            <w:r>
              <w:t xml:space="preserve">”</w:t>
            </w:r>
            <w:r>
              <w:t xml:space="preserve">,</w:t>
            </w:r>
            <w:r>
              <w:t xml:space="preserve"> </w:t>
            </w:r>
            <w:r>
              <w:t xml:space="preserve">“</w:t>
            </w:r>
            <w:r>
              <w:t xml:space="preserve">Self Employed Entrepreneur</w:t>
            </w:r>
            <w:r>
              <w:t xml:space="preserve">”</w:t>
            </w:r>
            <w:r>
              <w:t xml:space="preserve">,</w:t>
            </w:r>
            <w:r>
              <w:t xml:space="preserve"> </w:t>
            </w:r>
            <w:r>
              <w:t xml:space="preserve">“</w:t>
            </w:r>
            <w:r>
              <w:t xml:space="preserve">Support Staff</w:t>
            </w:r>
            <w:r>
              <w:t xml:space="preserve">”</w:t>
            </w:r>
            <w:r>
              <w:t xml:space="preserve"> </w:t>
            </w:r>
            <w:r>
              <w:t xml:space="preserve">and</w:t>
            </w:r>
            <w:r>
              <w:t xml:space="preserve"> </w:t>
            </w:r>
            <w:r>
              <w:t xml:space="preserve">“</w:t>
            </w:r>
            <w:r>
              <w:t xml:space="preserve">White Collar Clerical Employees</w:t>
            </w:r>
            <w:r>
              <w:t xml:space="preserve">”</w:t>
            </w:r>
            <w:r>
              <w:t xml:space="preserve">, and does not have a PF account is referred to as Urban Informal Worker. These people are referred to the Target Group (TG). Any household that has one or more members that fall under Target Group are referred to as the Target Group Household (TGH). Those who are above 15 and employed and do not fall in this group are referred to as Non-Target Group workers (NGT). Non-Target Group worker Household (NGTH) are those where no member is in TG.</w:t>
            </w:r>
          </w:p>
        </w:tc>
      </w:tr>
    </w:tbl>
    <w:p>
      <w:pPr>
        <w:pStyle w:val="BodyText"/>
      </w:pP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1\RStudio\resources\app\bin\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Note that the phrase</w:t>
            </w:r>
            <w:r>
              <w:t xml:space="preserve"> </w:t>
            </w:r>
            <w:r>
              <w:rPr>
                <w:bCs/>
                <w:b/>
              </w:rPr>
              <w:t xml:space="preserve">Informal Workers</w:t>
            </w:r>
            <w:r>
              <w:t xml:space="preserve">, in this doc, refers to TG</w:t>
            </w:r>
            <w:r>
              <w:t xml:space="preserve"> </w:t>
            </w:r>
            <w:r>
              <w:rPr>
                <w:iCs/>
                <w:i/>
              </w:rPr>
              <w:t xml:space="preserve">and</w:t>
            </w:r>
            <w:r>
              <w:t xml:space="preserve"> </w:t>
            </w:r>
            <w:r>
              <w:t xml:space="preserve">anyone with same characteristics as the TG but from rural area as well.</w:t>
            </w:r>
          </w:p>
        </w:tc>
      </w:tr>
    </w:tbl>
    <w:p>
      <w:pPr>
        <w:pStyle w:val="BodyText"/>
      </w:pP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PROGRA~1\RStudio\resources\app\bin\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Note that in this document,</w:t>
            </w:r>
            <w:r>
              <w:t xml:space="preserve"> </w:t>
            </w:r>
            <w:r>
              <w:rPr>
                <w:bCs/>
                <w:b/>
              </w:rPr>
              <w:t xml:space="preserve">Workers</w:t>
            </w:r>
            <w:r>
              <w:t xml:space="preserve"> </w:t>
            </w:r>
            <w:r>
              <w:t xml:space="preserve">refers to anyone who is above the age of 15 and is employed.</w:t>
            </w:r>
          </w:p>
        </w:tc>
      </w:tr>
    </w:tbl>
    <w:bookmarkEnd w:id="28"/>
    <w:bookmarkStart w:id="32" w:name="number-of-informal-workers"/>
    <w:p>
      <w:pPr>
        <w:pStyle w:val="Heading2"/>
      </w:pPr>
      <w:r>
        <w:t xml:space="preserve">Number of Informal Workers</w:t>
      </w:r>
    </w:p>
    <w:p>
      <w:pPr>
        <w:pStyle w:val="FirstParagraph"/>
      </w:pPr>
      <w:r>
        <w:t xml:space="preserve">Below we have state level estimates of Informal workers.</w:t>
      </w:r>
    </w:p>
    <w:p>
      <w:pPr>
        <w:pStyle w:val="BodyText"/>
      </w:pPr>
      <w:r>
        <w:drawing>
          <wp:inline>
            <wp:extent cx="5334000" cy="6000750"/>
            <wp:effectExtent b="0" l="0" r="0" t="0"/>
            <wp:docPr descr="" title="" id="30" name="Picture"/>
            <a:graphic>
              <a:graphicData uri="http://schemas.openxmlformats.org/drawingml/2006/picture">
                <pic:pic>
                  <pic:nvPicPr>
                    <pic:cNvPr descr="Summary-Stats-CMIE_files/figure-docx/unnamed-chunk-1-1.png" id="31" name="Picture"/>
                    <pic:cNvPicPr>
                      <a:picLocks noChangeArrowheads="1" noChangeAspect="1"/>
                    </pic:cNvPicPr>
                  </pic:nvPicPr>
                  <pic:blipFill>
                    <a:blip r:embed="rId29"/>
                    <a:stretch>
                      <a:fillRect/>
                    </a:stretch>
                  </pic:blipFill>
                  <pic:spPr bwMode="auto">
                    <a:xfrm>
                      <a:off x="0" y="0"/>
                      <a:ext cx="5334000" cy="6000750"/>
                    </a:xfrm>
                    <a:prstGeom prst="rect">
                      <a:avLst/>
                    </a:prstGeom>
                    <a:noFill/>
                    <a:ln w="9525">
                      <a:noFill/>
                      <a:headEnd/>
                      <a:tailEnd/>
                    </a:ln>
                  </pic:spPr>
                </pic:pic>
              </a:graphicData>
            </a:graphic>
          </wp:inline>
        </w:drawing>
      </w:r>
    </w:p>
    <w:p>
      <w:pPr>
        <w:pStyle w:val="BlockText"/>
      </w:pPr>
      <w:r>
        <w:t xml:space="preserve">I was surprised to see Kerala on the right side of the plot. But again, this is the entire set of Informal workers.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Number of Informal Workers</w:t>
            </w:r>
          </w:p>
        </w:tc>
        <w:tc>
          <w:tcPr>
            <w:tcBorders>
              <w:top w:val="single" w:sz="16" w:space="0" w:color="D3D3D3"/>
              <w:bottom w:val="single" w:sz="16" w:space="0" w:color="D3D3D3"/>
            </w:tcBorders>
          </w:tcPr>
          <w:p>
            <w:pPr>
              <w:spacing w:before="0" w:after="60"/>
              <w:keepNext/>
            </w:pPr>
            <w:r>
              <w:rPr>
                <w:rFonts w:ascii="Calibri" w:hAnsi="Calibri"/>
                <w:sz w:val="20"/>
              </w:rPr>
              <w:t xml:space="default">Share of Informal Workers in state population</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Sahre of Informal Workers among all Workers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6157763.79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0.111727139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0.35402378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6200759.63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0.163450930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0.41148996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17819929.95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0.130429693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0.53586450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109873.89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0.082788671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0.31666667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3544988.79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0.110489602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0.31630149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2745639.99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0.126252957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0.42511306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114036.51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0.069931682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0.28607582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12311981.68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0.166155143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0.43507783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3179334.72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0.102912198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0.36285478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915344.86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0.115022352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0.42374728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1775931.68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0.108711655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0.40530485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6932097.62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0.164076491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0.56213730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4794872.34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0.065785495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0.20303157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7293907.26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0.200064848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0.68108614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6836642.54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0.075473986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0.22206557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13123639.84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0.096858323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0.26021544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786897.90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0.194960613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0.45874715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8163825.55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0.166014006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0.51244489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74077.02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0.044522343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0.14138716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3791984.32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0.117076122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0.34457245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3828561.56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0.044220430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0.15677963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90551.68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0.115727022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0.33289110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10919493.97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0.127651316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0.38225287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3094790.14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0.075133667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0.18316857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902059.95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0.206225146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0.57248701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26932992.03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0.108590119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0.40194292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65126.74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0.005206124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0.01836101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20119251.26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0.186420220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0.51826269</w:t>
            </w:r>
          </w:p>
        </w:tc>
      </w:tr>
    </w:tbl>
    <w:bookmarkEnd w:id="32"/>
    <w:bookmarkStart w:id="38" w:name="informal-workers-and-region-type"/>
    <w:p>
      <w:pPr>
        <w:pStyle w:val="Heading2"/>
      </w:pPr>
      <w:r>
        <w:t xml:space="preserve">Informal Workers and Region Type</w:t>
      </w:r>
    </w:p>
    <w:p>
      <w:pPr>
        <w:pStyle w:val="FirstParagraph"/>
      </w:pPr>
      <w:r>
        <w:t xml:space="preserve">Region type records if an individual is in Urban or Rural area.</w:t>
      </w:r>
    </w:p>
    <w:p>
      <w:pPr>
        <w:pStyle w:val="BodyText"/>
      </w:pPr>
      <w:r>
        <w:drawing>
          <wp:inline>
            <wp:extent cx="5334000" cy="6000750"/>
            <wp:effectExtent b="0" l="0" r="0" t="0"/>
            <wp:docPr descr="" title="" id="34" name="Picture"/>
            <a:graphic>
              <a:graphicData uri="http://schemas.openxmlformats.org/drawingml/2006/picture">
                <pic:pic>
                  <pic:nvPicPr>
                    <pic:cNvPr descr="Summary-Stats-CMIE_files/figure-docx/unnamed-chunk-3-1.png" id="35" name="Picture"/>
                    <pic:cNvPicPr>
                      <a:picLocks noChangeArrowheads="1" noChangeAspect="1"/>
                    </pic:cNvPicPr>
                  </pic:nvPicPr>
                  <pic:blipFill>
                    <a:blip r:embed="rId33"/>
                    <a:stretch>
                      <a:fillRect/>
                    </a:stretch>
                  </pic:blipFill>
                  <pic:spPr bwMode="auto">
                    <a:xfrm>
                      <a:off x="0" y="0"/>
                      <a:ext cx="5334000" cy="6000750"/>
                    </a:xfrm>
                    <a:prstGeom prst="rect">
                      <a:avLst/>
                    </a:prstGeom>
                    <a:noFill/>
                    <a:ln w="9525">
                      <a:noFill/>
                      <a:headEnd/>
                      <a:tailEnd/>
                    </a:ln>
                  </pic:spPr>
                </pic:pic>
              </a:graphicData>
            </a:graphic>
          </wp:inline>
        </w:drawing>
      </w:r>
    </w:p>
    <w:p>
      <w:pPr>
        <w:pStyle w:val="BodyText"/>
      </w:pP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PROGRA~1\RStudio\resources\app\bin\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Chandigarh, Delhi, Gujarat, Maharashtra, Telangana, Tamil Nadu and, Goa are the only states where Urban Informal Workers are higher than Rural Informal Workers.</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RURAL</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URBAN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0.82275650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0.17724350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0.93237480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0.06762520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0.64860343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0.35139657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0.63225070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0.36774930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0.02789938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0.97210062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0.54696791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0.45303209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0.70621535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0.29378465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0.97884961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0.02115039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0.34008369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0.65991631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0.38927342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0.61072658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0.42228086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0.57771914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0.56813931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0.43186069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0.51805995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0.48194005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0.54640829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0.45359171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0.41032694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0.58967306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0.46877908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0.53122092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0.52125051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0.47874949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0.51420315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0.48579685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0.82639863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0.17360137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0.61964690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0.38035310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0.89912569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0.10087431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0.77688279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0.22311721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0.82458888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0.17541112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0.49477405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0.50522595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0.50924938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0.49075062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0.83343029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0.16656971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0.80753757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0.19246243</w:t>
            </w:r>
          </w:p>
        </w:tc>
      </w:tr>
    </w:tbl>
    <w:bookmarkEnd w:id="38"/>
    <w:bookmarkStart w:id="44" w:name="informal-workers-and-gender"/>
    <w:p>
      <w:pPr>
        <w:pStyle w:val="Heading2"/>
      </w:pPr>
      <w:r>
        <w:t xml:space="preserve">Informal Workers and Gender</w:t>
      </w:r>
    </w:p>
    <w:p>
      <w:pPr>
        <w:pStyle w:val="FirstParagraph"/>
      </w:pPr>
      <w:r>
        <w:drawing>
          <wp:inline>
            <wp:extent cx="5334000" cy="6000750"/>
            <wp:effectExtent b="0" l="0" r="0" t="0"/>
            <wp:docPr descr="" title="" id="40" name="Picture"/>
            <a:graphic>
              <a:graphicData uri="http://schemas.openxmlformats.org/drawingml/2006/picture">
                <pic:pic>
                  <pic:nvPicPr>
                    <pic:cNvPr descr="Summary-Stats-CMIE_files/figure-docx/unnamed-chunk-5-1.png" id="41" name="Picture"/>
                    <pic:cNvPicPr>
                      <a:picLocks noChangeArrowheads="1" noChangeAspect="1"/>
                    </pic:cNvPicPr>
                  </pic:nvPicPr>
                  <pic:blipFill>
                    <a:blip r:embed="rId39"/>
                    <a:stretch>
                      <a:fillRect/>
                    </a:stretch>
                  </pic:blipFill>
                  <pic:spPr bwMode="auto">
                    <a:xfrm>
                      <a:off x="0" y="0"/>
                      <a:ext cx="5334000" cy="6000750"/>
                    </a:xfrm>
                    <a:prstGeom prst="rect">
                      <a:avLst/>
                    </a:prstGeom>
                    <a:noFill/>
                    <a:ln w="9525">
                      <a:noFill/>
                      <a:headEnd/>
                      <a:tailEnd/>
                    </a:ln>
                  </pic:spPr>
                </pic:pic>
              </a:graphicData>
            </a:graphic>
          </wp:inline>
        </w:drawing>
      </w:r>
    </w:p>
    <w:p>
      <w:pPr>
        <w:pStyle w:val="BodyText"/>
      </w:pP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PROGRA~1\RStudio\resources\app\bin\quarto\share\formats\docx\note.png" id="4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States in North East have higher FLFP, that is driving this pattern. No other thing to underline.</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F</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0.006809550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0.9931904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0.062484225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0.9375158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0.035087719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0.9649123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0.006284257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0.9937157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0.047668976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0.9523310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0.085620241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0.9143798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0.017476457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0.9825235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0.033376676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0.9666233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0.100902663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0.8990973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0.120539923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0.8794601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0.041116674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0.9588833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0.045360749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0.9546393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0.042273887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0.9577261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0.087701007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0.9122990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0.240851331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0.7591487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0.105787802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0.8942122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0.034681223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0.9653188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0.060343296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0.9396567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0.130476730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0.8695233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0.159369341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0.8406307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0.010725923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0.9892741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0.005709844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0.9942902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0.055443870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0.9445561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0.132780295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0.8672197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0.132729167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0.8672708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0.148874044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0.8511260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0.282847999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0.7171520</w:t>
            </w:r>
          </w:p>
        </w:tc>
      </w:tr>
    </w:tbl>
    <w:bookmarkEnd w:id="44"/>
    <w:bookmarkStart w:id="48" w:name="target-group-and-gender"/>
    <w:p>
      <w:pPr>
        <w:pStyle w:val="Heading2"/>
      </w:pPr>
      <w:r>
        <w:t xml:space="preserve">Target Group and Gender</w:t>
      </w:r>
    </w:p>
    <w:p>
      <w:pPr>
        <w:pStyle w:val="FirstParagraph"/>
      </w:pPr>
      <w:r>
        <w:drawing>
          <wp:inline>
            <wp:extent cx="5334000" cy="6000750"/>
            <wp:effectExtent b="0" l="0" r="0" t="0"/>
            <wp:docPr descr="" title="" id="46" name="Picture"/>
            <a:graphic>
              <a:graphicData uri="http://schemas.openxmlformats.org/drawingml/2006/picture">
                <pic:pic>
                  <pic:nvPicPr>
                    <pic:cNvPr descr="Summary-Stats-CMIE_files/figure-docx/unnamed-chunk-7-1.png" id="47" name="Picture"/>
                    <pic:cNvPicPr>
                      <a:picLocks noChangeArrowheads="1" noChangeAspect="1"/>
                    </pic:cNvPicPr>
                  </pic:nvPicPr>
                  <pic:blipFill>
                    <a:blip r:embed="rId45"/>
                    <a:stretch>
                      <a:fillRect/>
                    </a:stretch>
                  </pic:blipFill>
                  <pic:spPr bwMode="auto">
                    <a:xfrm>
                      <a:off x="0" y="0"/>
                      <a:ext cx="5334000" cy="6000750"/>
                    </a:xfrm>
                    <a:prstGeom prst="rect">
                      <a:avLst/>
                    </a:prstGeom>
                    <a:noFill/>
                    <a:ln w="9525">
                      <a:noFill/>
                      <a:headEnd/>
                      <a:tailEnd/>
                    </a:ln>
                  </pic:spPr>
                </pic:pic>
              </a:graphicData>
            </a:graphic>
          </wp:inline>
        </w:drawing>
      </w:r>
    </w:p>
    <w:p>
      <w:pPr>
        <w:pStyle w:val="BodyText"/>
      </w:pP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M</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0.8914047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0.10859531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0.9649123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0.03508772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0.9870792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0.01292083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0.9511049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0.04889514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0.9134396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0.08656036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0.9877524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0.01224761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0.9586847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0.04131532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0.8836661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0.11633390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0.8577114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0.14228856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0.9288293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0.07117070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0.9515724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0.04842763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0.9608411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0.03915888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0.8752815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0.12471851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0.8149372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0.18506276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0.8624213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0.13757872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0.9275587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0.07244128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0.9576286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0.04237142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0.8168087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0.18319133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0.8370332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0.16296678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0.9874532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0.01254679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0.9810080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0.01899204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0.9345426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0.06545744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0.8700733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0.12992672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0.9578313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0.04216867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0.7588652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0.24113475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0.7052023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0.29479769</w:t>
            </w:r>
          </w:p>
        </w:tc>
      </w:tr>
    </w:tbl>
    <w:bookmarkEnd w:id="48"/>
    <w:bookmarkStart w:id="52" w:name="target-group-and-caste-category"/>
    <w:p>
      <w:pPr>
        <w:pStyle w:val="Heading2"/>
      </w:pPr>
      <w:r>
        <w:t xml:space="preserve">Target Group and Caste Category</w:t>
      </w:r>
    </w:p>
    <w:p>
      <w:pPr>
        <w:pStyle w:val="FirstParagraph"/>
      </w:pPr>
      <w:r>
        <w:drawing>
          <wp:inline>
            <wp:extent cx="5334000" cy="6000750"/>
            <wp:effectExtent b="0" l="0" r="0" t="0"/>
            <wp:docPr descr="" title="" id="50" name="Picture"/>
            <a:graphic>
              <a:graphicData uri="http://schemas.openxmlformats.org/drawingml/2006/picture">
                <pic:pic>
                  <pic:nvPicPr>
                    <pic:cNvPr descr="Summary-Stats-CMIE_files/figure-docx/unnamed-chunk-9-1.png" id="51" name="Picture"/>
                    <pic:cNvPicPr>
                      <a:picLocks noChangeArrowheads="1" noChangeAspect="1"/>
                    </pic:cNvPicPr>
                  </pic:nvPicPr>
                  <pic:blipFill>
                    <a:blip r:embed="rId49"/>
                    <a:stretch>
                      <a:fillRect/>
                    </a:stretch>
                  </pic:blipFill>
                  <pic:spPr bwMode="auto">
                    <a:xfrm>
                      <a:off x="0" y="0"/>
                      <a:ext cx="5334000" cy="6000750"/>
                    </a:xfrm>
                    <a:prstGeom prst="rect">
                      <a:avLst/>
                    </a:prstGeom>
                    <a:noFill/>
                    <a:ln w="9525">
                      <a:noFill/>
                      <a:headEnd/>
                      <a:tailEnd/>
                    </a:ln>
                  </pic:spPr>
                </pic:pic>
              </a:graphicData>
            </a:graphic>
          </wp:inline>
        </w:drawing>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CASTE_CATEGORY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prop_of_tg_in_castecategory_in_urban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0.0830110041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0.7652301186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0.0066307763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0.0433697169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0.1017583841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0.0034130056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0.0170650281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0.0198571646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0.4908483909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0.4688164107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0.0175438596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0.0087719298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0.2807017544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0.5087719298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0.0087719298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0.1754385965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0.0170295886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0.0147326166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0.1946656631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0.6672863730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0.0135841174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0.0927016413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0.0590226336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0.0031607029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0.2627812428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0.4317576966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0.0068439021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0.2364338220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0.0068337130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0.2437357631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0.4419134396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0.0022779043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0.3052391800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0.0151484170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0.0009615528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0.3797477912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0.3435167044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0.0434632110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0.2171623236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0.0136037133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0.0009428987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0.4422708270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0.2911028788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0.0012733766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0.2508063055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0.5000000000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0.5000000000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0.0409411740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0.0049267136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0.5323688098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0.1677075339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0.0622455296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0.1918102392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0.1388355471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0.0365404206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0.2988814641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0.2739492322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0.0512640532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0.2005292827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0.0368529927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0.3780829171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0.3308960725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0.1375649008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0.1166031169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0.0185604921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0.0007912085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0.3878951266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0.3218772410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0.0760584713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0.1948174604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0.1071818732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0.0076462364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0.3531220921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0.2637101090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0.0390285492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0.2293111401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0.1492192761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0.0003216493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0.4569995798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0.2018691927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0.0381332225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0.1534570796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0.0734306194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0.5113473336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0.2344627354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0.0258601216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0.1548991899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0.0350285675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0.0174589680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0.6470535755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0.2832062026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0.0065329679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0.0107197185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0.0129372493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0.6438061752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0.3432565754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0.0364308316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0.1342363673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0.5714231457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0.2320818823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0.0024055498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0.0234222233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0.0004237084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0.2410594606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0.1942775329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0.0415514314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0.5226878667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0.0019344392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0.2306713562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0.3627320158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0.0186817435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0.3859804453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0.5279003660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0.3387923544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0.0017560155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0.1315512642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0.5051271762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0.2319359027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0.2067181572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0.0562187639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0.2246683346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0.0020629700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0.2956562295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0.2532190752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0.0867308065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0.1376625841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0.0195408645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0.0049879150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0.5827505182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0.2016440366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0.1045514091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0.0865252566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0.5903614458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0.1506024096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0.2048192771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0.0542168675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0.2269503546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0.3120567376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0.0780141844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0.3829787234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0.0462427746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0.0115606936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0.0462427746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0.0404624277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0.3352601156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0.5202312139</w:t>
            </w:r>
          </w:p>
        </w:tc>
      </w:tr>
    </w:tbl>
    <w:p>
      <w:r>
        <w:br w:type="page"/>
      </w:r>
    </w:p>
    <w:bookmarkEnd w:id="52"/>
    <w:bookmarkStart w:id="60" w:name="employment-arrangement"/>
    <w:p>
      <w:pPr>
        <w:pStyle w:val="Heading2"/>
      </w:pPr>
      <w:r>
        <w:t xml:space="preserve">Employment Arrangement</w:t>
      </w:r>
    </w:p>
    <w:p>
      <w:pPr>
        <w:pStyle w:val="FirstParagraph"/>
      </w:pPr>
      <w:r>
        <w:drawing>
          <wp:inline>
            <wp:extent cx="5334000" cy="6000750"/>
            <wp:effectExtent b="0" l="0" r="0" t="0"/>
            <wp:docPr descr="" title="" id="54" name="Picture"/>
            <a:graphic>
              <a:graphicData uri="http://schemas.openxmlformats.org/drawingml/2006/picture">
                <pic:pic>
                  <pic:nvPicPr>
                    <pic:cNvPr descr="Summary-Stats-CMIE_files/figure-docx/unnamed-chunk-11-1.png" id="55" name="Picture"/>
                    <pic:cNvPicPr>
                      <a:picLocks noChangeArrowheads="1" noChangeAspect="1"/>
                    </pic:cNvPicPr>
                  </pic:nvPicPr>
                  <pic:blipFill>
                    <a:blip r:embed="rId53"/>
                    <a:stretch>
                      <a:fillRect/>
                    </a:stretch>
                  </pic:blipFill>
                  <pic:spPr bwMode="auto">
                    <a:xfrm>
                      <a:off x="0" y="0"/>
                      <a:ext cx="5334000" cy="6000750"/>
                    </a:xfrm>
                    <a:prstGeom prst="rect">
                      <a:avLst/>
                    </a:prstGeom>
                    <a:noFill/>
                    <a:ln w="9525">
                      <a:noFill/>
                      <a:headEnd/>
                      <a:tailEnd/>
                    </a:ln>
                  </pic:spPr>
                </pic:pic>
              </a:graphicData>
            </a:graphic>
          </wp:inline>
        </w:drawing>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EMPLOYMENT_ARRANGEMENT</w:t>
            </w:r>
          </w:p>
        </w:tc>
        <w:tc>
          <w:tcPr>
            <w:tcBorders>
              <w:top w:val="single" w:sz="16" w:space="0" w:color="D3D3D3"/>
              <w:bottom w:val="single" w:sz="16" w:space="0" w:color="D3D3D3"/>
            </w:tcBorders>
          </w:tcPr>
          <w:p>
            <w:pPr>
              <w:spacing w:before="0" w:after="60"/>
              <w:keepNext/>
            </w:pPr>
            <w:r>
              <w:rPr>
                <w:rFonts w:ascii="Calibri" w:hAnsi="Calibri"/>
                <w:sz w:val="20"/>
              </w:rPr>
              <w:t xml:space="default">Share of Employment Arrangement</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TG or NTG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4.729273e-01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4.611722e-03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2.530482e-02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2.868400e-02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4.684722e-01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7.446525e-02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1.644416e-02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5.814456e-01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6.826011e-03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3.208190e-01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5.000000e-01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8.771930e-03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2.631579e-02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1.842105e-01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2.807018e-01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6.470554e-01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1.453694e-03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4.332856e-03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3.531649e-02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6.392813e-02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2.479134e-01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4.120993e-01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2.289427e-03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2.368850e-02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1.277846e-01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1.499020e-01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2.842361e-01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2.323462e-01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6.833713e-03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3.416856e-02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2.733485e-01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2.482916e-01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2.050114e-01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7.093510e-01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1.323533e-04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6.821126e-03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1.355685e-02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5.950338e-02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2.106353e-01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3.517811e-01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4.696655e-03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5.729563e-03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1.965530e-02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3.540775e-01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2.640599e-01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5.000000e-01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5.000000e-01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2.632880e-01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2.859422e-03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2.611280e-04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4.316035e-03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4.311275e-01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2.981479e-01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2.472934e-01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4.175700e-03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1.079672e-02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8.488887e-02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2.837060e-01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3.691393e-01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1.842650e-02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3.685299e-02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1.731502e-01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7.715703e-01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4.127644e-01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2.349474e-03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5.530053e-04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1.752498e-02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2.238090e-01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3.429991e-01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4.668566e-01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2.111098e-04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1.067504e-01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2.372055e-02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2.579049e-02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3.766708e-01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5.236369e-01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1.247170e-03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2.082722e-03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1.515979e-02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1.936982e-01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2.641752e-01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2.614596e-01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1.417216e-03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6.035380e-02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3.798216e-02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5.575475e-02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5.830325e-01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5.491855e-01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4.184922e-03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2.977407e-03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5.686869e-02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1.403697e-01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2.464137e-01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9.397707e-01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6.022934e-02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5.793341e-01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2.881053e-03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3.638717e-03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8.156287e-02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1.124423e-01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2.201409e-01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3.225342e-01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1.271125e-03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3.153342e-01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3.608605e-01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1.654358e-01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2.166214e-03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2.370408e-03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1.121468e-02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4.894124e-01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3.294005e-01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6.495158e-01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9.001234e-04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2.354140e-03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1.194838e-02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1.011672e-01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2.341144e-01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3.177139e-01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4.112276e-03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3.182444e-03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3.026349e-01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3.723564e-01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3.090251e-01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1.354809e-03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2.636448e-01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2.328180e-02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4.026935e-01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3.488683e-01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1.062893e-03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6.524086e-04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1.906165e-03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3.928333e-01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2.546769e-01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2.469880e-01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4.819277e-02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7.048193e-01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3.049645e-01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3.546099e-01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3.404255e-01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1.502890e-01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5.780347e-03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8.092486e-02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5.317919e-01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2.312139e-01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6.123682e-01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8.478828e-03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3.791529e-01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8.130024e-03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5.117355e-01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8.130024e-03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4.720045e-01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1.666667e-01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6.747967e-01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1.585366e-01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5.068648e-03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5.346193e-02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4.507465e-01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1.348422e-03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4.893745e-01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7.341552e-03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9.197798e-04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1.692730e-01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4.263352e-01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3.065326e-02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3.654773e-01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5.067568e-03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1.689189e-03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4.898649e-02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6.114865e-01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4.222973e-02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2.905405e-01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7.066628e-03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1.244215e-03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3.844921e-03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2.108680e-01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2.931193e-03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7.740450e-01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5.117117e-03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8.268433e-04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4.219103e-03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2.050203e-01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4.200110e-02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7.428155e-01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3.831582e-02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9.470497e-01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1.463443e-02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2.821090e-02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1.112168e-03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1.308940e-03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8.590909e-02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4.156419e-01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4.678170e-01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2.032070e-02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1.598332e-04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2.707562e-03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5.906394e-01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7.866994e-02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3.075026e-01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1.521528e-03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8.190749e-01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1.262185e-02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1.667818e-01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4.345874e-03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4.402228e-04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1.191542e-03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3.300171e-01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1.662742e-02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6.473778e-01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5.890557e-03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6.837579e-05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1.923805e-01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4.400654e-01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2.287452e-02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3.387206e-01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2.595460e-02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1.142154e-03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1.715125e-02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2.345034e-01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1.106276e-01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6.106210e-01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4.099112e-02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4.654600e-03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5.680239e-01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9.353922e-03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3.769765e-01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1.198353e-01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2.500291e-03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4.159310e-03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6.060063e-01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2.427005e-02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2.432287e-01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4.961207e-02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6.017086e-01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4.295054e-03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3.443843e-01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8.952670e-02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5.185123e-03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3.941845e-01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5.443284e-02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4.566709e-01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4.113986e-01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1.422807e-02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5.743734e-01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1.840664e-02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5.963805e-04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4.148612e-01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4.271930e-02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5.234165e-01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1.212059e-02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7.018149e-04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6.071703e-03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1.568850e-01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1.090763e-02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8.133132e-01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2.077966e-03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5.865178e-01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1.795634e-02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3.934479e-01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1.541074e-03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6.073820e-01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1.142296e-03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3.899347e-01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8.170140e-03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2.989591e-01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1.748759e-01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5.179949e-01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3.831418e-03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3.831418e-03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5.593870e-01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4.329502e-01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3.394485e-01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1.834550e-02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6.422060e-01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1.333333e-02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5.200000e-01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2.000000e-02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4.466667e-01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bl>
    <w:p>
      <w:r>
        <w:br w:type="page"/>
      </w:r>
    </w:p>
    <w:bookmarkStart w:id="59" w:name="comparison-within-maharashtra-tg-and-ntg"/>
    <w:p>
      <w:pPr>
        <w:pStyle w:val="Heading3"/>
      </w:pPr>
      <w:r>
        <w:t xml:space="preserve">Comparison within Maharashtra TG and NTG</w:t>
      </w:r>
    </w:p>
    <w:p>
      <w:pPr>
        <w:pStyle w:val="FirstParagraph"/>
      </w:pPr>
      <w:r>
        <w:drawing>
          <wp:inline>
            <wp:extent cx="5334000" cy="6000750"/>
            <wp:effectExtent b="0" l="0" r="0" t="0"/>
            <wp:docPr descr="" title="" id="57" name="Picture"/>
            <a:graphic>
              <a:graphicData uri="http://schemas.openxmlformats.org/drawingml/2006/picture">
                <pic:pic>
                  <pic:nvPicPr>
                    <pic:cNvPr descr="Summary-Stats-CMIE_files/figure-docx/unnamed-chunk-13-1.png" id="58" name="Picture"/>
                    <pic:cNvPicPr>
                      <a:picLocks noChangeArrowheads="1" noChangeAspect="1"/>
                    </pic:cNvPicPr>
                  </pic:nvPicPr>
                  <pic:blipFill>
                    <a:blip r:embed="rId56"/>
                    <a:stretch>
                      <a:fillRect/>
                    </a:stretch>
                  </pic:blipFill>
                  <pic:spPr bwMode="auto">
                    <a:xfrm>
                      <a:off x="0" y="0"/>
                      <a:ext cx="5334000" cy="6000750"/>
                    </a:xfrm>
                    <a:prstGeom prst="rect">
                      <a:avLst/>
                    </a:prstGeom>
                    <a:noFill/>
                    <a:ln w="9525">
                      <a:noFill/>
                      <a:headEnd/>
                      <a:tailEnd/>
                    </a:ln>
                  </pic:spPr>
                </pic:pic>
              </a:graphicData>
            </a:graphic>
          </wp:inline>
        </w:drawing>
      </w:r>
    </w:p>
    <w:p>
      <w:r>
        <w:br w:type="page"/>
      </w:r>
    </w:p>
    <w:bookmarkEnd w:id="59"/>
    <w:bookmarkEnd w:id="60"/>
    <w:bookmarkStart w:id="65" w:name="employment-arrangement-and-gender"/>
    <w:p>
      <w:pPr>
        <w:pStyle w:val="Heading2"/>
      </w:pPr>
      <w:r>
        <w:t xml:space="preserve">Employment arrangement and Gender</w:t>
      </w:r>
    </w:p>
    <w:p>
      <w:pPr>
        <w:pStyle w:val="FirstParagraph"/>
      </w:pPr>
      <w:r>
        <w:drawing>
          <wp:inline>
            <wp:extent cx="5334000" cy="6000750"/>
            <wp:effectExtent b="0" l="0" r="0" t="0"/>
            <wp:docPr descr="" title="" id="62" name="Picture"/>
            <a:graphic>
              <a:graphicData uri="http://schemas.openxmlformats.org/drawingml/2006/picture">
                <pic:pic>
                  <pic:nvPicPr>
                    <pic:cNvPr descr="Summary-Stats-CMIE_files/figure-docx/unnamed-chunk-14-1.png" id="63" name="Picture"/>
                    <pic:cNvPicPr>
                      <a:picLocks noChangeArrowheads="1" noChangeAspect="1"/>
                    </pic:cNvPicPr>
                  </pic:nvPicPr>
                  <pic:blipFill>
                    <a:blip r:embed="rId61"/>
                    <a:stretch>
                      <a:fillRect/>
                    </a:stretch>
                  </pic:blipFill>
                  <pic:spPr bwMode="auto">
                    <a:xfrm>
                      <a:off x="0" y="0"/>
                      <a:ext cx="5334000" cy="6000750"/>
                    </a:xfrm>
                    <a:prstGeom prst="rect">
                      <a:avLst/>
                    </a:prstGeom>
                    <a:noFill/>
                    <a:ln w="9525">
                      <a:noFill/>
                      <a:headEnd/>
                      <a:tailEnd/>
                    </a:ln>
                  </pic:spPr>
                </pic:pic>
              </a:graphicData>
            </a:graphic>
          </wp:inline>
        </w:drawing>
      </w:r>
    </w:p>
    <w:bookmarkStart w:id="64" w:name="X1ce91546bf1d8bbcb83f8459e0da921b25a9fd2"/>
    <w:p>
      <w:pPr>
        <w:pStyle w:val="Heading3"/>
      </w:pPr>
      <w:r>
        <w:t xml:space="preserve">Employment arrangement and gender in Mharashtra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EMPLOYMENT_ARRANGEMENT</w:t>
            </w:r>
          </w:p>
        </w:tc>
        <w:tc>
          <w:tcPr>
            <w:tcBorders>
              <w:top w:val="single" w:sz="16" w:space="0" w:color="D3D3D3"/>
              <w:bottom w:val="single" w:sz="16" w:space="0" w:color="D3D3D3"/>
            </w:tcBorders>
          </w:tcPr>
          <w:p>
            <w:pPr>
              <w:spacing w:before="0" w:after="60"/>
              <w:keepNext/>
            </w:pPr>
            <w:r>
              <w:rPr>
                <w:rFonts w:ascii="Calibri" w:hAnsi="Calibri"/>
                <w:sz w:val="20"/>
              </w:rPr>
              <w:t xml:space="default">Distribution of Women in TG</w:t>
            </w:r>
          </w:p>
        </w:tc>
        <w:tc>
          <w:tcPr>
            <w:tcBorders>
              <w:top w:val="single" w:sz="16" w:space="0" w:color="D3D3D3"/>
              <w:bottom w:val="single" w:sz="16" w:space="0" w:color="D3D3D3"/>
            </w:tcBorders>
          </w:tcPr>
          <w:p>
            <w:pPr>
              <w:spacing w:before="0" w:after="60"/>
              <w:keepNext/>
            </w:pPr>
            <w:r>
              <w:rPr>
                <w:rFonts w:ascii="Calibri" w:hAnsi="Calibri"/>
                <w:sz w:val="20"/>
              </w:rPr>
              <w:t xml:space="default">Distribution of Men in TG</w:t>
            </w:r>
          </w:p>
        </w:tc>
        <w:tc>
          <w:tcPr>
            <w:tcBorders>
              <w:top w:val="single" w:sz="16" w:space="0" w:color="D3D3D3"/>
              <w:bottom w:val="single" w:sz="16" w:space="0" w:color="D3D3D3"/>
            </w:tcBorders>
          </w:tcPr>
          <w:p>
            <w:pPr>
              <w:spacing w:before="0" w:after="60"/>
              <w:keepNext/>
            </w:pPr>
            <w:r>
              <w:rPr>
                <w:rFonts w:ascii="Calibri" w:hAnsi="Calibri"/>
                <w:sz w:val="20"/>
              </w:rPr>
              <w:t xml:space="default">Distribution of Women in NTG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Distribution of Men in NTG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bl>
    <w:bookmarkEnd w:id="64"/>
    <w:bookmarkEnd w:id="65"/>
    <w:bookmarkStart w:id="66" w:name="X3cfa71bbcab4dc7dc9cd7689be3d0a1f95cbfbb"/>
    <w:p>
      <w:pPr>
        <w:pStyle w:val="Heading2"/>
      </w:pPr>
      <w:r>
        <w:t xml:space="preserve">Employment and Caste Category in Maharashtra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EMPLOYMENT_ARRANGEMENT</w:t>
            </w:r>
          </w:p>
        </w:tc>
        <w:tc>
          <w:tcPr>
            <w:tcBorders>
              <w:top w:val="single" w:sz="16" w:space="0" w:color="D3D3D3"/>
              <w:bottom w:val="single" w:sz="16" w:space="0" w:color="D3D3D3"/>
            </w:tcBorders>
          </w:tcPr>
          <w:p>
            <w:pPr>
              <w:spacing w:before="0" w:after="60"/>
              <w:keepNext/>
            </w:pPr>
            <w:r>
              <w:rPr>
                <w:rFonts w:ascii="Calibri" w:hAnsi="Calibri"/>
                <w:sz w:val="20"/>
              </w:rPr>
              <w:t xml:space="default">Intermediate Caste in TG</w:t>
            </w:r>
          </w:p>
        </w:tc>
        <w:tc>
          <w:tcPr>
            <w:tcBorders>
              <w:top w:val="single" w:sz="16" w:space="0" w:color="D3D3D3"/>
              <w:bottom w:val="single" w:sz="16" w:space="0" w:color="D3D3D3"/>
            </w:tcBorders>
          </w:tcPr>
          <w:p>
            <w:pPr>
              <w:spacing w:before="0" w:after="60"/>
              <w:keepNext/>
            </w:pPr>
            <w:r>
              <w:rPr>
                <w:rFonts w:ascii="Calibri" w:hAnsi="Calibri"/>
                <w:sz w:val="20"/>
              </w:rPr>
              <w:t xml:space="default">Not Stated in TG</w:t>
            </w:r>
          </w:p>
        </w:tc>
        <w:tc>
          <w:tcPr>
            <w:tcBorders>
              <w:top w:val="single" w:sz="16" w:space="0" w:color="D3D3D3"/>
              <w:bottom w:val="single" w:sz="16" w:space="0" w:color="D3D3D3"/>
            </w:tcBorders>
          </w:tcPr>
          <w:p>
            <w:pPr>
              <w:spacing w:before="0" w:after="60"/>
              <w:keepNext/>
            </w:pPr>
            <w:r>
              <w:rPr>
                <w:rFonts w:ascii="Calibri" w:hAnsi="Calibri"/>
                <w:sz w:val="20"/>
              </w:rPr>
              <w:t xml:space="default">OBC in TG</w:t>
            </w:r>
          </w:p>
        </w:tc>
        <w:tc>
          <w:tcPr>
            <w:tcBorders>
              <w:top w:val="single" w:sz="16" w:space="0" w:color="D3D3D3"/>
              <w:bottom w:val="single" w:sz="16" w:space="0" w:color="D3D3D3"/>
            </w:tcBorders>
          </w:tcPr>
          <w:p>
            <w:pPr>
              <w:spacing w:before="0" w:after="60"/>
              <w:keepNext/>
            </w:pPr>
            <w:r>
              <w:rPr>
                <w:rFonts w:ascii="Calibri" w:hAnsi="Calibri"/>
                <w:sz w:val="20"/>
              </w:rPr>
              <w:t xml:space="default">SC in TG</w:t>
            </w:r>
          </w:p>
        </w:tc>
        <w:tc>
          <w:tcPr>
            <w:tcBorders>
              <w:top w:val="single" w:sz="16" w:space="0" w:color="D3D3D3"/>
              <w:bottom w:val="single" w:sz="16" w:space="0" w:color="D3D3D3"/>
            </w:tcBorders>
          </w:tcPr>
          <w:p>
            <w:pPr>
              <w:spacing w:before="0" w:after="60"/>
              <w:keepNext/>
            </w:pPr>
            <w:r>
              <w:rPr>
                <w:rFonts w:ascii="Calibri" w:hAnsi="Calibri"/>
                <w:sz w:val="20"/>
              </w:rPr>
              <w:t xml:space="default">ST in TG</w:t>
            </w:r>
          </w:p>
        </w:tc>
        <w:tc>
          <w:tcPr>
            <w:tcBorders>
              <w:top w:val="single" w:sz="16" w:space="0" w:color="D3D3D3"/>
              <w:bottom w:val="single" w:sz="16" w:space="0" w:color="D3D3D3"/>
            </w:tcBorders>
          </w:tcPr>
          <w:p>
            <w:pPr>
              <w:spacing w:before="0" w:after="60"/>
              <w:keepNext/>
            </w:pPr>
            <w:r>
              <w:rPr>
                <w:rFonts w:ascii="Calibri" w:hAnsi="Calibri"/>
                <w:sz w:val="20"/>
              </w:rPr>
              <w:t xml:space="default">Upper Caste in TG</w:t>
            </w:r>
          </w:p>
        </w:tc>
        <w:tc>
          <w:tcPr>
            <w:tcBorders>
              <w:top w:val="single" w:sz="16" w:space="0" w:color="D3D3D3"/>
              <w:bottom w:val="single" w:sz="16" w:space="0" w:color="D3D3D3"/>
            </w:tcBorders>
          </w:tcPr>
          <w:p>
            <w:pPr>
              <w:spacing w:before="0" w:after="60"/>
              <w:keepNext/>
            </w:pPr>
            <w:r>
              <w:rPr>
                <w:rFonts w:ascii="Calibri" w:hAnsi="Calibri"/>
                <w:sz w:val="20"/>
              </w:rPr>
              <w:t xml:space="default">Intermediate Caste in NTG</w:t>
            </w:r>
          </w:p>
        </w:tc>
        <w:tc>
          <w:tcPr>
            <w:tcBorders>
              <w:top w:val="single" w:sz="16" w:space="0" w:color="D3D3D3"/>
              <w:bottom w:val="single" w:sz="16" w:space="0" w:color="D3D3D3"/>
            </w:tcBorders>
          </w:tcPr>
          <w:p>
            <w:pPr>
              <w:spacing w:before="0" w:after="60"/>
              <w:keepNext/>
            </w:pPr>
            <w:r>
              <w:rPr>
                <w:rFonts w:ascii="Calibri" w:hAnsi="Calibri"/>
                <w:sz w:val="20"/>
              </w:rPr>
              <w:t xml:space="default">Not Stated in NTG</w:t>
            </w:r>
          </w:p>
        </w:tc>
        <w:tc>
          <w:tcPr>
            <w:tcBorders>
              <w:top w:val="single" w:sz="16" w:space="0" w:color="D3D3D3"/>
              <w:bottom w:val="single" w:sz="16" w:space="0" w:color="D3D3D3"/>
            </w:tcBorders>
          </w:tcPr>
          <w:p>
            <w:pPr>
              <w:spacing w:before="0" w:after="60"/>
              <w:keepNext/>
            </w:pPr>
            <w:r>
              <w:rPr>
                <w:rFonts w:ascii="Calibri" w:hAnsi="Calibri"/>
                <w:sz w:val="20"/>
              </w:rPr>
              <w:t xml:space="default">OBS in NTG</w:t>
            </w:r>
          </w:p>
        </w:tc>
        <w:tc>
          <w:tcPr>
            <w:tcBorders>
              <w:top w:val="single" w:sz="16" w:space="0" w:color="D3D3D3"/>
              <w:bottom w:val="single" w:sz="16" w:space="0" w:color="D3D3D3"/>
            </w:tcBorders>
          </w:tcPr>
          <w:p>
            <w:pPr>
              <w:spacing w:before="0" w:after="60"/>
              <w:keepNext/>
            </w:pPr>
            <w:r>
              <w:rPr>
                <w:rFonts w:ascii="Calibri" w:hAnsi="Calibri"/>
                <w:sz w:val="20"/>
              </w:rPr>
              <w:t xml:space="default">SC in NTG</w:t>
            </w:r>
          </w:p>
        </w:tc>
        <w:tc>
          <w:tcPr>
            <w:tcBorders>
              <w:top w:val="single" w:sz="16" w:space="0" w:color="D3D3D3"/>
              <w:bottom w:val="single" w:sz="16" w:space="0" w:color="D3D3D3"/>
            </w:tcBorders>
          </w:tcPr>
          <w:p>
            <w:pPr>
              <w:spacing w:before="0" w:after="60"/>
              <w:keepNext/>
            </w:pPr>
            <w:r>
              <w:rPr>
                <w:rFonts w:ascii="Calibri" w:hAnsi="Calibri"/>
                <w:sz w:val="20"/>
              </w:rPr>
              <w:t xml:space="default">ST in NTG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Upper Caste in NTG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33.6%</w:t>
            </w:r>
          </w:p>
        </w:tc>
      </w:tr>
    </w:tbl>
    <w:bookmarkEnd w:id="66"/>
    <w:bookmarkStart w:id="72" w:name="bank-accounts"/>
    <w:p>
      <w:pPr>
        <w:pStyle w:val="Heading2"/>
      </w:pPr>
      <w:r>
        <w:t xml:space="preserve">Bank Accounts</w:t>
      </w:r>
    </w:p>
    <w:p>
      <w:pPr>
        <w:pStyle w:val="FirstParagraph"/>
      </w:pPr>
      <w:r>
        <w:drawing>
          <wp:inline>
            <wp:extent cx="5334000" cy="6000750"/>
            <wp:effectExtent b="0" l="0" r="0" t="0"/>
            <wp:docPr descr="" title="" id="68" name="Picture"/>
            <a:graphic>
              <a:graphicData uri="http://schemas.openxmlformats.org/drawingml/2006/picture">
                <pic:pic>
                  <pic:nvPicPr>
                    <pic:cNvPr descr="Summary-Stats-CMIE_files/figure-docx/unnamed-chunk-17-1.png" id="69" name="Picture"/>
                    <pic:cNvPicPr>
                      <a:picLocks noChangeArrowheads="1" noChangeAspect="1"/>
                    </pic:cNvPicPr>
                  </pic:nvPicPr>
                  <pic:blipFill>
                    <a:blip r:embed="rId67"/>
                    <a:stretch>
                      <a:fillRect/>
                    </a:stretch>
                  </pic:blipFill>
                  <pic:spPr bwMode="auto">
                    <a:xfrm>
                      <a:off x="0" y="0"/>
                      <a:ext cx="5334000" cy="6000750"/>
                    </a:xfrm>
                    <a:prstGeom prst="rect">
                      <a:avLst/>
                    </a:prstGeom>
                    <a:noFill/>
                    <a:ln w="9525">
                      <a:noFill/>
                      <a:headEnd/>
                      <a:tailEnd/>
                    </a:ln>
                  </pic:spPr>
                </pic:pic>
              </a:graphicData>
            </a:graphic>
          </wp:inline>
        </w:drawing>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NTG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bl>
    <w:bookmarkStart w:id="70" w:name="bank-accounts-and-gender"/>
    <w:p>
      <w:pPr>
        <w:pStyle w:val="Heading3"/>
      </w:pPr>
      <w:r>
        <w:t xml:space="preserve">Bank accounts and gender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Female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Male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Male Workers in  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Female Workers in  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bl>
    <w:bookmarkEnd w:id="70"/>
    <w:bookmarkStart w:id="71" w:name="bank-accounts-and-caste-category"/>
    <w:p>
      <w:pPr>
        <w:pStyle w:val="Heading3"/>
      </w:pPr>
      <w:r>
        <w:t xml:space="preserve">Bank accounts and Caste Category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Intermediate Caste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Not Stated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OBC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SC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Upper Caste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Intermediate Caste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Not Stated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OBC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SC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Upper Caste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ST Workers in  NTG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ST Workers in  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bl>
    <w:bookmarkEnd w:id="71"/>
    <w:bookmarkEnd w:id="72"/>
    <w:bookmarkStart w:id="80" w:name="credit-cards"/>
    <w:p>
      <w:pPr>
        <w:pStyle w:val="Heading2"/>
      </w:pPr>
      <w:r>
        <w:t xml:space="preserve">Credit Cards</w:t>
      </w:r>
    </w:p>
    <w:p>
      <w:r>
        <w:br w:type="page"/>
      </w:r>
    </w:p>
    <w:p>
      <w:pPr>
        <w:pStyle w:val="FirstParagraph"/>
      </w:pPr>
      <w:r>
        <w:drawing>
          <wp:inline>
            <wp:extent cx="5334000" cy="6000750"/>
            <wp:effectExtent b="0" l="0" r="0" t="0"/>
            <wp:docPr descr="" title="" id="74" name="Picture"/>
            <a:graphic>
              <a:graphicData uri="http://schemas.openxmlformats.org/drawingml/2006/picture">
                <pic:pic>
                  <pic:nvPicPr>
                    <pic:cNvPr descr="Summary-Stats-CMIE_files/figure-docx/unnamed-chunk-21-1.png" id="75" name="Picture"/>
                    <pic:cNvPicPr>
                      <a:picLocks noChangeArrowheads="1" noChangeAspect="1"/>
                    </pic:cNvPicPr>
                  </pic:nvPicPr>
                  <pic:blipFill>
                    <a:blip r:embed="rId73"/>
                    <a:stretch>
                      <a:fillRect/>
                    </a:stretch>
                  </pic:blipFill>
                  <pic:spPr bwMode="auto">
                    <a:xfrm>
                      <a:off x="0" y="0"/>
                      <a:ext cx="5334000" cy="6000750"/>
                    </a:xfrm>
                    <a:prstGeom prst="rect">
                      <a:avLst/>
                    </a:prstGeom>
                    <a:noFill/>
                    <a:ln w="9525">
                      <a:noFill/>
                      <a:headEnd/>
                      <a:tailEnd/>
                    </a:ln>
                  </pic:spPr>
                </pic:pic>
              </a:graphicData>
            </a:graphic>
          </wp:inline>
        </w:drawing>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NTG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bl>
    <w:bookmarkStart w:id="78" w:name="credit-cards-and-gender"/>
    <w:p>
      <w:pPr>
        <w:pStyle w:val="Heading3"/>
      </w:pPr>
      <w:r>
        <w:t xml:space="preserve">Credit cards and gender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Female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Male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Male Workers in  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Female Workers in  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C:\PROGRA~1\RStudio\resources\app\bin\quarto\share\formats\docx\note.png" id="7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Credit card adoption in TG is almost non existent across all states and gender.</w:t>
            </w:r>
          </w:p>
          <w:p>
            <w:pPr>
              <w:pStyle w:val="BodyText"/>
            </w:pPr>
            <w:pPr>
              <w:spacing w:after="16"/>
            </w:pPr>
            <w:r>
              <w:t xml:space="preserve">However, almost in all state, a higher proportion of Male NTG workers have a credit card compared to Female NTG workers. Interestingly, this pattern reverses in states like Goa, West Bengal, Rajasthan, J&amp;K, Chandighar and Himachal.</w:t>
            </w:r>
          </w:p>
        </w:tc>
      </w:tr>
    </w:tbl>
    <w:bookmarkEnd w:id="78"/>
    <w:bookmarkStart w:id="79" w:name="credit-cards-and-caste-category"/>
    <w:p>
      <w:pPr>
        <w:pStyle w:val="Heading3"/>
      </w:pPr>
      <w:r>
        <w:t xml:space="preserve">Credit Cards and Caste Category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Intermediate Caste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Not Stated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OBC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SC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Upper Caste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Intermediate Caste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Not Stated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OBC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SC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Upper Caste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ST Workers in  NTG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ST Workers in  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bl>
    <w:bookmarkEnd w:id="79"/>
    <w:bookmarkEnd w:id="80"/>
    <w:bookmarkStart w:id="86" w:name="pf-accounts"/>
    <w:p>
      <w:pPr>
        <w:pStyle w:val="Heading2"/>
      </w:pPr>
      <w:r>
        <w:t xml:space="preserve">PF Accounts</w:t>
      </w:r>
    </w:p>
    <w:p>
      <w:pPr>
        <w:pStyle w:val="FirstParagraph"/>
      </w:pPr>
      <w:r>
        <w:drawing>
          <wp:inline>
            <wp:extent cx="5334000" cy="6000750"/>
            <wp:effectExtent b="0" l="0" r="0" t="0"/>
            <wp:docPr descr="" title="" id="82" name="Picture"/>
            <a:graphic>
              <a:graphicData uri="http://schemas.openxmlformats.org/drawingml/2006/picture">
                <pic:pic>
                  <pic:nvPicPr>
                    <pic:cNvPr descr="Summary-Stats-CMIE_files/figure-docx/unnamed-chunk-25-1.png" id="83" name="Picture"/>
                    <pic:cNvPicPr>
                      <a:picLocks noChangeArrowheads="1" noChangeAspect="1"/>
                    </pic:cNvPicPr>
                  </pic:nvPicPr>
                  <pic:blipFill>
                    <a:blip r:embed="rId81"/>
                    <a:stretch>
                      <a:fillRect/>
                    </a:stretch>
                  </pic:blipFill>
                  <pic:spPr bwMode="auto">
                    <a:xfrm>
                      <a:off x="0" y="0"/>
                      <a:ext cx="5334000" cy="6000750"/>
                    </a:xfrm>
                    <a:prstGeom prst="rect">
                      <a:avLst/>
                    </a:prstGeom>
                    <a:noFill/>
                    <a:ln w="9525">
                      <a:noFill/>
                      <a:headEnd/>
                      <a:tailEnd/>
                    </a:ln>
                  </pic:spPr>
                </pic:pic>
              </a:graphicData>
            </a:graphic>
          </wp:inline>
        </w:drawing>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NTG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bl>
    <w:bookmarkStart w:id="84" w:name="pf-accounts-and-gender"/>
    <w:p>
      <w:pPr>
        <w:pStyle w:val="Heading3"/>
      </w:pPr>
      <w:r>
        <w:t xml:space="preserve">PF accounts and gender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Female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Male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Male Workers in  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Female Workers in  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bl>
    <w:bookmarkEnd w:id="84"/>
    <w:bookmarkStart w:id="85" w:name="pf-accounts-and-caste-category"/>
    <w:p>
      <w:pPr>
        <w:pStyle w:val="Heading3"/>
      </w:pPr>
      <w:r>
        <w:t xml:space="preserve">PF Accounts and Caste Category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Intermediate Caste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Not Stated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OBC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SC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Upper Caste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Intermediate Caste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Not Stated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OBC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SC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Upper Caste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ST Workers in  NTG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ST Workers in  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bl>
    <w:bookmarkEnd w:id="85"/>
    <w:bookmarkEnd w:id="86"/>
    <w:bookmarkStart w:id="92" w:name="life-insurance"/>
    <w:p>
      <w:pPr>
        <w:pStyle w:val="Heading2"/>
      </w:pPr>
      <w:r>
        <w:t xml:space="preserve">Life Insurance</w:t>
      </w:r>
    </w:p>
    <w:p>
      <w:pPr>
        <w:pStyle w:val="FirstParagraph"/>
      </w:pPr>
      <w:r>
        <w:drawing>
          <wp:inline>
            <wp:extent cx="5334000" cy="6000750"/>
            <wp:effectExtent b="0" l="0" r="0" t="0"/>
            <wp:docPr descr="" title="" id="88" name="Picture"/>
            <a:graphic>
              <a:graphicData uri="http://schemas.openxmlformats.org/drawingml/2006/picture">
                <pic:pic>
                  <pic:nvPicPr>
                    <pic:cNvPr descr="Summary-Stats-CMIE_files/figure-docx/unnamed-chunk-29-1.png" id="89" name="Picture"/>
                    <pic:cNvPicPr>
                      <a:picLocks noChangeArrowheads="1" noChangeAspect="1"/>
                    </pic:cNvPicPr>
                  </pic:nvPicPr>
                  <pic:blipFill>
                    <a:blip r:embed="rId87"/>
                    <a:stretch>
                      <a:fillRect/>
                    </a:stretch>
                  </pic:blipFill>
                  <pic:spPr bwMode="auto">
                    <a:xfrm>
                      <a:off x="0" y="0"/>
                      <a:ext cx="5334000" cy="6000750"/>
                    </a:xfrm>
                    <a:prstGeom prst="rect">
                      <a:avLst/>
                    </a:prstGeom>
                    <a:noFill/>
                    <a:ln w="9525">
                      <a:noFill/>
                      <a:headEnd/>
                      <a:tailEnd/>
                    </a:ln>
                  </pic:spPr>
                </pic:pic>
              </a:graphicData>
            </a:graphic>
          </wp:inline>
        </w:drawing>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NTG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16.2%</w:t>
            </w:r>
          </w:p>
        </w:tc>
      </w:tr>
    </w:tbl>
    <w:bookmarkStart w:id="90" w:name="life-insurance-and-gender"/>
    <w:p>
      <w:pPr>
        <w:pStyle w:val="Heading3"/>
      </w:pPr>
      <w:r>
        <w:t xml:space="preserve">Life Insurance and gender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Female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Male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Male Workers in  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Female Workers in  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13.7%</w:t>
            </w:r>
          </w:p>
        </w:tc>
      </w:tr>
    </w:tbl>
    <w:bookmarkEnd w:id="90"/>
    <w:bookmarkStart w:id="91" w:name="life-insurance-and-caste-category"/>
    <w:p>
      <w:pPr>
        <w:pStyle w:val="Heading3"/>
      </w:pPr>
      <w:r>
        <w:t xml:space="preserve">Life Insurance and Caste Category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Intermediate Caste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Not Stated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OBC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SC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Upper Caste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Intermediate Caste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Not Stated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OBC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SC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Upper Caste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ST Workers in  NTG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ST Workers in  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r>
    </w:tbl>
    <w:bookmarkEnd w:id="91"/>
    <w:bookmarkEnd w:id="92"/>
    <w:bookmarkStart w:id="98" w:name="health-insurance"/>
    <w:p>
      <w:pPr>
        <w:pStyle w:val="Heading2"/>
      </w:pPr>
      <w:r>
        <w:t xml:space="preserve">Health Insurance</w:t>
      </w:r>
    </w:p>
    <w:p>
      <w:pPr>
        <w:pStyle w:val="FirstParagraph"/>
      </w:pPr>
      <w:r>
        <w:drawing>
          <wp:inline>
            <wp:extent cx="5334000" cy="6000750"/>
            <wp:effectExtent b="0" l="0" r="0" t="0"/>
            <wp:docPr descr="" title="" id="94" name="Picture"/>
            <a:graphic>
              <a:graphicData uri="http://schemas.openxmlformats.org/drawingml/2006/picture">
                <pic:pic>
                  <pic:nvPicPr>
                    <pic:cNvPr descr="Summary-Stats-CMIE_files/figure-docx/unnamed-chunk-33-1.png" id="95" name="Picture"/>
                    <pic:cNvPicPr>
                      <a:picLocks noChangeArrowheads="1" noChangeAspect="1"/>
                    </pic:cNvPicPr>
                  </pic:nvPicPr>
                  <pic:blipFill>
                    <a:blip r:embed="rId93"/>
                    <a:stretch>
                      <a:fillRect/>
                    </a:stretch>
                  </pic:blipFill>
                  <pic:spPr bwMode="auto">
                    <a:xfrm>
                      <a:off x="0" y="0"/>
                      <a:ext cx="5334000" cy="6000750"/>
                    </a:xfrm>
                    <a:prstGeom prst="rect">
                      <a:avLst/>
                    </a:prstGeom>
                    <a:noFill/>
                    <a:ln w="9525">
                      <a:noFill/>
                      <a:headEnd/>
                      <a:tailEnd/>
                    </a:ln>
                  </pic:spPr>
                </pic:pic>
              </a:graphicData>
            </a:graphic>
          </wp:inline>
        </w:drawing>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NTG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bl>
    <w:bookmarkStart w:id="96" w:name="health-insurance-and-gender"/>
    <w:p>
      <w:pPr>
        <w:pStyle w:val="Heading3"/>
      </w:pPr>
      <w:r>
        <w:t xml:space="preserve">Health Insurance and gender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Female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Male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Male Workers in  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Female Workers in  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bl>
    <w:bookmarkEnd w:id="96"/>
    <w:bookmarkStart w:id="97" w:name="health-insurance-and-caste-category"/>
    <w:p>
      <w:pPr>
        <w:pStyle w:val="Heading3"/>
      </w:pPr>
      <w:r>
        <w:t xml:space="preserve">Health Insurance and Caste Category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Intermediate Caste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Not Stated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OBC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SC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Upper Caste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Intermediate Caste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Not Stated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OBC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SC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Upper Caste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ST Workers in  NTG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ST Workers in  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bl>
    <w:bookmarkEnd w:id="97"/>
    <w:bookmarkEnd w:id="98"/>
    <w:bookmarkStart w:id="104" w:name="mobiles"/>
    <w:p>
      <w:pPr>
        <w:pStyle w:val="Heading2"/>
      </w:pPr>
      <w:r>
        <w:t xml:space="preserve">Mobiles</w:t>
      </w:r>
    </w:p>
    <w:p>
      <w:pPr>
        <w:pStyle w:val="FirstParagraph"/>
      </w:pPr>
      <w:r>
        <w:drawing>
          <wp:inline>
            <wp:extent cx="5334000" cy="6000750"/>
            <wp:effectExtent b="0" l="0" r="0" t="0"/>
            <wp:docPr descr="" title="" id="100" name="Picture"/>
            <a:graphic>
              <a:graphicData uri="http://schemas.openxmlformats.org/drawingml/2006/picture">
                <pic:pic>
                  <pic:nvPicPr>
                    <pic:cNvPr descr="Summary-Stats-CMIE_files/figure-docx/unnamed-chunk-37-1.png" id="101" name="Picture"/>
                    <pic:cNvPicPr>
                      <a:picLocks noChangeArrowheads="1" noChangeAspect="1"/>
                    </pic:cNvPicPr>
                  </pic:nvPicPr>
                  <pic:blipFill>
                    <a:blip r:embed="rId99"/>
                    <a:stretch>
                      <a:fillRect/>
                    </a:stretch>
                  </pic:blipFill>
                  <pic:spPr bwMode="auto">
                    <a:xfrm>
                      <a:off x="0" y="0"/>
                      <a:ext cx="5334000" cy="6000750"/>
                    </a:xfrm>
                    <a:prstGeom prst="rect">
                      <a:avLst/>
                    </a:prstGeom>
                    <a:noFill/>
                    <a:ln w="9525">
                      <a:noFill/>
                      <a:headEnd/>
                      <a:tailEnd/>
                    </a:ln>
                  </pic:spPr>
                </pic:pic>
              </a:graphicData>
            </a:graphic>
          </wp:inline>
        </w:drawing>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NTG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38.7%</w:t>
            </w:r>
          </w:p>
        </w:tc>
      </w:tr>
    </w:tbl>
    <w:bookmarkStart w:id="102" w:name="mobile-and-gender"/>
    <w:p>
      <w:pPr>
        <w:pStyle w:val="Heading3"/>
      </w:pPr>
      <w:r>
        <w:t xml:space="preserve">Mobile and gender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Female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Male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Male Workers in  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Female Workers in  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39.2%</w:t>
            </w:r>
          </w:p>
        </w:tc>
      </w:tr>
    </w:tbl>
    <w:bookmarkEnd w:id="102"/>
    <w:bookmarkStart w:id="103" w:name="mobile-and-caste-category"/>
    <w:p>
      <w:pPr>
        <w:pStyle w:val="Heading3"/>
      </w:pPr>
      <w:r>
        <w:t xml:space="preserve">Mobile and Caste Category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Intermediate Caste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Not Stated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OBC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SC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Upper Caste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Intermediate Caste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Not Stated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OBC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SC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Upper Caste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ST Workers in  NTG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ST Workers in  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34.5%</w:t>
            </w:r>
          </w:p>
        </w:tc>
      </w:tr>
    </w:tbl>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67" Target="media/rId67.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87" Target="media/rId87.png" /><Relationship Type="http://schemas.openxmlformats.org/officeDocument/2006/relationships/image" Id="rId33" Target="media/rId33.png" /><Relationship Type="http://schemas.openxmlformats.org/officeDocument/2006/relationships/image" Id="rId93" Target="media/rId93.png" /><Relationship Type="http://schemas.openxmlformats.org/officeDocument/2006/relationships/image" Id="rId99" Target="media/rId99.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Statistics - CMIE Data</dc:title>
  <dc:creator>Ayush Patel</dc:creator>
  <cp:keywords/>
  <dcterms:created xsi:type="dcterms:W3CDTF">2023-10-14T09:49:44Z</dcterms:created>
  <dcterms:modified xsi:type="dcterms:W3CDTF">2023-10-14T09:49:44Z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2023-10-13</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