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365D"/>
          <w:sz w:val="28"/>
        </w:rPr>
        <w:t>Project Design Phase-II</w:t>
      </w:r>
    </w:p>
    <w:p>
      <w:pPr>
        <w:spacing w:after="240"/>
      </w:pPr>
      <w:r>
        <w:rPr>
          <w:b/>
          <w:color w:val="005A9E"/>
          <w:sz w:val="36"/>
        </w:rPr>
        <w:t>Data Flow Diagram &amp; User Stories</w:t>
      </w:r>
    </w:p>
    <w:tbl>
      <w:tblPr>
        <w:tblW w:type="auto" w:w="0"/>
        <w:jc w:val="center"/>
        <w:tblLook w:firstColumn="1" w:firstRow="1" w:lastColumn="0" w:lastRow="0" w:noHBand="0" w:noVBand="1" w:val="04A0"/>
      </w:tblPr>
      <w:tblGrid>
        <w:gridCol w:w="4968"/>
        <w:gridCol w:w="4968"/>
      </w:tblGrid>
      <w:tr>
        <w:tc>
          <w:tcPr>
            <w:tcW w:type="dxa" w:w="2880"/>
            <w:shd w:val="clear" w:color="auto" w:fill="F0F4F8"/>
            <w:tcMar>
              <w:top w:w="80" w:type="dxa"/>
              <w:bottom w:w="80" w:type="dxa"/>
              <w:left w:w="120" w:type="dxa"/>
              <w:right w:w="120" w:type="dxa"/>
            </w:tcMar>
          </w:tcPr>
          <w:p>
            <w:r>
              <w:rPr>
                <w:b/>
                <w:color w:val="1B365D"/>
              </w:rPr>
              <w:t>Date:</w:t>
            </w:r>
          </w:p>
        </w:tc>
        <w:tc>
          <w:tcPr>
            <w:tcW w:type="dxa" w:w="6912"/>
            <w:shd w:val="clear" w:color="auto" w:fill="FFFFFF"/>
            <w:tcMar>
              <w:top w:w="80" w:type="dxa"/>
              <w:bottom w:w="80" w:type="dxa"/>
              <w:left w:w="120" w:type="dxa"/>
              <w:right w:w="120" w:type="dxa"/>
            </w:tcMar>
          </w:tcPr>
          <w:p>
            <w:r>
              <w:t>03 October 2026</w:t>
            </w:r>
          </w:p>
        </w:tc>
      </w:tr>
      <w:tr>
        <w:tc>
          <w:tcPr>
            <w:tcW w:type="dxa" w:w="2880"/>
            <w:shd w:val="clear" w:color="auto" w:fill="F0F4F8"/>
            <w:tcMar>
              <w:top w:w="80" w:type="dxa"/>
              <w:bottom w:w="80" w:type="dxa"/>
              <w:left w:w="120" w:type="dxa"/>
              <w:right w:w="120" w:type="dxa"/>
            </w:tcMar>
          </w:tcPr>
          <w:p>
            <w:r>
              <w:rPr>
                <w:b/>
                <w:color w:val="1B365D"/>
              </w:rPr>
              <w:t>Team ID:</w:t>
            </w:r>
          </w:p>
        </w:tc>
        <w:tc>
          <w:tcPr>
            <w:tcW w:type="dxa" w:w="6912"/>
            <w:shd w:val="clear" w:color="auto" w:fill="FFFFFF"/>
            <w:tcMar>
              <w:top w:w="80" w:type="dxa"/>
              <w:bottom w:w="80" w:type="dxa"/>
              <w:left w:w="120" w:type="dxa"/>
              <w:right w:w="120" w:type="dxa"/>
            </w:tcMar>
          </w:tcPr>
          <w:p>
            <w:r>
              <w:t>SWTID-2026-3257</w:t>
            </w:r>
          </w:p>
        </w:tc>
      </w:tr>
      <w:tr>
        <w:tc>
          <w:tcPr>
            <w:tcW w:type="dxa" w:w="2880"/>
            <w:shd w:val="clear" w:color="auto" w:fill="F0F4F8"/>
            <w:tcMar>
              <w:top w:w="80" w:type="dxa"/>
              <w:bottom w:w="80" w:type="dxa"/>
              <w:left w:w="120" w:type="dxa"/>
              <w:right w:w="120" w:type="dxa"/>
            </w:tcMar>
          </w:tcPr>
          <w:p>
            <w:r>
              <w:rPr>
                <w:b/>
                <w:color w:val="1B365D"/>
              </w:rPr>
              <w:t>Project Name:</w:t>
            </w:r>
          </w:p>
        </w:tc>
        <w:tc>
          <w:tcPr>
            <w:tcW w:type="dxa" w:w="6912"/>
            <w:shd w:val="clear" w:color="auto" w:fill="FFFFFF"/>
            <w:tcMar>
              <w:top w:w="80" w:type="dxa"/>
              <w:bottom w:w="80" w:type="dxa"/>
              <w:left w:w="120" w:type="dxa"/>
              <w:right w:w="120" w:type="dxa"/>
            </w:tcMar>
          </w:tcPr>
          <w:p>
            <w:r>
              <w:t>Implement Client Script &amp; UI Policy (Incident Table)</w:t>
            </w:r>
          </w:p>
        </w:tc>
      </w:tr>
      <w:tr>
        <w:tc>
          <w:tcPr>
            <w:tcW w:type="dxa" w:w="2880"/>
            <w:shd w:val="clear" w:color="auto" w:fill="F0F4F8"/>
            <w:tcMar>
              <w:top w:w="80" w:type="dxa"/>
              <w:bottom w:w="80" w:type="dxa"/>
              <w:left w:w="120" w:type="dxa"/>
              <w:right w:w="120" w:type="dxa"/>
            </w:tcMar>
          </w:tcPr>
          <w:p>
            <w:r>
              <w:rPr>
                <w:b/>
                <w:color w:val="1B365D"/>
              </w:rPr>
              <w:t>Maximum Marks:</w:t>
            </w:r>
          </w:p>
        </w:tc>
        <w:tc>
          <w:tcPr>
            <w:tcW w:type="dxa" w:w="6912"/>
            <w:shd w:val="clear" w:color="auto" w:fill="FFFFFF"/>
            <w:tcMar>
              <w:top w:w="80" w:type="dxa"/>
              <w:bottom w:w="80" w:type="dxa"/>
              <w:left w:w="120" w:type="dxa"/>
              <w:right w:w="120" w:type="dxa"/>
            </w:tcMar>
          </w:tcPr>
          <w:p>
            <w:r>
              <w:t>4 Marks</w:t>
            </w:r>
          </w:p>
        </w:tc>
      </w:tr>
    </w:tbl>
    <w:p>
      <w:pPr>
        <w:spacing w:after="240"/>
      </w:pPr>
    </w:p>
    <w:p>
      <w:r>
        <w:rPr>
          <w:b/>
          <w:color w:val="1B365D"/>
          <w:sz w:val="28"/>
        </w:rPr>
        <w:t>1. Data Flow Diagrams (DFD)</w:t>
      </w:r>
    </w:p>
    <w:p>
      <w:pPr>
        <w:spacing w:after="160"/>
      </w:pPr>
      <w:r>
        <w:t>A Data Flow Diagram (DFD) visually represents the flow of information within the Incident Management System. It depicts how support analysts interact with the Incident form, how Client Scripts and UI Policies process real-time events on the client side, and how validated data is written to the platform database.</w:t>
      </w:r>
    </w:p>
    <w:p>
      <w:pPr>
        <w:spacing w:after="80"/>
      </w:pPr>
      <w:r>
        <w:rPr>
          <w:b/>
          <w:color w:val="005A9E"/>
        </w:rPr>
        <w:t>Level-0 Context DFD Flow:</w:t>
      </w:r>
    </w:p>
    <w:p>
      <w:pPr>
        <w:spacing w:after="40"/>
        <w:ind w:left="288"/>
      </w:pPr>
      <w:r>
        <w:rPr>
          <w:sz w:val="19"/>
        </w:rPr>
        <w:t>• External Entities: IT Support Analyst (User), Incident Manager, System Admin.</w:t>
      </w:r>
    </w:p>
    <w:p>
      <w:pPr>
        <w:spacing w:after="40"/>
        <w:ind w:left="288"/>
      </w:pPr>
      <w:r>
        <w:rPr>
          <w:sz w:val="19"/>
        </w:rPr>
        <w:t>• Central Process: [1.0 Incident Management &amp; Form Control Engine].</w:t>
      </w:r>
    </w:p>
    <w:p>
      <w:pPr>
        <w:spacing w:after="40"/>
        <w:ind w:left="288"/>
      </w:pPr>
      <w:r>
        <w:rPr>
          <w:sz w:val="19"/>
        </w:rPr>
        <w:t>• Data Inflow: Incident details, priority changes, state updates, resolution inputs.</w:t>
      </w:r>
    </w:p>
    <w:p>
      <w:pPr>
        <w:spacing w:after="40"/>
        <w:ind w:left="288"/>
      </w:pPr>
      <w:r>
        <w:rPr>
          <w:sz w:val="19"/>
        </w:rPr>
        <w:t>• Data Outflow: Dynamic UI field visibility/mandatory states, real-time client validation warnings, saved incident record confirmation.</w:t>
      </w:r>
    </w:p>
    <w:p>
      <w:pPr>
        <w:spacing w:after="120"/>
      </w:pPr>
    </w:p>
    <w:p>
      <w:pPr>
        <w:spacing w:after="80"/>
      </w:pPr>
      <w:r>
        <w:rPr>
          <w:b/>
          <w:color w:val="005A9E"/>
        </w:rPr>
        <w:t>Level-1 Detailed Process Flow:</w:t>
      </w:r>
    </w:p>
    <w:p>
      <w:pPr>
        <w:spacing w:after="60"/>
        <w:ind w:left="288"/>
      </w:pPr>
      <w:r>
        <w:rPr>
          <w:b/>
        </w:rPr>
        <w:t xml:space="preserve">• 1.1 Triage &amp; Form Initialization: </w:t>
      </w:r>
      <w:r>
        <w:t>Support Analyst opens Incident form -&gt; onLoad Client Script triggers -&gt; checks user roles and sets initial field layouts.</w:t>
      </w:r>
    </w:p>
    <w:p>
      <w:pPr>
        <w:spacing w:after="60"/>
        <w:ind w:left="288"/>
      </w:pPr>
      <w:r>
        <w:rPr>
          <w:b/>
        </w:rPr>
        <w:t xml:space="preserve">• 1.2 Dynamic Field Event Handling: </w:t>
      </w:r>
      <w:r>
        <w:t>User changes State or Priority -&gt; onChange Client Script / UI Policy triggers -&gt; dynamically sets fields to Visible, Mandatory, or Read-Only.</w:t>
      </w:r>
    </w:p>
    <w:p>
      <w:pPr>
        <w:spacing w:after="60"/>
        <w:ind w:left="288"/>
      </w:pPr>
      <w:r>
        <w:rPr>
          <w:b/>
        </w:rPr>
        <w:t xml:space="preserve">• 1.3 Real-time Client Validation: </w:t>
      </w:r>
      <w:r>
        <w:t>User fills mandatory fields -&gt; onSubmit Client Script verifies inputs (e.g., resolution code present when state=Resolved).</w:t>
      </w:r>
    </w:p>
    <w:p>
      <w:pPr>
        <w:spacing w:after="60"/>
        <w:ind w:left="288"/>
      </w:pPr>
      <w:r>
        <w:rPr>
          <w:b/>
        </w:rPr>
        <w:t xml:space="preserve">• 1.4 Data Persistence &amp; Data Store: </w:t>
      </w:r>
      <w:r>
        <w:t>Validated payload sent via REST API -&gt; Saved in Data Store [D1: Incident Records Table] and audit logs.</w:t>
      </w:r>
    </w:p>
    <w:p>
      <w:pPr>
        <w:spacing w:after="240"/>
      </w:pPr>
    </w:p>
    <w:p>
      <w:r>
        <w:rPr>
          <w:b/>
          <w:color w:val="1B365D"/>
          <w:sz w:val="28"/>
        </w:rPr>
        <w:t>2. User Stories &amp; Acceptance Criteria</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296"/>
            <w:shd w:val="clear" w:color="auto" w:fill="1B365D"/>
            <w:tcMar>
              <w:top w:w="100" w:type="dxa"/>
              <w:bottom w:w="100" w:type="dxa"/>
              <w:left w:w="60" w:type="dxa"/>
              <w:right w:w="60" w:type="dxa"/>
            </w:tcMar>
          </w:tcPr>
          <w:p>
            <w:r>
              <w:rPr>
                <w:b/>
                <w:color w:val="FFFFFF"/>
                <w:sz w:val="17"/>
              </w:rPr>
              <w:t>User Type</w:t>
            </w:r>
          </w:p>
        </w:tc>
        <w:tc>
          <w:tcPr>
            <w:tcW w:type="dxa" w:w="1584"/>
            <w:shd w:val="clear" w:color="auto" w:fill="1B365D"/>
            <w:tcMar>
              <w:top w:w="100" w:type="dxa"/>
              <w:bottom w:w="100" w:type="dxa"/>
              <w:left w:w="60" w:type="dxa"/>
              <w:right w:w="60" w:type="dxa"/>
            </w:tcMar>
          </w:tcPr>
          <w:p>
            <w:r>
              <w:rPr>
                <w:b/>
                <w:color w:val="FFFFFF"/>
                <w:sz w:val="17"/>
              </w:rPr>
              <w:t>Functional Requirement (Epic)</w:t>
            </w:r>
          </w:p>
        </w:tc>
        <w:tc>
          <w:tcPr>
            <w:tcW w:type="dxa" w:w="1008"/>
            <w:shd w:val="clear" w:color="auto" w:fill="1B365D"/>
            <w:tcMar>
              <w:top w:w="100" w:type="dxa"/>
              <w:bottom w:w="100" w:type="dxa"/>
              <w:left w:w="60" w:type="dxa"/>
              <w:right w:w="60" w:type="dxa"/>
            </w:tcMar>
          </w:tcPr>
          <w:p>
            <w:r>
              <w:rPr>
                <w:b/>
                <w:color w:val="FFFFFF"/>
                <w:sz w:val="17"/>
              </w:rPr>
              <w:t>User Story Number</w:t>
            </w:r>
          </w:p>
        </w:tc>
        <w:tc>
          <w:tcPr>
            <w:tcW w:type="dxa" w:w="2592"/>
            <w:shd w:val="clear" w:color="auto" w:fill="1B365D"/>
            <w:tcMar>
              <w:top w:w="100" w:type="dxa"/>
              <w:bottom w:w="100" w:type="dxa"/>
              <w:left w:w="60" w:type="dxa"/>
              <w:right w:w="60" w:type="dxa"/>
            </w:tcMar>
          </w:tcPr>
          <w:p>
            <w:r>
              <w:rPr>
                <w:b/>
                <w:color w:val="FFFFFF"/>
                <w:sz w:val="17"/>
              </w:rPr>
              <w:t>User Story / Task</w:t>
            </w:r>
          </w:p>
        </w:tc>
        <w:tc>
          <w:tcPr>
            <w:tcW w:type="dxa" w:w="2160"/>
            <w:shd w:val="clear" w:color="auto" w:fill="1B365D"/>
            <w:tcMar>
              <w:top w:w="100" w:type="dxa"/>
              <w:bottom w:w="100" w:type="dxa"/>
              <w:left w:w="60" w:type="dxa"/>
              <w:right w:w="60" w:type="dxa"/>
            </w:tcMar>
          </w:tcPr>
          <w:p>
            <w:r>
              <w:rPr>
                <w:b/>
                <w:color w:val="FFFFFF"/>
                <w:sz w:val="17"/>
              </w:rPr>
              <w:t>Acceptance Criteria</w:t>
            </w:r>
          </w:p>
        </w:tc>
        <w:tc>
          <w:tcPr>
            <w:tcW w:type="dxa" w:w="720"/>
            <w:shd w:val="clear" w:color="auto" w:fill="1B365D"/>
            <w:tcMar>
              <w:top w:w="100" w:type="dxa"/>
              <w:bottom w:w="100" w:type="dxa"/>
              <w:left w:w="60" w:type="dxa"/>
              <w:right w:w="60" w:type="dxa"/>
            </w:tcMar>
          </w:tcPr>
          <w:p>
            <w:r>
              <w:rPr>
                <w:b/>
                <w:color w:val="FFFFFF"/>
                <w:sz w:val="17"/>
              </w:rPr>
              <w:t>Priority</w:t>
            </w:r>
          </w:p>
        </w:tc>
        <w:tc>
          <w:tcPr>
            <w:tcW w:type="dxa" w:w="720"/>
            <w:shd w:val="clear" w:color="auto" w:fill="1B365D"/>
            <w:tcMar>
              <w:top w:w="100" w:type="dxa"/>
              <w:bottom w:w="100" w:type="dxa"/>
              <w:left w:w="60" w:type="dxa"/>
              <w:right w:w="60" w:type="dxa"/>
            </w:tcMar>
          </w:tcPr>
          <w:p>
            <w:r>
              <w:rPr>
                <w:b/>
                <w:color w:val="FFFFFF"/>
                <w:sz w:val="17"/>
              </w:rPr>
              <w:t>Release</w:t>
            </w:r>
          </w:p>
        </w:tc>
      </w:tr>
      <w:tr>
        <w:tc>
          <w:tcPr>
            <w:tcW w:type="dxa" w:w="1296"/>
            <w:shd w:val="clear" w:color="auto" w:fill="FFFFFF"/>
            <w:tcMar>
              <w:top w:w="80" w:type="dxa"/>
              <w:bottom w:w="80" w:type="dxa"/>
              <w:left w:w="60" w:type="dxa"/>
              <w:right w:w="60" w:type="dxa"/>
            </w:tcMar>
          </w:tcPr>
          <w:p>
            <w:pPr>
              <w:spacing w:line="276" w:lineRule="auto" w:after="40"/>
            </w:pPr>
            <w:r>
              <w:rPr>
                <w:sz w:val="16"/>
              </w:rPr>
              <w:t>Service Desk Analyst</w:t>
            </w:r>
          </w:p>
        </w:tc>
        <w:tc>
          <w:tcPr>
            <w:tcW w:type="dxa" w:w="1584"/>
            <w:shd w:val="clear" w:color="auto" w:fill="FFFFFF"/>
            <w:tcMar>
              <w:top w:w="80" w:type="dxa"/>
              <w:bottom w:w="80" w:type="dxa"/>
              <w:left w:w="60" w:type="dxa"/>
              <w:right w:w="60" w:type="dxa"/>
            </w:tcMar>
          </w:tcPr>
          <w:p>
            <w:pPr>
              <w:spacing w:line="276" w:lineRule="auto" w:after="40"/>
            </w:pPr>
            <w:r>
              <w:rPr>
                <w:sz w:val="16"/>
              </w:rPr>
              <w:t>Dynamic Field Visibility</w:t>
            </w:r>
          </w:p>
        </w:tc>
        <w:tc>
          <w:tcPr>
            <w:tcW w:type="dxa" w:w="1008"/>
            <w:shd w:val="clear" w:color="auto" w:fill="FFFFFF"/>
            <w:tcMar>
              <w:top w:w="80" w:type="dxa"/>
              <w:bottom w:w="80" w:type="dxa"/>
              <w:left w:w="60" w:type="dxa"/>
              <w:right w:w="60" w:type="dxa"/>
            </w:tcMar>
          </w:tcPr>
          <w:p>
            <w:pPr>
              <w:spacing w:line="276" w:lineRule="auto" w:after="40"/>
            </w:pPr>
            <w:r>
              <w:rPr>
                <w:b/>
                <w:color w:val="005A9E"/>
                <w:sz w:val="16"/>
              </w:rPr>
              <w:t>USN-1</w:t>
            </w:r>
          </w:p>
        </w:tc>
        <w:tc>
          <w:tcPr>
            <w:tcW w:type="dxa" w:w="2592"/>
            <w:shd w:val="clear" w:color="auto" w:fill="FFFFFF"/>
            <w:tcMar>
              <w:top w:w="80" w:type="dxa"/>
              <w:bottom w:w="80" w:type="dxa"/>
              <w:left w:w="60" w:type="dxa"/>
              <w:right w:w="60" w:type="dxa"/>
            </w:tcMar>
          </w:tcPr>
          <w:p>
            <w:pPr>
              <w:spacing w:line="276" w:lineRule="auto" w:after="40"/>
            </w:pPr>
            <w:r>
              <w:rPr>
                <w:sz w:val="16"/>
              </w:rPr>
              <w:t>As a Service Desk Analyst, I want the 'Resolution Code' and 'Resolution Notes' fields to appear only when the ticket state is set to 'Resolved', so that the form remains uncluttered during initial logging.</w:t>
            </w:r>
          </w:p>
        </w:tc>
        <w:tc>
          <w:tcPr>
            <w:tcW w:type="dxa" w:w="2160"/>
            <w:shd w:val="clear" w:color="auto" w:fill="FFFFFF"/>
            <w:tcMar>
              <w:top w:w="80" w:type="dxa"/>
              <w:bottom w:w="80" w:type="dxa"/>
              <w:left w:w="60" w:type="dxa"/>
              <w:right w:w="60" w:type="dxa"/>
            </w:tcMar>
          </w:tcPr>
          <w:p>
            <w:pPr>
              <w:spacing w:line="276" w:lineRule="auto" w:after="40"/>
            </w:pPr>
            <w:r>
              <w:rPr>
                <w:sz w:val="16"/>
              </w:rPr>
              <w:t>Resolution fields remain hidden when State is New/In Progress and dynamically appear when State = Resolved.</w:t>
            </w:r>
          </w:p>
        </w:tc>
        <w:tc>
          <w:tcPr>
            <w:tcW w:type="dxa" w:w="720"/>
            <w:shd w:val="clear" w:color="auto" w:fill="FFFFFF"/>
            <w:tcMar>
              <w:top w:w="80" w:type="dxa"/>
              <w:bottom w:w="80" w:type="dxa"/>
              <w:left w:w="60" w:type="dxa"/>
              <w:right w:w="60" w:type="dxa"/>
            </w:tcMar>
          </w:tcPr>
          <w:p>
            <w:pPr>
              <w:spacing w:line="276" w:lineRule="auto" w:after="40"/>
            </w:pPr>
            <w:r>
              <w:rPr>
                <w:sz w:val="16"/>
              </w:rPr>
              <w:t>High</w:t>
            </w:r>
          </w:p>
        </w:tc>
        <w:tc>
          <w:tcPr>
            <w:tcW w:type="dxa" w:w="720"/>
            <w:shd w:val="clear" w:color="auto" w:fill="FFFFFF"/>
            <w:tcMar>
              <w:top w:w="80" w:type="dxa"/>
              <w:bottom w:w="80" w:type="dxa"/>
              <w:left w:w="60" w:type="dxa"/>
              <w:right w:w="60" w:type="dxa"/>
            </w:tcMar>
          </w:tcPr>
          <w:p>
            <w:pPr>
              <w:spacing w:line="276" w:lineRule="auto" w:after="40"/>
            </w:pPr>
            <w:r>
              <w:rPr>
                <w:sz w:val="16"/>
              </w:rPr>
              <w:t>Sprint-1</w:t>
            </w:r>
          </w:p>
        </w:tc>
      </w:tr>
      <w:tr>
        <w:tc>
          <w:tcPr>
            <w:tcW w:type="dxa" w:w="1296"/>
            <w:shd w:val="clear" w:color="auto" w:fill="F4F6F9"/>
            <w:tcMar>
              <w:top w:w="80" w:type="dxa"/>
              <w:bottom w:w="80" w:type="dxa"/>
              <w:left w:w="60" w:type="dxa"/>
              <w:right w:w="60" w:type="dxa"/>
            </w:tcMar>
          </w:tcPr>
          <w:p>
            <w:pPr>
              <w:spacing w:line="276" w:lineRule="auto" w:after="40"/>
            </w:pPr>
            <w:r>
              <w:rPr>
                <w:sz w:val="16"/>
              </w:rPr>
              <w:t>Service Desk Analyst</w:t>
            </w:r>
          </w:p>
        </w:tc>
        <w:tc>
          <w:tcPr>
            <w:tcW w:type="dxa" w:w="1584"/>
            <w:shd w:val="clear" w:color="auto" w:fill="F4F6F9"/>
            <w:tcMar>
              <w:top w:w="80" w:type="dxa"/>
              <w:bottom w:w="80" w:type="dxa"/>
              <w:left w:w="60" w:type="dxa"/>
              <w:right w:w="60" w:type="dxa"/>
            </w:tcMar>
          </w:tcPr>
          <w:p>
            <w:pPr>
              <w:spacing w:line="276" w:lineRule="auto" w:after="40"/>
            </w:pPr>
            <w:r>
              <w:rPr>
                <w:sz w:val="16"/>
              </w:rPr>
              <w:t>Mandatory Field Rules</w:t>
            </w:r>
          </w:p>
        </w:tc>
        <w:tc>
          <w:tcPr>
            <w:tcW w:type="dxa" w:w="1008"/>
            <w:shd w:val="clear" w:color="auto" w:fill="F4F6F9"/>
            <w:tcMar>
              <w:top w:w="80" w:type="dxa"/>
              <w:bottom w:w="80" w:type="dxa"/>
              <w:left w:w="60" w:type="dxa"/>
              <w:right w:w="60" w:type="dxa"/>
            </w:tcMar>
          </w:tcPr>
          <w:p>
            <w:pPr>
              <w:spacing w:line="276" w:lineRule="auto" w:after="40"/>
            </w:pPr>
            <w:r>
              <w:rPr>
                <w:b/>
                <w:color w:val="005A9E"/>
                <w:sz w:val="16"/>
              </w:rPr>
              <w:t>USN-2</w:t>
            </w:r>
          </w:p>
        </w:tc>
        <w:tc>
          <w:tcPr>
            <w:tcW w:type="dxa" w:w="2592"/>
            <w:shd w:val="clear" w:color="auto" w:fill="F4F6F9"/>
            <w:tcMar>
              <w:top w:w="80" w:type="dxa"/>
              <w:bottom w:w="80" w:type="dxa"/>
              <w:left w:w="60" w:type="dxa"/>
              <w:right w:w="60" w:type="dxa"/>
            </w:tcMar>
          </w:tcPr>
          <w:p>
            <w:pPr>
              <w:spacing w:line="276" w:lineRule="auto" w:after="40"/>
            </w:pPr>
            <w:r>
              <w:rPr>
                <w:sz w:val="16"/>
              </w:rPr>
              <w:t>As a Service Desk Analyst, I want the system to require 'Work Notes' and 'Assignment Group' whenever an Incident is Priority 1 (Critical), so that critical incidents always have complete escalation details.</w:t>
            </w:r>
          </w:p>
        </w:tc>
        <w:tc>
          <w:tcPr>
            <w:tcW w:type="dxa" w:w="2160"/>
            <w:shd w:val="clear" w:color="auto" w:fill="F4F6F9"/>
            <w:tcMar>
              <w:top w:w="80" w:type="dxa"/>
              <w:bottom w:w="80" w:type="dxa"/>
              <w:left w:w="60" w:type="dxa"/>
              <w:right w:w="60" w:type="dxa"/>
            </w:tcMar>
          </w:tcPr>
          <w:p>
            <w:pPr>
              <w:spacing w:line="276" w:lineRule="auto" w:after="40"/>
            </w:pPr>
            <w:r>
              <w:rPr>
                <w:sz w:val="16"/>
              </w:rPr>
              <w:t>Form submission is blocked if Priority = 1 and Work Notes/Assignment Group are empty.</w:t>
            </w:r>
          </w:p>
        </w:tc>
        <w:tc>
          <w:tcPr>
            <w:tcW w:type="dxa" w:w="720"/>
            <w:shd w:val="clear" w:color="auto" w:fill="F4F6F9"/>
            <w:tcMar>
              <w:top w:w="80" w:type="dxa"/>
              <w:bottom w:w="80" w:type="dxa"/>
              <w:left w:w="60" w:type="dxa"/>
              <w:right w:w="60" w:type="dxa"/>
            </w:tcMar>
          </w:tcPr>
          <w:p>
            <w:pPr>
              <w:spacing w:line="276" w:lineRule="auto" w:after="40"/>
            </w:pPr>
            <w:r>
              <w:rPr>
                <w:sz w:val="16"/>
              </w:rPr>
              <w:t>High</w:t>
            </w:r>
          </w:p>
        </w:tc>
        <w:tc>
          <w:tcPr>
            <w:tcW w:type="dxa" w:w="720"/>
            <w:shd w:val="clear" w:color="auto" w:fill="F4F6F9"/>
            <w:tcMar>
              <w:top w:w="80" w:type="dxa"/>
              <w:bottom w:w="80" w:type="dxa"/>
              <w:left w:w="60" w:type="dxa"/>
              <w:right w:w="60" w:type="dxa"/>
            </w:tcMar>
          </w:tcPr>
          <w:p>
            <w:pPr>
              <w:spacing w:line="276" w:lineRule="auto" w:after="40"/>
            </w:pPr>
            <w:r>
              <w:rPr>
                <w:sz w:val="16"/>
              </w:rPr>
              <w:t>Sprint-1</w:t>
            </w:r>
          </w:p>
        </w:tc>
      </w:tr>
      <w:tr>
        <w:tc>
          <w:tcPr>
            <w:tcW w:type="dxa" w:w="1296"/>
            <w:shd w:val="clear" w:color="auto" w:fill="FFFFFF"/>
            <w:tcMar>
              <w:top w:w="80" w:type="dxa"/>
              <w:bottom w:w="80" w:type="dxa"/>
              <w:left w:w="60" w:type="dxa"/>
              <w:right w:w="60" w:type="dxa"/>
            </w:tcMar>
          </w:tcPr>
          <w:p>
            <w:pPr>
              <w:spacing w:line="276" w:lineRule="auto" w:after="40"/>
            </w:pPr>
            <w:r>
              <w:rPr>
                <w:sz w:val="16"/>
              </w:rPr>
              <w:t>Service Desk Analyst</w:t>
            </w:r>
          </w:p>
        </w:tc>
        <w:tc>
          <w:tcPr>
            <w:tcW w:type="dxa" w:w="1584"/>
            <w:shd w:val="clear" w:color="auto" w:fill="FFFFFF"/>
            <w:tcMar>
              <w:top w:w="80" w:type="dxa"/>
              <w:bottom w:w="80" w:type="dxa"/>
              <w:left w:w="60" w:type="dxa"/>
              <w:right w:w="60" w:type="dxa"/>
            </w:tcMar>
          </w:tcPr>
          <w:p>
            <w:pPr>
              <w:spacing w:line="276" w:lineRule="auto" w:after="40"/>
            </w:pPr>
            <w:r>
              <w:rPr>
                <w:sz w:val="16"/>
              </w:rPr>
              <w:t>Client-Side Priority Calculation</w:t>
            </w:r>
          </w:p>
        </w:tc>
        <w:tc>
          <w:tcPr>
            <w:tcW w:type="dxa" w:w="1008"/>
            <w:shd w:val="clear" w:color="auto" w:fill="FFFFFF"/>
            <w:tcMar>
              <w:top w:w="80" w:type="dxa"/>
              <w:bottom w:w="80" w:type="dxa"/>
              <w:left w:w="60" w:type="dxa"/>
              <w:right w:w="60" w:type="dxa"/>
            </w:tcMar>
          </w:tcPr>
          <w:p>
            <w:pPr>
              <w:spacing w:line="276" w:lineRule="auto" w:after="40"/>
            </w:pPr>
            <w:r>
              <w:rPr>
                <w:b/>
                <w:color w:val="005A9E"/>
                <w:sz w:val="16"/>
              </w:rPr>
              <w:t>USN-3</w:t>
            </w:r>
          </w:p>
        </w:tc>
        <w:tc>
          <w:tcPr>
            <w:tcW w:type="dxa" w:w="2592"/>
            <w:shd w:val="clear" w:color="auto" w:fill="FFFFFF"/>
            <w:tcMar>
              <w:top w:w="80" w:type="dxa"/>
              <w:bottom w:w="80" w:type="dxa"/>
              <w:left w:w="60" w:type="dxa"/>
              <w:right w:w="60" w:type="dxa"/>
            </w:tcMar>
          </w:tcPr>
          <w:p>
            <w:pPr>
              <w:spacing w:line="276" w:lineRule="auto" w:after="40"/>
            </w:pPr>
            <w:r>
              <w:rPr>
                <w:sz w:val="16"/>
              </w:rPr>
              <w:t>As a Service Desk Analyst, I want the Priority field to recalculate automatically when I change Impact or Urgency, so that I don't have to manually look up priority matrix values.</w:t>
            </w:r>
          </w:p>
        </w:tc>
        <w:tc>
          <w:tcPr>
            <w:tcW w:type="dxa" w:w="2160"/>
            <w:shd w:val="clear" w:color="auto" w:fill="FFFFFF"/>
            <w:tcMar>
              <w:top w:w="80" w:type="dxa"/>
              <w:bottom w:w="80" w:type="dxa"/>
              <w:left w:w="60" w:type="dxa"/>
              <w:right w:w="60" w:type="dxa"/>
            </w:tcMar>
          </w:tcPr>
          <w:p>
            <w:pPr>
              <w:spacing w:line="276" w:lineRule="auto" w:after="40"/>
            </w:pPr>
            <w:r>
              <w:rPr>
                <w:sz w:val="16"/>
              </w:rPr>
              <w:t>Priority dropdown updates instantly on the client side upon changing Impact or Urgency.</w:t>
            </w:r>
          </w:p>
        </w:tc>
        <w:tc>
          <w:tcPr>
            <w:tcW w:type="dxa" w:w="720"/>
            <w:shd w:val="clear" w:color="auto" w:fill="FFFFFF"/>
            <w:tcMar>
              <w:top w:w="80" w:type="dxa"/>
              <w:bottom w:w="80" w:type="dxa"/>
              <w:left w:w="60" w:type="dxa"/>
              <w:right w:w="60" w:type="dxa"/>
            </w:tcMar>
          </w:tcPr>
          <w:p>
            <w:pPr>
              <w:spacing w:line="276" w:lineRule="auto" w:after="40"/>
            </w:pPr>
            <w:r>
              <w:rPr>
                <w:sz w:val="16"/>
              </w:rPr>
              <w:t>Medium</w:t>
            </w:r>
          </w:p>
        </w:tc>
        <w:tc>
          <w:tcPr>
            <w:tcW w:type="dxa" w:w="720"/>
            <w:shd w:val="clear" w:color="auto" w:fill="FFFFFF"/>
            <w:tcMar>
              <w:top w:w="80" w:type="dxa"/>
              <w:bottom w:w="80" w:type="dxa"/>
              <w:left w:w="60" w:type="dxa"/>
              <w:right w:w="60" w:type="dxa"/>
            </w:tcMar>
          </w:tcPr>
          <w:p>
            <w:pPr>
              <w:spacing w:line="276" w:lineRule="auto" w:after="40"/>
            </w:pPr>
            <w:r>
              <w:rPr>
                <w:sz w:val="16"/>
              </w:rPr>
              <w:t>Sprint-1</w:t>
            </w:r>
          </w:p>
        </w:tc>
      </w:tr>
      <w:tr>
        <w:tc>
          <w:tcPr>
            <w:tcW w:type="dxa" w:w="1296"/>
            <w:shd w:val="clear" w:color="auto" w:fill="F4F6F9"/>
            <w:tcMar>
              <w:top w:w="80" w:type="dxa"/>
              <w:bottom w:w="80" w:type="dxa"/>
              <w:left w:w="60" w:type="dxa"/>
              <w:right w:w="60" w:type="dxa"/>
            </w:tcMar>
          </w:tcPr>
          <w:p>
            <w:pPr>
              <w:spacing w:line="276" w:lineRule="auto" w:after="40"/>
            </w:pPr>
            <w:r>
              <w:rPr>
                <w:sz w:val="16"/>
              </w:rPr>
              <w:t>Incident Manager</w:t>
            </w:r>
          </w:p>
        </w:tc>
        <w:tc>
          <w:tcPr>
            <w:tcW w:type="dxa" w:w="1584"/>
            <w:shd w:val="clear" w:color="auto" w:fill="F4F6F9"/>
            <w:tcMar>
              <w:top w:w="80" w:type="dxa"/>
              <w:bottom w:w="80" w:type="dxa"/>
              <w:left w:w="60" w:type="dxa"/>
              <w:right w:w="60" w:type="dxa"/>
            </w:tcMar>
          </w:tcPr>
          <w:p>
            <w:pPr>
              <w:spacing w:line="276" w:lineRule="auto" w:after="40"/>
            </w:pPr>
            <w:r>
              <w:rPr>
                <w:sz w:val="16"/>
              </w:rPr>
              <w:t>Data Governance &amp; Read-Only</w:t>
            </w:r>
          </w:p>
        </w:tc>
        <w:tc>
          <w:tcPr>
            <w:tcW w:type="dxa" w:w="1008"/>
            <w:shd w:val="clear" w:color="auto" w:fill="F4F6F9"/>
            <w:tcMar>
              <w:top w:w="80" w:type="dxa"/>
              <w:bottom w:w="80" w:type="dxa"/>
              <w:left w:w="60" w:type="dxa"/>
              <w:right w:w="60" w:type="dxa"/>
            </w:tcMar>
          </w:tcPr>
          <w:p>
            <w:pPr>
              <w:spacing w:line="276" w:lineRule="auto" w:after="40"/>
            </w:pPr>
            <w:r>
              <w:rPr>
                <w:b/>
                <w:color w:val="005A9E"/>
                <w:sz w:val="16"/>
              </w:rPr>
              <w:t>USN-4</w:t>
            </w:r>
          </w:p>
        </w:tc>
        <w:tc>
          <w:tcPr>
            <w:tcW w:type="dxa" w:w="2592"/>
            <w:shd w:val="clear" w:color="auto" w:fill="F4F6F9"/>
            <w:tcMar>
              <w:top w:w="80" w:type="dxa"/>
              <w:bottom w:w="80" w:type="dxa"/>
              <w:left w:w="60" w:type="dxa"/>
              <w:right w:w="60" w:type="dxa"/>
            </w:tcMar>
          </w:tcPr>
          <w:p>
            <w:pPr>
              <w:spacing w:line="276" w:lineRule="auto" w:after="40"/>
            </w:pPr>
            <w:r>
              <w:rPr>
                <w:sz w:val="16"/>
              </w:rPr>
              <w:t>As an Incident Manager, I want closed incident records to automatically become Read-Only for non-admin users, so that closed historical data cannot be accidentally altered.</w:t>
            </w:r>
          </w:p>
        </w:tc>
        <w:tc>
          <w:tcPr>
            <w:tcW w:type="dxa" w:w="2160"/>
            <w:shd w:val="clear" w:color="auto" w:fill="F4F6F9"/>
            <w:tcMar>
              <w:top w:w="80" w:type="dxa"/>
              <w:bottom w:w="80" w:type="dxa"/>
              <w:left w:w="60" w:type="dxa"/>
              <w:right w:w="60" w:type="dxa"/>
            </w:tcMar>
          </w:tcPr>
          <w:p>
            <w:pPr>
              <w:spacing w:line="276" w:lineRule="auto" w:after="40"/>
            </w:pPr>
            <w:r>
              <w:rPr>
                <w:sz w:val="16"/>
              </w:rPr>
              <w:t>All form fields become locked/read-only once State = Closed.</w:t>
            </w:r>
          </w:p>
        </w:tc>
        <w:tc>
          <w:tcPr>
            <w:tcW w:type="dxa" w:w="720"/>
            <w:shd w:val="clear" w:color="auto" w:fill="F4F6F9"/>
            <w:tcMar>
              <w:top w:w="80" w:type="dxa"/>
              <w:bottom w:w="80" w:type="dxa"/>
              <w:left w:w="60" w:type="dxa"/>
              <w:right w:w="60" w:type="dxa"/>
            </w:tcMar>
          </w:tcPr>
          <w:p>
            <w:pPr>
              <w:spacing w:line="276" w:lineRule="auto" w:after="40"/>
            </w:pPr>
            <w:r>
              <w:rPr>
                <w:sz w:val="16"/>
              </w:rPr>
              <w:t>High</w:t>
            </w:r>
          </w:p>
        </w:tc>
        <w:tc>
          <w:tcPr>
            <w:tcW w:type="dxa" w:w="720"/>
            <w:shd w:val="clear" w:color="auto" w:fill="F4F6F9"/>
            <w:tcMar>
              <w:top w:w="80" w:type="dxa"/>
              <w:bottom w:w="80" w:type="dxa"/>
              <w:left w:w="60" w:type="dxa"/>
              <w:right w:w="60" w:type="dxa"/>
            </w:tcMar>
          </w:tcPr>
          <w:p>
            <w:pPr>
              <w:spacing w:line="276" w:lineRule="auto" w:after="40"/>
            </w:pPr>
            <w:r>
              <w:rPr>
                <w:sz w:val="16"/>
              </w:rPr>
              <w:t>Sprint-1</w:t>
            </w:r>
          </w:p>
        </w:tc>
      </w:tr>
      <w:tr>
        <w:tc>
          <w:tcPr>
            <w:tcW w:type="dxa" w:w="1296"/>
            <w:shd w:val="clear" w:color="auto" w:fill="FFFFFF"/>
            <w:tcMar>
              <w:top w:w="80" w:type="dxa"/>
              <w:bottom w:w="80" w:type="dxa"/>
              <w:left w:w="60" w:type="dxa"/>
              <w:right w:w="60" w:type="dxa"/>
            </w:tcMar>
          </w:tcPr>
          <w:p>
            <w:pPr>
              <w:spacing w:line="276" w:lineRule="auto" w:after="40"/>
            </w:pPr>
            <w:r>
              <w:rPr>
                <w:sz w:val="16"/>
              </w:rPr>
              <w:t>Service Desk Analyst</w:t>
            </w:r>
          </w:p>
        </w:tc>
        <w:tc>
          <w:tcPr>
            <w:tcW w:type="dxa" w:w="1584"/>
            <w:shd w:val="clear" w:color="auto" w:fill="FFFFFF"/>
            <w:tcMar>
              <w:top w:w="80" w:type="dxa"/>
              <w:bottom w:w="80" w:type="dxa"/>
              <w:left w:w="60" w:type="dxa"/>
              <w:right w:w="60" w:type="dxa"/>
            </w:tcMar>
          </w:tcPr>
          <w:p>
            <w:pPr>
              <w:spacing w:line="276" w:lineRule="auto" w:after="40"/>
            </w:pPr>
            <w:r>
              <w:rPr>
                <w:sz w:val="16"/>
              </w:rPr>
              <w:t>Category Guidance Prompts</w:t>
            </w:r>
          </w:p>
        </w:tc>
        <w:tc>
          <w:tcPr>
            <w:tcW w:type="dxa" w:w="1008"/>
            <w:shd w:val="clear" w:color="auto" w:fill="FFFFFF"/>
            <w:tcMar>
              <w:top w:w="80" w:type="dxa"/>
              <w:bottom w:w="80" w:type="dxa"/>
              <w:left w:w="60" w:type="dxa"/>
              <w:right w:w="60" w:type="dxa"/>
            </w:tcMar>
          </w:tcPr>
          <w:p>
            <w:pPr>
              <w:spacing w:line="276" w:lineRule="auto" w:after="40"/>
            </w:pPr>
            <w:r>
              <w:rPr>
                <w:b/>
                <w:color w:val="005A9E"/>
                <w:sz w:val="16"/>
              </w:rPr>
              <w:t>USN-5</w:t>
            </w:r>
          </w:p>
        </w:tc>
        <w:tc>
          <w:tcPr>
            <w:tcW w:type="dxa" w:w="2592"/>
            <w:shd w:val="clear" w:color="auto" w:fill="FFFFFF"/>
            <w:tcMar>
              <w:top w:w="80" w:type="dxa"/>
              <w:bottom w:w="80" w:type="dxa"/>
              <w:left w:w="60" w:type="dxa"/>
              <w:right w:w="60" w:type="dxa"/>
            </w:tcMar>
          </w:tcPr>
          <w:p>
            <w:pPr>
              <w:spacing w:line="276" w:lineRule="auto" w:after="40"/>
            </w:pPr>
            <w:r>
              <w:rPr>
                <w:sz w:val="16"/>
              </w:rPr>
              <w:t>As a Service Desk Analyst, I want to see dynamic diagnostic guidance when selecting 'Hardware' or 'Network' categories, so that I follow standardized troubleshooting procedures.</w:t>
            </w:r>
          </w:p>
        </w:tc>
        <w:tc>
          <w:tcPr>
            <w:tcW w:type="dxa" w:w="2160"/>
            <w:shd w:val="clear" w:color="auto" w:fill="FFFFFF"/>
            <w:tcMar>
              <w:top w:w="80" w:type="dxa"/>
              <w:bottom w:w="80" w:type="dxa"/>
              <w:left w:w="60" w:type="dxa"/>
              <w:right w:w="60" w:type="dxa"/>
            </w:tcMar>
          </w:tcPr>
          <w:p>
            <w:pPr>
              <w:spacing w:line="276" w:lineRule="auto" w:after="40"/>
            </w:pPr>
            <w:r>
              <w:rPr>
                <w:sz w:val="16"/>
              </w:rPr>
              <w:t>Warning/guidance prompt pops up upon selecting Hardware or Network category.</w:t>
            </w:r>
          </w:p>
        </w:tc>
        <w:tc>
          <w:tcPr>
            <w:tcW w:type="dxa" w:w="720"/>
            <w:shd w:val="clear" w:color="auto" w:fill="FFFFFF"/>
            <w:tcMar>
              <w:top w:w="80" w:type="dxa"/>
              <w:bottom w:w="80" w:type="dxa"/>
              <w:left w:w="60" w:type="dxa"/>
              <w:right w:w="60" w:type="dxa"/>
            </w:tcMar>
          </w:tcPr>
          <w:p>
            <w:pPr>
              <w:spacing w:line="276" w:lineRule="auto" w:after="40"/>
            </w:pPr>
            <w:r>
              <w:rPr>
                <w:sz w:val="16"/>
              </w:rPr>
              <w:t>Medium</w:t>
            </w:r>
          </w:p>
        </w:tc>
        <w:tc>
          <w:tcPr>
            <w:tcW w:type="dxa" w:w="720"/>
            <w:shd w:val="clear" w:color="auto" w:fill="FFFFFF"/>
            <w:tcMar>
              <w:top w:w="80" w:type="dxa"/>
              <w:bottom w:w="80" w:type="dxa"/>
              <w:left w:w="60" w:type="dxa"/>
              <w:right w:w="60" w:type="dxa"/>
            </w:tcMar>
          </w:tcPr>
          <w:p>
            <w:pPr>
              <w:spacing w:line="276" w:lineRule="auto" w:after="40"/>
            </w:pPr>
            <w:r>
              <w:rPr>
                <w:sz w:val="16"/>
              </w:rPr>
              <w:t>Sprint-2</w:t>
            </w:r>
          </w:p>
        </w:tc>
      </w:tr>
      <w:tr>
        <w:tc>
          <w:tcPr>
            <w:tcW w:type="dxa" w:w="1296"/>
            <w:shd w:val="clear" w:color="auto" w:fill="F4F6F9"/>
            <w:tcMar>
              <w:top w:w="80" w:type="dxa"/>
              <w:bottom w:w="80" w:type="dxa"/>
              <w:left w:w="60" w:type="dxa"/>
              <w:right w:w="60" w:type="dxa"/>
            </w:tcMar>
          </w:tcPr>
          <w:p>
            <w:pPr>
              <w:spacing w:line="276" w:lineRule="auto" w:after="40"/>
            </w:pPr>
            <w:r>
              <w:rPr>
                <w:sz w:val="16"/>
              </w:rPr>
              <w:t>System Administrator</w:t>
            </w:r>
          </w:p>
        </w:tc>
        <w:tc>
          <w:tcPr>
            <w:tcW w:type="dxa" w:w="1584"/>
            <w:shd w:val="clear" w:color="auto" w:fill="F4F6F9"/>
            <w:tcMar>
              <w:top w:w="80" w:type="dxa"/>
              <w:bottom w:w="80" w:type="dxa"/>
              <w:left w:w="60" w:type="dxa"/>
              <w:right w:w="60" w:type="dxa"/>
            </w:tcMar>
          </w:tcPr>
          <w:p>
            <w:pPr>
              <w:spacing w:line="276" w:lineRule="auto" w:after="40"/>
            </w:pPr>
            <w:r>
              <w:rPr>
                <w:sz w:val="16"/>
              </w:rPr>
              <w:t>UI Policy Maintenance</w:t>
            </w:r>
          </w:p>
        </w:tc>
        <w:tc>
          <w:tcPr>
            <w:tcW w:type="dxa" w:w="1008"/>
            <w:shd w:val="clear" w:color="auto" w:fill="F4F6F9"/>
            <w:tcMar>
              <w:top w:w="80" w:type="dxa"/>
              <w:bottom w:w="80" w:type="dxa"/>
              <w:left w:w="60" w:type="dxa"/>
              <w:right w:w="60" w:type="dxa"/>
            </w:tcMar>
          </w:tcPr>
          <w:p>
            <w:pPr>
              <w:spacing w:line="276" w:lineRule="auto" w:after="40"/>
            </w:pPr>
            <w:r>
              <w:rPr>
                <w:b/>
                <w:color w:val="005A9E"/>
                <w:sz w:val="16"/>
              </w:rPr>
              <w:t>USN-6</w:t>
            </w:r>
          </w:p>
        </w:tc>
        <w:tc>
          <w:tcPr>
            <w:tcW w:type="dxa" w:w="2592"/>
            <w:shd w:val="clear" w:color="auto" w:fill="F4F6F9"/>
            <w:tcMar>
              <w:top w:w="80" w:type="dxa"/>
              <w:bottom w:w="80" w:type="dxa"/>
              <w:left w:w="60" w:type="dxa"/>
              <w:right w:w="60" w:type="dxa"/>
            </w:tcMar>
          </w:tcPr>
          <w:p>
            <w:pPr>
              <w:spacing w:line="276" w:lineRule="auto" w:after="40"/>
            </w:pPr>
            <w:r>
              <w:rPr>
                <w:sz w:val="16"/>
              </w:rPr>
              <w:t>As a System Admin, I want UI policies configured declaratively without complex scripts, so that future field behavior changes can be maintained easily.</w:t>
            </w:r>
          </w:p>
        </w:tc>
        <w:tc>
          <w:tcPr>
            <w:tcW w:type="dxa" w:w="2160"/>
            <w:shd w:val="clear" w:color="auto" w:fill="F4F6F9"/>
            <w:tcMar>
              <w:top w:w="80" w:type="dxa"/>
              <w:bottom w:w="80" w:type="dxa"/>
              <w:left w:w="60" w:type="dxa"/>
              <w:right w:w="60" w:type="dxa"/>
            </w:tcMar>
          </w:tcPr>
          <w:p>
            <w:pPr>
              <w:spacing w:line="276" w:lineRule="auto" w:after="40"/>
            </w:pPr>
            <w:r>
              <w:rPr>
                <w:sz w:val="16"/>
              </w:rPr>
              <w:t>UI policies execute via condition builder without hardcoded server scripts.</w:t>
            </w:r>
          </w:p>
        </w:tc>
        <w:tc>
          <w:tcPr>
            <w:tcW w:type="dxa" w:w="720"/>
            <w:shd w:val="clear" w:color="auto" w:fill="F4F6F9"/>
            <w:tcMar>
              <w:top w:w="80" w:type="dxa"/>
              <w:bottom w:w="80" w:type="dxa"/>
              <w:left w:w="60" w:type="dxa"/>
              <w:right w:w="60" w:type="dxa"/>
            </w:tcMar>
          </w:tcPr>
          <w:p>
            <w:pPr>
              <w:spacing w:line="276" w:lineRule="auto" w:after="40"/>
            </w:pPr>
            <w:r>
              <w:rPr>
                <w:sz w:val="16"/>
              </w:rPr>
              <w:t>Low</w:t>
            </w:r>
          </w:p>
        </w:tc>
        <w:tc>
          <w:tcPr>
            <w:tcW w:type="dxa" w:w="720"/>
            <w:shd w:val="clear" w:color="auto" w:fill="F4F6F9"/>
            <w:tcMar>
              <w:top w:w="80" w:type="dxa"/>
              <w:bottom w:w="80" w:type="dxa"/>
              <w:left w:w="60" w:type="dxa"/>
              <w:right w:w="60" w:type="dxa"/>
            </w:tcMar>
          </w:tcPr>
          <w:p>
            <w:pPr>
              <w:spacing w:line="276" w:lineRule="auto" w:after="40"/>
            </w:pPr>
            <w:r>
              <w:rPr>
                <w:sz w:val="16"/>
              </w:rPr>
              <w:t>Sprint-2</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