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7401" w14:textId="77777777" w:rsidR="00581B88" w:rsidRDefault="00581B88">
      <w:pPr>
        <w:spacing w:after="80"/>
      </w:pPr>
    </w:p>
    <w:p w14:paraId="552341B9" w14:textId="77777777" w:rsidR="00581B88" w:rsidRDefault="00000000">
      <w:pPr>
        <w:spacing w:after="120"/>
        <w:jc w:val="center"/>
      </w:pPr>
      <w:r>
        <w:rPr>
          <w:rFonts w:ascii="Cambria" w:eastAsia="Cambria" w:hAnsi="Cambria" w:cs="Cambria"/>
          <w:b/>
          <w:bCs/>
          <w:color w:val="1E2F4B"/>
          <w:sz w:val="52"/>
          <w:szCs w:val="52"/>
        </w:rPr>
        <w:t>Federated Learning with</w:t>
      </w:r>
    </w:p>
    <w:p w14:paraId="449D3D9C" w14:textId="77777777" w:rsidR="00581B88" w:rsidRDefault="00000000">
      <w:pPr>
        <w:spacing w:after="120"/>
        <w:jc w:val="center"/>
      </w:pPr>
      <w:r>
        <w:rPr>
          <w:rFonts w:ascii="Cambria" w:eastAsia="Cambria" w:hAnsi="Cambria" w:cs="Cambria"/>
          <w:b/>
          <w:bCs/>
          <w:color w:val="1E2F4B"/>
          <w:sz w:val="52"/>
          <w:szCs w:val="52"/>
        </w:rPr>
        <w:t>Blockchain Audit Trail</w:t>
      </w:r>
    </w:p>
    <w:p w14:paraId="2137D6DE" w14:textId="77777777" w:rsidR="005A5B9A" w:rsidRDefault="005A5B9A">
      <w:pPr>
        <w:sectPr w:rsidR="005A5B9A" w:rsidSect="005A5B9A">
          <w:pgSz w:w="11906" w:h="16838" w:code="9"/>
          <w:pgMar w:top="1077" w:right="1077" w:bottom="1077" w:left="1077" w:header="709" w:footer="709" w:gutter="0"/>
          <w:cols w:space="720"/>
          <w:vAlign w:val="center"/>
          <w:docGrid w:linePitch="360"/>
        </w:sectPr>
      </w:pPr>
    </w:p>
    <w:p w14:paraId="57570F77" w14:textId="77777777" w:rsidR="00581B88" w:rsidRDefault="00000000">
      <w:pPr>
        <w:pStyle w:val="Heading1"/>
      </w:pPr>
      <w:r>
        <w:lastRenderedPageBreak/>
        <w:t>1.  The Problem</w:t>
      </w:r>
    </w:p>
    <w:p w14:paraId="41F928E3" w14:textId="77777777" w:rsidR="00581B88" w:rsidRDefault="00581B88">
      <w:pPr>
        <w:pBdr>
          <w:bottom w:val="single" w:sz="6" w:space="0" w:color="2C7DA0"/>
        </w:pBdr>
        <w:spacing w:after="160"/>
      </w:pPr>
    </w:p>
    <w:p w14:paraId="0EA27272" w14:textId="77777777" w:rsidR="00581B88" w:rsidRDefault="00000000">
      <w:pPr>
        <w:spacing w:after="120"/>
      </w:pPr>
      <w:r>
        <w:t>Imagine three hospitals — one in Mumbai, one in Pune, one in Nagpur. All three want to build one shared AI model that can predict which patients are likely to be readmitted. If they could combine their data, the model would be far more accurate than anything each hospital could build alone.</w:t>
      </w:r>
    </w:p>
    <w:p w14:paraId="090D3B10" w14:textId="77777777" w:rsidR="00581B88" w:rsidRDefault="00581B88">
      <w:pPr>
        <w:spacing w:after="80"/>
      </w:pPr>
    </w:p>
    <w:p w14:paraId="5B9F7867" w14:textId="77777777" w:rsidR="00581B88" w:rsidRDefault="00000000">
      <w:pPr>
        <w:spacing w:after="120"/>
      </w:pPr>
      <w:r>
        <w:t>But here is the wall they hit:</w:t>
      </w:r>
    </w:p>
    <w:p w14:paraId="0FDAEBFA" w14:textId="77777777" w:rsidR="00581B88" w:rsidRDefault="00000000">
      <w:pPr>
        <w:pStyle w:val="ListParagraph"/>
        <w:numPr>
          <w:ilvl w:val="0"/>
          <w:numId w:val="1"/>
        </w:numPr>
        <w:spacing w:after="80"/>
      </w:pPr>
      <w:r>
        <w:t>Patient records cannot leave the hospital — it is illegal under India's DPDP Act 2023.</w:t>
      </w:r>
    </w:p>
    <w:p w14:paraId="5C9B8027" w14:textId="77777777" w:rsidR="00581B88" w:rsidRDefault="00000000">
      <w:pPr>
        <w:pStyle w:val="ListParagraph"/>
        <w:numPr>
          <w:ilvl w:val="0"/>
          <w:numId w:val="1"/>
        </w:numPr>
        <w:spacing w:after="80"/>
      </w:pPr>
      <w:r>
        <w:t>No hospital trusts another with its raw data.</w:t>
      </w:r>
    </w:p>
    <w:p w14:paraId="54904A0F" w14:textId="77777777" w:rsidR="00581B88" w:rsidRDefault="00000000">
      <w:pPr>
        <w:pStyle w:val="ListParagraph"/>
        <w:numPr>
          <w:ilvl w:val="0"/>
          <w:numId w:val="1"/>
        </w:numPr>
        <w:spacing w:after="80"/>
      </w:pPr>
      <w:r>
        <w:t>IT departments and legal teams will not allow data to be transmitted externally.</w:t>
      </w:r>
    </w:p>
    <w:p w14:paraId="3E75FEE3" w14:textId="77777777" w:rsidR="00581B88" w:rsidRDefault="00581B88">
      <w:pPr>
        <w:spacing w:after="80"/>
      </w:pPr>
    </w:p>
    <w:p w14:paraId="4FC01159" w14:textId="77777777" w:rsidR="00581B88" w:rsidRDefault="00000000">
      <w:pPr>
        <w:spacing w:after="120"/>
      </w:pPr>
      <w:r>
        <w:t>So the three hospitals are stuck. They have the data. They want to collaborate. The law says no.</w:t>
      </w:r>
    </w:p>
    <w:p w14:paraId="166656BB" w14:textId="77777777" w:rsidR="00581B88" w:rsidRDefault="00581B88">
      <w:pPr>
        <w:spacing w:after="80"/>
      </w:pPr>
    </w:p>
    <w:p w14:paraId="6F19FDC7" w14:textId="77777777" w:rsidR="00581B88" w:rsidRDefault="00000000">
      <w:pPr>
        <w:spacing w:after="120"/>
      </w:pPr>
      <w:r>
        <w:rPr>
          <w:b/>
          <w:bCs/>
        </w:rPr>
        <w:t xml:space="preserve">Federated Learning says: </w:t>
      </w:r>
      <w:r>
        <w:t>Fine. Don't share data. Share learning instead.</w:t>
      </w:r>
    </w:p>
    <w:p w14:paraId="53299DD3" w14:textId="77777777" w:rsidR="00581B88" w:rsidRDefault="00581B88">
      <w:pPr>
        <w:spacing w:after="80"/>
      </w:pPr>
    </w:p>
    <w:p w14:paraId="7E987C18" w14:textId="77777777" w:rsidR="00581B88" w:rsidRDefault="00000000">
      <w:pPr>
        <w:spacing w:after="120"/>
      </w:pPr>
      <w:r>
        <w:t>Each hospital trains a model on its own data locally. It sends only the model weights — the mathematical patterns it learned — to a central server. The server combines all three sets of weights into one smarter global model and sends it back. No raw data ever left any hospital. This is Federated Learning.</w:t>
      </w:r>
    </w:p>
    <w:p w14:paraId="3ADD99C2" w14:textId="77777777" w:rsidR="00581B88" w:rsidRDefault="00581B88">
      <w:pPr>
        <w:spacing w:after="80"/>
      </w:pPr>
    </w:p>
    <w:p w14:paraId="626076D3" w14:textId="77777777" w:rsidR="00581B88" w:rsidRDefault="00000000">
      <w:pPr>
        <w:spacing w:after="120"/>
      </w:pPr>
      <w:r>
        <w:t>But now a second problem appears.</w:t>
      </w:r>
    </w:p>
    <w:p w14:paraId="29BB6434" w14:textId="77777777" w:rsidR="00581B88" w:rsidRDefault="00581B88">
      <w:pPr>
        <w:spacing w:after="80"/>
      </w:pPr>
    </w:p>
    <w:p w14:paraId="14FFF9C8" w14:textId="77777777" w:rsidR="00581B88" w:rsidRDefault="00000000">
      <w:pPr>
        <w:pStyle w:val="Heading2"/>
        <w:spacing w:before="240"/>
      </w:pPr>
      <w:r>
        <w:t>The Trust Gap</w:t>
      </w:r>
    </w:p>
    <w:p w14:paraId="3B1E2DCC" w14:textId="77777777" w:rsidR="00581B88" w:rsidRDefault="00000000">
      <w:pPr>
        <w:spacing w:after="120"/>
      </w:pPr>
      <w:r>
        <w:t>Even with Federated Learning, nobody can prove that training happened honestly:</w:t>
      </w:r>
    </w:p>
    <w:p w14:paraId="0FCFB12C" w14:textId="77777777" w:rsidR="00581B88" w:rsidRDefault="00000000">
      <w:pPr>
        <w:pStyle w:val="ListParagraph"/>
        <w:numPr>
          <w:ilvl w:val="0"/>
          <w:numId w:val="1"/>
        </w:numPr>
        <w:spacing w:after="80"/>
      </w:pPr>
      <w:r>
        <w:t>How does Hospital B know Hospital A actually trained on its full dataset?</w:t>
      </w:r>
    </w:p>
    <w:p w14:paraId="2DCC9218" w14:textId="77777777" w:rsidR="00581B88" w:rsidRDefault="00000000">
      <w:pPr>
        <w:pStyle w:val="ListParagraph"/>
        <w:numPr>
          <w:ilvl w:val="0"/>
          <w:numId w:val="1"/>
        </w:numPr>
        <w:spacing w:after="80"/>
      </w:pPr>
      <w:r>
        <w:t>How does anyone know the central server didn't manipulate the weights?</w:t>
      </w:r>
    </w:p>
    <w:p w14:paraId="1C0D6389" w14:textId="77777777" w:rsidR="00581B88" w:rsidRDefault="00000000">
      <w:pPr>
        <w:pStyle w:val="ListParagraph"/>
        <w:numPr>
          <w:ilvl w:val="0"/>
          <w:numId w:val="1"/>
        </w:numPr>
        <w:spacing w:after="80"/>
      </w:pPr>
      <w:r>
        <w:t>How does anyone know the reported accuracy is real and not fabricated?</w:t>
      </w:r>
    </w:p>
    <w:p w14:paraId="48B036D1" w14:textId="77777777" w:rsidR="00581B88" w:rsidRDefault="00000000">
      <w:pPr>
        <w:pStyle w:val="ListParagraph"/>
        <w:numPr>
          <w:ilvl w:val="0"/>
          <w:numId w:val="1"/>
        </w:numPr>
        <w:spacing w:after="80"/>
      </w:pPr>
      <w:r>
        <w:t>If a regulator audits this six months later — what proof exists?</w:t>
      </w:r>
    </w:p>
    <w:p w14:paraId="2B33C4AC" w14:textId="77777777" w:rsidR="00581B88" w:rsidRDefault="00581B88">
      <w:pPr>
        <w:spacing w:after="80"/>
      </w:pPr>
    </w:p>
    <w:p w14:paraId="7C0CBEAA" w14:textId="77777777" w:rsidR="00581B88" w:rsidRDefault="00000000">
      <w:pPr>
        <w:spacing w:after="120"/>
      </w:pPr>
      <w:r>
        <w:t xml:space="preserve">Right now with plain Federated Learning — the answer to all of these is: </w:t>
      </w:r>
      <w:r>
        <w:rPr>
          <w:b/>
          <w:bCs/>
        </w:rPr>
        <w:t>you just have to trust everyone.</w:t>
      </w:r>
    </w:p>
    <w:p w14:paraId="0FFB8B34" w14:textId="77777777" w:rsidR="00581B88" w:rsidRDefault="00581B88">
      <w:pPr>
        <w:spacing w:after="80"/>
      </w:pPr>
    </w:p>
    <w:p w14:paraId="4017FEB7" w14:textId="77777777" w:rsidR="00581B88" w:rsidRDefault="00000000">
      <w:pPr>
        <w:spacing w:after="120"/>
      </w:pPr>
      <w:r>
        <w:t>There is no proof. There is no audit trail. Server logs can be deleted. Accuracy numbers can be changed. This is the trust gap. This is exactly what this project solves.</w:t>
      </w:r>
    </w:p>
    <w:p w14:paraId="73938E7D" w14:textId="7CD4860D" w:rsidR="005A5B9A" w:rsidRDefault="005A5B9A">
      <w:r>
        <w:br w:type="page"/>
      </w:r>
    </w:p>
    <w:p w14:paraId="7ECE53B5" w14:textId="77777777" w:rsidR="00581B88" w:rsidRDefault="00000000">
      <w:pPr>
        <w:pStyle w:val="Heading1"/>
      </w:pPr>
      <w:r>
        <w:t>2.  The Solution</w:t>
      </w:r>
    </w:p>
    <w:p w14:paraId="4C6E4229" w14:textId="77777777" w:rsidR="00581B88" w:rsidRDefault="00581B88">
      <w:pPr>
        <w:pBdr>
          <w:bottom w:val="single" w:sz="6" w:space="0" w:color="2C7DA0"/>
        </w:pBdr>
        <w:spacing w:after="160"/>
      </w:pPr>
    </w:p>
    <w:p w14:paraId="3CECFF07" w14:textId="77777777" w:rsidR="00581B88" w:rsidRDefault="00000000">
      <w:pPr>
        <w:spacing w:after="120"/>
      </w:pPr>
      <w:r>
        <w:t>This project adds a Blockchain Audit Layer on top of Federated Learning. After every training round completes, the system automatically writes a permanent transaction to a local Ethereum blockchain:</w:t>
      </w:r>
    </w:p>
    <w:p w14:paraId="6B008B1A" w14:textId="77777777" w:rsidR="00581B88" w:rsidRDefault="00581B88">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581B88" w14:paraId="78288F0C" w14:textId="77777777">
        <w:tblPrEx>
          <w:tblCellMar>
            <w:top w:w="0" w:type="dxa"/>
            <w:bottom w:w="0" w:type="dxa"/>
          </w:tblCellMar>
        </w:tblPrEx>
        <w:tc>
          <w:tcPr>
            <w:tcW w:w="3600" w:type="dxa"/>
            <w:shd w:val="clear" w:color="1E2F4B" w:fill="1E2F4B"/>
          </w:tcPr>
          <w:p w14:paraId="0EE5634D" w14:textId="77777777" w:rsidR="00581B88" w:rsidRDefault="00000000">
            <w:pPr>
              <w:spacing w:before="80" w:after="80"/>
            </w:pPr>
            <w:r>
              <w:rPr>
                <w:b/>
                <w:bCs/>
                <w:color w:val="FFFFFF"/>
                <w:sz w:val="22"/>
                <w:szCs w:val="22"/>
              </w:rPr>
              <w:t>What is Stored</w:t>
            </w:r>
          </w:p>
        </w:tc>
        <w:tc>
          <w:tcPr>
            <w:tcW w:w="5400" w:type="dxa"/>
            <w:shd w:val="clear" w:color="1E2F4B" w:fill="1E2F4B"/>
          </w:tcPr>
          <w:p w14:paraId="111F4862" w14:textId="77777777" w:rsidR="00581B88" w:rsidRDefault="00000000">
            <w:pPr>
              <w:spacing w:before="80" w:after="80"/>
            </w:pPr>
            <w:r>
              <w:rPr>
                <w:b/>
                <w:bCs/>
                <w:color w:val="FFFFFF"/>
                <w:sz w:val="22"/>
                <w:szCs w:val="22"/>
              </w:rPr>
              <w:t>What it Means</w:t>
            </w:r>
          </w:p>
        </w:tc>
      </w:tr>
      <w:tr w:rsidR="00581B88" w14:paraId="1BEB0D9C" w14:textId="77777777">
        <w:tblPrEx>
          <w:tblCellMar>
            <w:top w:w="0" w:type="dxa"/>
            <w:bottom w:w="0" w:type="dxa"/>
          </w:tblCellMar>
        </w:tblPrEx>
        <w:tc>
          <w:tcPr>
            <w:tcW w:w="3600" w:type="dxa"/>
            <w:shd w:val="clear" w:color="F4F6F9" w:fill="EEF3F7"/>
          </w:tcPr>
          <w:p w14:paraId="4704A915" w14:textId="77777777" w:rsidR="00581B88" w:rsidRDefault="00000000">
            <w:pPr>
              <w:spacing w:before="80" w:after="80"/>
            </w:pPr>
            <w:r>
              <w:rPr>
                <w:color w:val="1A2B3C"/>
                <w:sz w:val="22"/>
                <w:szCs w:val="22"/>
              </w:rPr>
              <w:t>Round Number</w:t>
            </w:r>
          </w:p>
        </w:tc>
        <w:tc>
          <w:tcPr>
            <w:tcW w:w="5400" w:type="dxa"/>
            <w:shd w:val="clear" w:color="F4F6F9" w:fill="FFFFFF"/>
          </w:tcPr>
          <w:p w14:paraId="18D76FDC" w14:textId="77777777" w:rsidR="00581B88" w:rsidRDefault="00000000">
            <w:pPr>
              <w:spacing w:before="80" w:after="80"/>
            </w:pPr>
            <w:r>
              <w:rPr>
                <w:color w:val="1A2B3C"/>
                <w:sz w:val="22"/>
                <w:szCs w:val="22"/>
              </w:rPr>
              <w:t>Which round of training just completed</w:t>
            </w:r>
          </w:p>
        </w:tc>
      </w:tr>
      <w:tr w:rsidR="00581B88" w14:paraId="0C197CC2" w14:textId="77777777">
        <w:tblPrEx>
          <w:tblCellMar>
            <w:top w:w="0" w:type="dxa"/>
            <w:bottom w:w="0" w:type="dxa"/>
          </w:tblCellMar>
        </w:tblPrEx>
        <w:tc>
          <w:tcPr>
            <w:tcW w:w="3600" w:type="dxa"/>
            <w:shd w:val="clear" w:color="F4F6F9" w:fill="EEF3F7"/>
          </w:tcPr>
          <w:p w14:paraId="2375E67A" w14:textId="77777777" w:rsidR="00581B88" w:rsidRDefault="00000000">
            <w:pPr>
              <w:spacing w:before="80" w:after="80"/>
            </w:pPr>
            <w:r>
              <w:rPr>
                <w:color w:val="1A2B3C"/>
                <w:sz w:val="22"/>
                <w:szCs w:val="22"/>
              </w:rPr>
              <w:t>Nodes Participated</w:t>
            </w:r>
          </w:p>
        </w:tc>
        <w:tc>
          <w:tcPr>
            <w:tcW w:w="5400" w:type="dxa"/>
            <w:shd w:val="clear" w:color="F4F6F9" w:fill="FFFFFF"/>
          </w:tcPr>
          <w:p w14:paraId="7D1790C3" w14:textId="77777777" w:rsidR="00581B88" w:rsidRDefault="00000000">
            <w:pPr>
              <w:spacing w:before="80" w:after="80"/>
            </w:pPr>
            <w:r>
              <w:rPr>
                <w:color w:val="1A2B3C"/>
                <w:sz w:val="22"/>
                <w:szCs w:val="22"/>
              </w:rPr>
              <w:t>Which organisations contributed in this round</w:t>
            </w:r>
          </w:p>
        </w:tc>
      </w:tr>
      <w:tr w:rsidR="00581B88" w14:paraId="4F318974" w14:textId="77777777">
        <w:tblPrEx>
          <w:tblCellMar>
            <w:top w:w="0" w:type="dxa"/>
            <w:bottom w:w="0" w:type="dxa"/>
          </w:tblCellMar>
        </w:tblPrEx>
        <w:tc>
          <w:tcPr>
            <w:tcW w:w="3600" w:type="dxa"/>
            <w:shd w:val="clear" w:color="F4F6F9" w:fill="EEF3F7"/>
          </w:tcPr>
          <w:p w14:paraId="48D3D1F4" w14:textId="77777777" w:rsidR="00581B88" w:rsidRDefault="00000000">
            <w:pPr>
              <w:spacing w:before="80" w:after="80"/>
            </w:pPr>
            <w:r>
              <w:rPr>
                <w:color w:val="1A2B3C"/>
                <w:sz w:val="22"/>
                <w:szCs w:val="22"/>
              </w:rPr>
              <w:t>Global Model Accuracy</w:t>
            </w:r>
          </w:p>
        </w:tc>
        <w:tc>
          <w:tcPr>
            <w:tcW w:w="5400" w:type="dxa"/>
            <w:shd w:val="clear" w:color="F4F6F9" w:fill="FFFFFF"/>
          </w:tcPr>
          <w:p w14:paraId="012A4F51" w14:textId="77777777" w:rsidR="00581B88" w:rsidRDefault="00000000">
            <w:pPr>
              <w:spacing w:before="80" w:after="80"/>
            </w:pPr>
            <w:r>
              <w:rPr>
                <w:color w:val="1A2B3C"/>
                <w:sz w:val="22"/>
                <w:szCs w:val="22"/>
              </w:rPr>
              <w:t>What accuracy the combined model achieved</w:t>
            </w:r>
          </w:p>
        </w:tc>
      </w:tr>
      <w:tr w:rsidR="00581B88" w14:paraId="0134501D" w14:textId="77777777">
        <w:tblPrEx>
          <w:tblCellMar>
            <w:top w:w="0" w:type="dxa"/>
            <w:bottom w:w="0" w:type="dxa"/>
          </w:tblCellMar>
        </w:tblPrEx>
        <w:tc>
          <w:tcPr>
            <w:tcW w:w="3600" w:type="dxa"/>
            <w:shd w:val="clear" w:color="F4F6F9" w:fill="EEF3F7"/>
          </w:tcPr>
          <w:p w14:paraId="3A72F55E" w14:textId="77777777" w:rsidR="00581B88" w:rsidRDefault="00000000">
            <w:pPr>
              <w:spacing w:before="80" w:after="80"/>
            </w:pPr>
            <w:r>
              <w:rPr>
                <w:color w:val="1A2B3C"/>
                <w:sz w:val="22"/>
                <w:szCs w:val="22"/>
              </w:rPr>
              <w:t>Weight Hash (SHA-256)</w:t>
            </w:r>
          </w:p>
        </w:tc>
        <w:tc>
          <w:tcPr>
            <w:tcW w:w="5400" w:type="dxa"/>
            <w:shd w:val="clear" w:color="F4F6F9" w:fill="FFFFFF"/>
          </w:tcPr>
          <w:p w14:paraId="673BEE5D" w14:textId="77777777" w:rsidR="00581B88" w:rsidRDefault="00000000">
            <w:pPr>
              <w:spacing w:before="80" w:after="80"/>
            </w:pPr>
            <w:r>
              <w:rPr>
                <w:color w:val="1A2B3C"/>
                <w:sz w:val="22"/>
                <w:szCs w:val="22"/>
              </w:rPr>
              <w:t>A cryptographic fingerprint of the exact model</w:t>
            </w:r>
          </w:p>
        </w:tc>
      </w:tr>
      <w:tr w:rsidR="00581B88" w14:paraId="745C71CB" w14:textId="77777777">
        <w:tblPrEx>
          <w:tblCellMar>
            <w:top w:w="0" w:type="dxa"/>
            <w:bottom w:w="0" w:type="dxa"/>
          </w:tblCellMar>
        </w:tblPrEx>
        <w:tc>
          <w:tcPr>
            <w:tcW w:w="3600" w:type="dxa"/>
            <w:shd w:val="clear" w:color="F4F6F9" w:fill="EEF3F7"/>
          </w:tcPr>
          <w:p w14:paraId="4EF21258" w14:textId="77777777" w:rsidR="00581B88" w:rsidRDefault="00000000">
            <w:pPr>
              <w:spacing w:before="80" w:after="80"/>
            </w:pPr>
            <w:r>
              <w:rPr>
                <w:color w:val="1A2B3C"/>
                <w:sz w:val="22"/>
                <w:szCs w:val="22"/>
              </w:rPr>
              <w:t>Timestamp</w:t>
            </w:r>
          </w:p>
        </w:tc>
        <w:tc>
          <w:tcPr>
            <w:tcW w:w="5400" w:type="dxa"/>
            <w:shd w:val="clear" w:color="F4F6F9" w:fill="FFFFFF"/>
          </w:tcPr>
          <w:p w14:paraId="37B6A172" w14:textId="77777777" w:rsidR="00581B88" w:rsidRDefault="00000000">
            <w:pPr>
              <w:spacing w:before="80" w:after="80"/>
            </w:pPr>
            <w:r>
              <w:rPr>
                <w:color w:val="1A2B3C"/>
                <w:sz w:val="22"/>
                <w:szCs w:val="22"/>
              </w:rPr>
              <w:t>When this round was logged</w:t>
            </w:r>
          </w:p>
        </w:tc>
      </w:tr>
    </w:tbl>
    <w:p w14:paraId="198681B8" w14:textId="77777777" w:rsidR="00581B88" w:rsidRDefault="00581B88">
      <w:pPr>
        <w:spacing w:after="80"/>
      </w:pPr>
    </w:p>
    <w:p w14:paraId="582B24D1" w14:textId="77777777" w:rsidR="00581B88" w:rsidRDefault="00581B88">
      <w:pPr>
        <w:spacing w:after="80"/>
      </w:pPr>
    </w:p>
    <w:p w14:paraId="0A304FE1" w14:textId="77777777" w:rsidR="00581B88" w:rsidRDefault="00000000">
      <w:pPr>
        <w:spacing w:after="120"/>
      </w:pPr>
      <w:r>
        <w:t>This transaction is now permanent. Immutable. Nobody — not the central server, not any hospital, not the system administrator — can go back and change it.</w:t>
      </w:r>
    </w:p>
    <w:p w14:paraId="7A751811" w14:textId="77777777" w:rsidR="00581B88" w:rsidRDefault="00581B88">
      <w:pPr>
        <w:spacing w:after="80"/>
      </w:pPr>
    </w:p>
    <w:p w14:paraId="79294041" w14:textId="77777777" w:rsidR="00581B88" w:rsidRDefault="00000000">
      <w:pPr>
        <w:spacing w:after="120"/>
      </w:pPr>
      <w:r>
        <w:t>Six months later when a regulator asks: "Prove that all three hospitals participated equally and that the reported accuracy is real" — you open the blockchain. Every round is there. Every participant. Every accuracy value. Cryptographically signed. Tamper-proof.</w:t>
      </w:r>
    </w:p>
    <w:p w14:paraId="3E92F606" w14:textId="77777777" w:rsidR="00581B88" w:rsidRDefault="00581B88">
      <w:pPr>
        <w:spacing w:after="80"/>
      </w:pPr>
    </w:p>
    <w:p w14:paraId="26F51A20" w14:textId="77777777" w:rsidR="00581B88" w:rsidRDefault="00000000">
      <w:pPr>
        <w:spacing w:after="120"/>
      </w:pPr>
      <w:r>
        <w:rPr>
          <w:b/>
          <w:bCs/>
        </w:rPr>
        <w:t>That is the problem. That is the solution. That is this project.</w:t>
      </w:r>
    </w:p>
    <w:p w14:paraId="23F7FE37" w14:textId="09220F32" w:rsidR="005A5B9A" w:rsidRDefault="005A5B9A">
      <w:r>
        <w:br w:type="page"/>
      </w:r>
    </w:p>
    <w:p w14:paraId="7BE04D7B" w14:textId="77777777" w:rsidR="00581B88" w:rsidRDefault="00000000">
      <w:pPr>
        <w:pStyle w:val="Heading1"/>
      </w:pPr>
      <w:r>
        <w:t>3.  Why This Is Not Just "Basic Logging"</w:t>
      </w:r>
    </w:p>
    <w:p w14:paraId="67096F27" w14:textId="77777777" w:rsidR="00581B88" w:rsidRDefault="00581B88">
      <w:pPr>
        <w:pBdr>
          <w:bottom w:val="single" w:sz="6" w:space="0" w:color="2C7DA0"/>
        </w:pBdr>
        <w:spacing w:after="160"/>
      </w:pPr>
    </w:p>
    <w:p w14:paraId="6FFA1497" w14:textId="77777777" w:rsidR="00581B88" w:rsidRDefault="00000000">
      <w:pPr>
        <w:spacing w:after="120"/>
      </w:pPr>
      <w:r>
        <w:t>A natural question: why not just write training results to a regular database? Here is the difference:</w:t>
      </w:r>
    </w:p>
    <w:p w14:paraId="67F4D47F" w14:textId="77777777" w:rsidR="00581B88" w:rsidRDefault="00581B88">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581B88" w14:paraId="33F203DD" w14:textId="77777777">
        <w:tblPrEx>
          <w:tblCellMar>
            <w:top w:w="0" w:type="dxa"/>
            <w:bottom w:w="0" w:type="dxa"/>
          </w:tblCellMar>
        </w:tblPrEx>
        <w:tc>
          <w:tcPr>
            <w:tcW w:w="3600" w:type="dxa"/>
            <w:shd w:val="clear" w:color="1E2F4B" w:fill="1E2F4B"/>
          </w:tcPr>
          <w:p w14:paraId="3688FEDA" w14:textId="77777777" w:rsidR="00581B88" w:rsidRDefault="00000000">
            <w:pPr>
              <w:spacing w:before="80" w:after="80"/>
            </w:pPr>
            <w:r>
              <w:rPr>
                <w:b/>
                <w:bCs/>
                <w:color w:val="FFFFFF"/>
                <w:sz w:val="22"/>
                <w:szCs w:val="22"/>
              </w:rPr>
              <w:t>Regular Database</w:t>
            </w:r>
          </w:p>
        </w:tc>
        <w:tc>
          <w:tcPr>
            <w:tcW w:w="5400" w:type="dxa"/>
            <w:shd w:val="clear" w:color="1E2F4B" w:fill="1E2F4B"/>
          </w:tcPr>
          <w:p w14:paraId="40A5CE8E" w14:textId="77777777" w:rsidR="00581B88" w:rsidRDefault="00000000">
            <w:pPr>
              <w:spacing w:before="80" w:after="80"/>
            </w:pPr>
            <w:r>
              <w:rPr>
                <w:b/>
                <w:bCs/>
                <w:color w:val="FFFFFF"/>
                <w:sz w:val="22"/>
                <w:szCs w:val="22"/>
              </w:rPr>
              <w:t>Blockchain</w:t>
            </w:r>
          </w:p>
        </w:tc>
      </w:tr>
      <w:tr w:rsidR="00581B88" w14:paraId="11873A64" w14:textId="77777777">
        <w:tblPrEx>
          <w:tblCellMar>
            <w:top w:w="0" w:type="dxa"/>
            <w:bottom w:w="0" w:type="dxa"/>
          </w:tblCellMar>
        </w:tblPrEx>
        <w:tc>
          <w:tcPr>
            <w:tcW w:w="3600" w:type="dxa"/>
            <w:shd w:val="clear" w:color="F4F6F9" w:fill="EEF3F7"/>
          </w:tcPr>
          <w:p w14:paraId="668B0CCD" w14:textId="77777777" w:rsidR="00581B88" w:rsidRDefault="00000000">
            <w:pPr>
              <w:spacing w:before="80" w:after="80"/>
            </w:pPr>
            <w:r>
              <w:rPr>
                <w:color w:val="1A2B3C"/>
                <w:sz w:val="22"/>
                <w:szCs w:val="22"/>
              </w:rPr>
              <w:t>Can be altered by the admin</w:t>
            </w:r>
          </w:p>
        </w:tc>
        <w:tc>
          <w:tcPr>
            <w:tcW w:w="5400" w:type="dxa"/>
            <w:shd w:val="clear" w:color="F4F6F9" w:fill="FFFFFF"/>
          </w:tcPr>
          <w:p w14:paraId="7F76F44D" w14:textId="77777777" w:rsidR="00581B88" w:rsidRDefault="00000000">
            <w:pPr>
              <w:spacing w:before="80" w:after="80"/>
            </w:pPr>
            <w:r>
              <w:rPr>
                <w:color w:val="1A2B3C"/>
                <w:sz w:val="22"/>
                <w:szCs w:val="22"/>
              </w:rPr>
              <w:t>Cannot be altered — mathematically impossible without detection</w:t>
            </w:r>
          </w:p>
        </w:tc>
      </w:tr>
      <w:tr w:rsidR="00581B88" w14:paraId="6B1F2F4F" w14:textId="77777777">
        <w:tblPrEx>
          <w:tblCellMar>
            <w:top w:w="0" w:type="dxa"/>
            <w:bottom w:w="0" w:type="dxa"/>
          </w:tblCellMar>
        </w:tblPrEx>
        <w:tc>
          <w:tcPr>
            <w:tcW w:w="3600" w:type="dxa"/>
            <w:shd w:val="clear" w:color="F4F6F9" w:fill="EEF3F7"/>
          </w:tcPr>
          <w:p w14:paraId="0BD7D118" w14:textId="77777777" w:rsidR="00581B88" w:rsidRDefault="00000000">
            <w:pPr>
              <w:spacing w:before="80" w:after="80"/>
            </w:pPr>
            <w:r>
              <w:rPr>
                <w:color w:val="1A2B3C"/>
                <w:sz w:val="22"/>
                <w:szCs w:val="22"/>
              </w:rPr>
              <w:t>Can be deleted entirely</w:t>
            </w:r>
          </w:p>
        </w:tc>
        <w:tc>
          <w:tcPr>
            <w:tcW w:w="5400" w:type="dxa"/>
            <w:shd w:val="clear" w:color="F4F6F9" w:fill="FFFFFF"/>
          </w:tcPr>
          <w:p w14:paraId="717D331F" w14:textId="77777777" w:rsidR="00581B88" w:rsidRDefault="00000000">
            <w:pPr>
              <w:spacing w:before="80" w:after="80"/>
            </w:pPr>
            <w:r>
              <w:rPr>
                <w:color w:val="1A2B3C"/>
                <w:sz w:val="22"/>
                <w:szCs w:val="22"/>
              </w:rPr>
              <w:t>No delete function — the contract does not have one</w:t>
            </w:r>
          </w:p>
        </w:tc>
      </w:tr>
      <w:tr w:rsidR="00581B88" w14:paraId="6E384363" w14:textId="77777777">
        <w:tblPrEx>
          <w:tblCellMar>
            <w:top w:w="0" w:type="dxa"/>
            <w:bottom w:w="0" w:type="dxa"/>
          </w:tblCellMar>
        </w:tblPrEx>
        <w:tc>
          <w:tcPr>
            <w:tcW w:w="3600" w:type="dxa"/>
            <w:shd w:val="clear" w:color="F4F6F9" w:fill="EEF3F7"/>
          </w:tcPr>
          <w:p w14:paraId="2666DE11" w14:textId="77777777" w:rsidR="00581B88" w:rsidRDefault="00000000">
            <w:pPr>
              <w:spacing w:before="80" w:after="80"/>
            </w:pPr>
            <w:r>
              <w:rPr>
                <w:color w:val="1A2B3C"/>
                <w:sz w:val="22"/>
                <w:szCs w:val="22"/>
              </w:rPr>
              <w:t>One party controls it</w:t>
            </w:r>
          </w:p>
        </w:tc>
        <w:tc>
          <w:tcPr>
            <w:tcW w:w="5400" w:type="dxa"/>
            <w:shd w:val="clear" w:color="F4F6F9" w:fill="FFFFFF"/>
          </w:tcPr>
          <w:p w14:paraId="5361E919" w14:textId="77777777" w:rsidR="00581B88" w:rsidRDefault="00000000">
            <w:pPr>
              <w:spacing w:before="80" w:after="80"/>
            </w:pPr>
            <w:r>
              <w:rPr>
                <w:color w:val="1A2B3C"/>
                <w:sz w:val="22"/>
                <w:szCs w:val="22"/>
              </w:rPr>
              <w:t>Replicated across all nodes — no single point of control</w:t>
            </w:r>
          </w:p>
        </w:tc>
      </w:tr>
      <w:tr w:rsidR="00581B88" w14:paraId="77F08FF4" w14:textId="77777777">
        <w:tblPrEx>
          <w:tblCellMar>
            <w:top w:w="0" w:type="dxa"/>
            <w:bottom w:w="0" w:type="dxa"/>
          </w:tblCellMar>
        </w:tblPrEx>
        <w:tc>
          <w:tcPr>
            <w:tcW w:w="3600" w:type="dxa"/>
            <w:shd w:val="clear" w:color="F4F6F9" w:fill="EEF3F7"/>
          </w:tcPr>
          <w:p w14:paraId="7F7E2EF6" w14:textId="77777777" w:rsidR="00581B88" w:rsidRDefault="00000000">
            <w:pPr>
              <w:spacing w:before="80" w:after="80"/>
            </w:pPr>
            <w:r>
              <w:rPr>
                <w:color w:val="1A2B3C"/>
                <w:sz w:val="22"/>
                <w:szCs w:val="22"/>
              </w:rPr>
              <w:t>Trust requires faith in the admin</w:t>
            </w:r>
          </w:p>
        </w:tc>
        <w:tc>
          <w:tcPr>
            <w:tcW w:w="5400" w:type="dxa"/>
            <w:shd w:val="clear" w:color="F4F6F9" w:fill="FFFFFF"/>
          </w:tcPr>
          <w:p w14:paraId="26DC9944" w14:textId="77777777" w:rsidR="00581B88" w:rsidRDefault="00000000">
            <w:pPr>
              <w:spacing w:before="80" w:after="80"/>
            </w:pPr>
            <w:r>
              <w:rPr>
                <w:color w:val="1A2B3C"/>
                <w:sz w:val="22"/>
                <w:szCs w:val="22"/>
              </w:rPr>
              <w:t>Trust requires only mathematics — verifiable by anyone</w:t>
            </w:r>
          </w:p>
        </w:tc>
      </w:tr>
    </w:tbl>
    <w:p w14:paraId="62CF8411" w14:textId="77777777" w:rsidR="00581B88" w:rsidRDefault="00581B88">
      <w:pPr>
        <w:spacing w:after="80"/>
      </w:pPr>
    </w:p>
    <w:p w14:paraId="4E0A66E7" w14:textId="77777777" w:rsidR="00581B88" w:rsidRDefault="00581B88">
      <w:pPr>
        <w:spacing w:after="80"/>
      </w:pPr>
    </w:p>
    <w:p w14:paraId="001A86E3" w14:textId="77777777" w:rsidR="00581B88" w:rsidRDefault="00000000">
      <w:pPr>
        <w:spacing w:after="120"/>
      </w:pPr>
      <w:r>
        <w:t>The key technical detail that makes this strong: we do not just log the accuracy number. We log a SHA-256 hash of the actual aggregated model weights. This means any participant can independently recompute the aggregation and hash their result. If it matches what is on the blockchain, the server ran the computation honestly. If it does not match — tampering is proven. This is called cryptographic proof of computation integrity.</w:t>
      </w:r>
    </w:p>
    <w:p w14:paraId="14B55336" w14:textId="77777777" w:rsidR="00581B88" w:rsidRDefault="00581B88">
      <w:pPr>
        <w:spacing w:after="80"/>
      </w:pPr>
    </w:p>
    <w:p w14:paraId="0B46008F" w14:textId="77777777" w:rsidR="00581B88" w:rsidRDefault="00000000">
      <w:pPr>
        <w:pStyle w:val="Heading1"/>
      </w:pPr>
      <w:r>
        <w:t>4.  How It Works — Plain Language</w:t>
      </w:r>
    </w:p>
    <w:p w14:paraId="179029CD" w14:textId="77777777" w:rsidR="00581B88" w:rsidRDefault="00581B88">
      <w:pPr>
        <w:pBdr>
          <w:bottom w:val="single" w:sz="6" w:space="0" w:color="2C7DA0"/>
        </w:pBdr>
        <w:spacing w:after="160"/>
      </w:pPr>
    </w:p>
    <w:p w14:paraId="10A05DD2" w14:textId="77777777" w:rsidR="00581B88" w:rsidRDefault="00000000">
      <w:pPr>
        <w:spacing w:after="120"/>
      </w:pPr>
      <w:r>
        <w:t>Here is the complete flow from start to finish, without jargon:</w:t>
      </w:r>
    </w:p>
    <w:p w14:paraId="733BFDBC" w14:textId="77777777" w:rsidR="00581B88" w:rsidRDefault="00581B88">
      <w:pPr>
        <w:spacing w:after="80"/>
      </w:pPr>
    </w:p>
    <w:p w14:paraId="5F820D63" w14:textId="77777777" w:rsidR="00581B88" w:rsidRDefault="00000000">
      <w:pPr>
        <w:pStyle w:val="ListParagraph"/>
        <w:numPr>
          <w:ilvl w:val="0"/>
          <w:numId w:val="1"/>
        </w:numPr>
        <w:spacing w:after="80"/>
      </w:pPr>
      <w:r>
        <w:rPr>
          <w:b/>
          <w:bCs/>
        </w:rPr>
        <w:t xml:space="preserve">Step 1 — Nodes Start: </w:t>
      </w:r>
      <w:r>
        <w:t>Three Python processes start up — each representing one organisation with its own private data.</w:t>
      </w:r>
    </w:p>
    <w:p w14:paraId="1B487731" w14:textId="77777777" w:rsidR="00581B88" w:rsidRDefault="00000000">
      <w:pPr>
        <w:pStyle w:val="ListParagraph"/>
        <w:numPr>
          <w:ilvl w:val="0"/>
          <w:numId w:val="1"/>
        </w:numPr>
        <w:spacing w:after="80"/>
      </w:pPr>
      <w:r>
        <w:rPr>
          <w:b/>
          <w:bCs/>
        </w:rPr>
        <w:t xml:space="preserve">Step 2 — Local Training: </w:t>
      </w:r>
      <w:r>
        <w:t>Each node trains a small machine learning model on its own private dataset. No data leaves the node.</w:t>
      </w:r>
    </w:p>
    <w:p w14:paraId="46115FAD" w14:textId="77777777" w:rsidR="00581B88" w:rsidRDefault="00000000">
      <w:pPr>
        <w:pStyle w:val="ListParagraph"/>
        <w:numPr>
          <w:ilvl w:val="0"/>
          <w:numId w:val="1"/>
        </w:numPr>
        <w:spacing w:after="80"/>
      </w:pPr>
      <w:r>
        <w:rPr>
          <w:b/>
          <w:bCs/>
        </w:rPr>
        <w:t xml:space="preserve">Step 3 — Send Weights: </w:t>
      </w:r>
      <w:r>
        <w:t>Each node sends only the model weights — numbers representing what it learned — to the central server. Raw data stays put.</w:t>
      </w:r>
    </w:p>
    <w:p w14:paraId="239057A0" w14:textId="77777777" w:rsidR="00581B88" w:rsidRDefault="00000000">
      <w:pPr>
        <w:pStyle w:val="ListParagraph"/>
        <w:numPr>
          <w:ilvl w:val="0"/>
          <w:numId w:val="1"/>
        </w:numPr>
        <w:spacing w:after="80"/>
      </w:pPr>
      <w:r>
        <w:rPr>
          <w:b/>
          <w:bCs/>
        </w:rPr>
        <w:t xml:space="preserve">Step 4 — Combine (FedAvg): </w:t>
      </w:r>
      <w:r>
        <w:t>The server averages all three sets of weights using FedAvg (Federated Averaging). This produces one improved global model.</w:t>
      </w:r>
    </w:p>
    <w:p w14:paraId="737E5E8D" w14:textId="77777777" w:rsidR="00581B88" w:rsidRDefault="00000000">
      <w:pPr>
        <w:pStyle w:val="ListParagraph"/>
        <w:numPr>
          <w:ilvl w:val="0"/>
          <w:numId w:val="1"/>
        </w:numPr>
        <w:spacing w:after="80"/>
      </w:pPr>
      <w:r>
        <w:rPr>
          <w:b/>
          <w:bCs/>
        </w:rPr>
        <w:t xml:space="preserve">Step 5 — Evaluate + Hash: </w:t>
      </w:r>
      <w:r>
        <w:t>The server tests the global model on a held-out test set and measures accuracy. It also computes a SHA-256 hash of the model weights.</w:t>
      </w:r>
    </w:p>
    <w:p w14:paraId="51FE47B9" w14:textId="77777777" w:rsidR="00581B88" w:rsidRDefault="00000000">
      <w:pPr>
        <w:pStyle w:val="ListParagraph"/>
        <w:numPr>
          <w:ilvl w:val="0"/>
          <w:numId w:val="1"/>
        </w:numPr>
        <w:spacing w:after="80"/>
      </w:pPr>
      <w:r>
        <w:rPr>
          <w:b/>
          <w:bCs/>
        </w:rPr>
        <w:t xml:space="preserve">Step 6 — Blockchain Log: </w:t>
      </w:r>
      <w:r>
        <w:t>Python automatically calls the Ethereum smart contract: log this round, these participants, this accuracy, this hash. Transaction is written permanently.</w:t>
      </w:r>
    </w:p>
    <w:p w14:paraId="231271D4" w14:textId="77777777" w:rsidR="00581B88" w:rsidRDefault="00000000">
      <w:pPr>
        <w:pStyle w:val="ListParagraph"/>
        <w:numPr>
          <w:ilvl w:val="0"/>
          <w:numId w:val="1"/>
        </w:numPr>
        <w:spacing w:after="80"/>
      </w:pPr>
      <w:r>
        <w:rPr>
          <w:b/>
          <w:bCs/>
        </w:rPr>
        <w:t xml:space="preserve">Step 7 — Update and Repeat: </w:t>
      </w:r>
      <w:r>
        <w:t>Updated global weights are sent back to all three nodes. Next round begins.</w:t>
      </w:r>
    </w:p>
    <w:p w14:paraId="15A5A1E4" w14:textId="77777777" w:rsidR="00581B88" w:rsidRDefault="00000000">
      <w:pPr>
        <w:pStyle w:val="ListParagraph"/>
        <w:numPr>
          <w:ilvl w:val="0"/>
          <w:numId w:val="1"/>
        </w:numPr>
        <w:spacing w:after="80"/>
      </w:pPr>
      <w:r>
        <w:rPr>
          <w:b/>
          <w:bCs/>
        </w:rPr>
        <w:t xml:space="preserve">Step 8 — Dashboard: </w:t>
      </w:r>
      <w:r>
        <w:t>A Streamlit dashboard shows training progress on the left and the live blockchain transaction log on the right simultaneously.</w:t>
      </w:r>
    </w:p>
    <w:p w14:paraId="0E40736F" w14:textId="77777777" w:rsidR="00581B88" w:rsidRDefault="00581B88">
      <w:pPr>
        <w:spacing w:after="80"/>
      </w:pPr>
    </w:p>
    <w:p w14:paraId="5999275D" w14:textId="77777777" w:rsidR="00581B88" w:rsidRDefault="00000000">
      <w:pPr>
        <w:pStyle w:val="Heading1"/>
      </w:pPr>
      <w:r>
        <w:t>5.  What the Demo Looks Like</w:t>
      </w:r>
    </w:p>
    <w:p w14:paraId="638803E8" w14:textId="77777777" w:rsidR="00581B88" w:rsidRDefault="00581B88">
      <w:pPr>
        <w:pBdr>
          <w:bottom w:val="single" w:sz="6" w:space="0" w:color="2C7DA0"/>
        </w:pBdr>
        <w:spacing w:after="160"/>
      </w:pPr>
    </w:p>
    <w:p w14:paraId="740AD569" w14:textId="77777777" w:rsidR="00581B88" w:rsidRDefault="00000000">
      <w:pPr>
        <w:spacing w:after="120"/>
      </w:pPr>
      <w:r>
        <w:t>Open the Streamlit web app. Click "Start Training." Three node indicators light up.</w:t>
      </w:r>
    </w:p>
    <w:p w14:paraId="5EAA2031" w14:textId="77777777" w:rsidR="00581B88" w:rsidRDefault="00581B88">
      <w:pPr>
        <w:spacing w:after="80"/>
      </w:pPr>
    </w:p>
    <w:p w14:paraId="3FA1EC2A" w14:textId="77777777" w:rsidR="00581B88" w:rsidRDefault="00000000">
      <w:pPr>
        <w:spacing w:after="120"/>
      </w:pPr>
      <w:r>
        <w:t>Round 1 begins. Nodes train locally. Weights go to server. Server runs FedAvg. Accuracy: 61%. Model hash computed.</w:t>
      </w:r>
    </w:p>
    <w:p w14:paraId="41EDE478" w14:textId="77777777" w:rsidR="00581B88" w:rsidRDefault="00581B88">
      <w:pPr>
        <w:spacing w:after="80"/>
      </w:pPr>
    </w:p>
    <w:p w14:paraId="5E62A7EF" w14:textId="77777777" w:rsidR="00581B88" w:rsidRDefault="00000000">
      <w:pPr>
        <w:spacing w:after="120"/>
      </w:pPr>
      <w:r>
        <w:t>On the right side of the screen — a blockchain transaction appears. Round 1. Nodes: [Org A, Org B, Org C]. Accuracy: 61%. Hash: 0x4f2a...</w:t>
      </w:r>
    </w:p>
    <w:p w14:paraId="09D15B96" w14:textId="77777777" w:rsidR="00581B88" w:rsidRDefault="00581B88">
      <w:pPr>
        <w:spacing w:after="80"/>
      </w:pPr>
    </w:p>
    <w:p w14:paraId="3FB34237" w14:textId="77777777" w:rsidR="00581B88" w:rsidRDefault="00000000">
      <w:pPr>
        <w:spacing w:after="120"/>
      </w:pPr>
      <w:r>
        <w:t>Round 2. Accuracy 68%. Another permanent transaction. Round 3. Accuracy 74%. Another transaction.</w:t>
      </w:r>
    </w:p>
    <w:p w14:paraId="5AFFFEB6" w14:textId="77777777" w:rsidR="00581B88" w:rsidRDefault="00581B88">
      <w:pPr>
        <w:spacing w:after="80"/>
      </w:pPr>
    </w:p>
    <w:p w14:paraId="29DB77F1" w14:textId="77777777" w:rsidR="00581B88" w:rsidRDefault="00000000">
      <w:pPr>
        <w:spacing w:after="120"/>
      </w:pPr>
      <w:r>
        <w:t>After 15 rounds — 15 permanent, immutable, hash-verified transactions on the blockchain. The accuracy graph shows steady improvement. The blockchain log shows a complete, tamper-proof history of every step.</w:t>
      </w:r>
    </w:p>
    <w:p w14:paraId="63951AA3" w14:textId="77777777" w:rsidR="00581B88" w:rsidRDefault="00581B88">
      <w:pPr>
        <w:spacing w:after="80"/>
      </w:pPr>
    </w:p>
    <w:p w14:paraId="6A2BC0FE" w14:textId="77777777" w:rsidR="00581B88" w:rsidRDefault="00000000">
      <w:pPr>
        <w:spacing w:after="120"/>
      </w:pPr>
      <w:r>
        <w:t>Any participant can click "Verify Round 7" — paste their local weight copy — and the system recomputes the hash and confirms it matches what is on-chain. Cryptographic proof, live, in the demo.</w:t>
      </w:r>
    </w:p>
    <w:p w14:paraId="2B97D20D" w14:textId="77777777" w:rsidR="00581B88" w:rsidRDefault="00581B88">
      <w:pPr>
        <w:spacing w:after="80"/>
      </w:pPr>
    </w:p>
    <w:p w14:paraId="7A620746" w14:textId="77777777" w:rsidR="00581B88" w:rsidRDefault="00000000">
      <w:pPr>
        <w:pStyle w:val="Heading1"/>
      </w:pPr>
      <w:r>
        <w:t>6.  Tech Stack — All Free</w:t>
      </w:r>
    </w:p>
    <w:p w14:paraId="1DBDFE5F" w14:textId="77777777" w:rsidR="00581B88" w:rsidRDefault="00581B88">
      <w:pPr>
        <w:pBdr>
          <w:bottom w:val="single" w:sz="6" w:space="0" w:color="2C7DA0"/>
        </w:pBd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581B88" w14:paraId="2FDDDEC5" w14:textId="77777777">
        <w:tblPrEx>
          <w:tblCellMar>
            <w:top w:w="0" w:type="dxa"/>
            <w:bottom w:w="0" w:type="dxa"/>
          </w:tblCellMar>
        </w:tblPrEx>
        <w:tc>
          <w:tcPr>
            <w:tcW w:w="3600" w:type="dxa"/>
            <w:shd w:val="clear" w:color="1E2F4B" w:fill="1E2F4B"/>
          </w:tcPr>
          <w:p w14:paraId="1CD43265" w14:textId="77777777" w:rsidR="00581B88" w:rsidRDefault="00000000">
            <w:pPr>
              <w:spacing w:before="80" w:after="80"/>
            </w:pPr>
            <w:r>
              <w:rPr>
                <w:b/>
                <w:bCs/>
                <w:color w:val="FFFFFF"/>
                <w:sz w:val="22"/>
                <w:szCs w:val="22"/>
              </w:rPr>
              <w:t>Tool</w:t>
            </w:r>
          </w:p>
        </w:tc>
        <w:tc>
          <w:tcPr>
            <w:tcW w:w="5400" w:type="dxa"/>
            <w:shd w:val="clear" w:color="1E2F4B" w:fill="1E2F4B"/>
          </w:tcPr>
          <w:p w14:paraId="139E02CB" w14:textId="77777777" w:rsidR="00581B88" w:rsidRDefault="00000000">
            <w:pPr>
              <w:spacing w:before="80" w:after="80"/>
            </w:pPr>
            <w:r>
              <w:rPr>
                <w:b/>
                <w:bCs/>
                <w:color w:val="FFFFFF"/>
                <w:sz w:val="22"/>
                <w:szCs w:val="22"/>
              </w:rPr>
              <w:t>What It Does</w:t>
            </w:r>
          </w:p>
        </w:tc>
      </w:tr>
      <w:tr w:rsidR="00581B88" w14:paraId="414130CB" w14:textId="77777777">
        <w:tblPrEx>
          <w:tblCellMar>
            <w:top w:w="0" w:type="dxa"/>
            <w:bottom w:w="0" w:type="dxa"/>
          </w:tblCellMar>
        </w:tblPrEx>
        <w:tc>
          <w:tcPr>
            <w:tcW w:w="3600" w:type="dxa"/>
            <w:shd w:val="clear" w:color="F4F6F9" w:fill="EEF3F7"/>
          </w:tcPr>
          <w:p w14:paraId="6DB7E7CE" w14:textId="77777777" w:rsidR="00581B88" w:rsidRDefault="00000000">
            <w:pPr>
              <w:spacing w:before="80" w:after="80"/>
            </w:pPr>
            <w:r>
              <w:rPr>
                <w:color w:val="1A2B3C"/>
                <w:sz w:val="22"/>
                <w:szCs w:val="22"/>
              </w:rPr>
              <w:t>Python + Flower (flwr)</w:t>
            </w:r>
          </w:p>
        </w:tc>
        <w:tc>
          <w:tcPr>
            <w:tcW w:w="5400" w:type="dxa"/>
            <w:shd w:val="clear" w:color="F4F6F9" w:fill="FFFFFF"/>
          </w:tcPr>
          <w:p w14:paraId="4344CB89" w14:textId="77777777" w:rsidR="00581B88" w:rsidRDefault="00000000">
            <w:pPr>
              <w:spacing w:before="80" w:after="80"/>
            </w:pPr>
            <w:r>
              <w:rPr>
                <w:color w:val="1A2B3C"/>
                <w:sz w:val="22"/>
                <w:szCs w:val="22"/>
              </w:rPr>
              <w:t>Federated Learning framework — used by Google, Samsung, BMW</w:t>
            </w:r>
          </w:p>
        </w:tc>
      </w:tr>
      <w:tr w:rsidR="00581B88" w14:paraId="76E46A84" w14:textId="77777777">
        <w:tblPrEx>
          <w:tblCellMar>
            <w:top w:w="0" w:type="dxa"/>
            <w:bottom w:w="0" w:type="dxa"/>
          </w:tblCellMar>
        </w:tblPrEx>
        <w:tc>
          <w:tcPr>
            <w:tcW w:w="3600" w:type="dxa"/>
            <w:shd w:val="clear" w:color="F4F6F9" w:fill="EEF3F7"/>
          </w:tcPr>
          <w:p w14:paraId="7CF9B668" w14:textId="77777777" w:rsidR="00581B88" w:rsidRDefault="00000000">
            <w:pPr>
              <w:spacing w:before="80" w:after="80"/>
            </w:pPr>
            <w:r>
              <w:rPr>
                <w:color w:val="1A2B3C"/>
                <w:sz w:val="22"/>
                <w:szCs w:val="22"/>
              </w:rPr>
              <w:t>scikit-learn / PyTorch</w:t>
            </w:r>
          </w:p>
        </w:tc>
        <w:tc>
          <w:tcPr>
            <w:tcW w:w="5400" w:type="dxa"/>
            <w:shd w:val="clear" w:color="F4F6F9" w:fill="FFFFFF"/>
          </w:tcPr>
          <w:p w14:paraId="12D7ABBF" w14:textId="77777777" w:rsidR="00581B88" w:rsidRDefault="00000000">
            <w:pPr>
              <w:spacing w:before="80" w:after="80"/>
            </w:pPr>
            <w:r>
              <w:rPr>
                <w:color w:val="1A2B3C"/>
                <w:sz w:val="22"/>
                <w:szCs w:val="22"/>
              </w:rPr>
              <w:t>The ML model each node trains locally</w:t>
            </w:r>
          </w:p>
        </w:tc>
      </w:tr>
      <w:tr w:rsidR="00581B88" w14:paraId="1388690C" w14:textId="77777777">
        <w:tblPrEx>
          <w:tblCellMar>
            <w:top w:w="0" w:type="dxa"/>
            <w:bottom w:w="0" w:type="dxa"/>
          </w:tblCellMar>
        </w:tblPrEx>
        <w:tc>
          <w:tcPr>
            <w:tcW w:w="3600" w:type="dxa"/>
            <w:shd w:val="clear" w:color="F4F6F9" w:fill="EEF3F7"/>
          </w:tcPr>
          <w:p w14:paraId="33D749A2" w14:textId="77777777" w:rsidR="00581B88" w:rsidRDefault="00000000">
            <w:pPr>
              <w:spacing w:before="80" w:after="80"/>
            </w:pPr>
            <w:r>
              <w:rPr>
                <w:color w:val="1A2B3C"/>
                <w:sz w:val="22"/>
                <w:szCs w:val="22"/>
              </w:rPr>
              <w:t>Hardhat</w:t>
            </w:r>
          </w:p>
        </w:tc>
        <w:tc>
          <w:tcPr>
            <w:tcW w:w="5400" w:type="dxa"/>
            <w:shd w:val="clear" w:color="F4F6F9" w:fill="FFFFFF"/>
          </w:tcPr>
          <w:p w14:paraId="6530931B" w14:textId="77777777" w:rsidR="00581B88" w:rsidRDefault="00000000">
            <w:pPr>
              <w:spacing w:before="80" w:after="80"/>
            </w:pPr>
            <w:r>
              <w:rPr>
                <w:color w:val="1A2B3C"/>
                <w:sz w:val="22"/>
                <w:szCs w:val="22"/>
              </w:rPr>
              <w:t>Local Ethereum blockchain — real behaviour, no internet, no cost</w:t>
            </w:r>
          </w:p>
        </w:tc>
      </w:tr>
      <w:tr w:rsidR="00581B88" w14:paraId="0A8527B2" w14:textId="77777777">
        <w:tblPrEx>
          <w:tblCellMar>
            <w:top w:w="0" w:type="dxa"/>
            <w:bottom w:w="0" w:type="dxa"/>
          </w:tblCellMar>
        </w:tblPrEx>
        <w:tc>
          <w:tcPr>
            <w:tcW w:w="3600" w:type="dxa"/>
            <w:shd w:val="clear" w:color="F4F6F9" w:fill="EEF3F7"/>
          </w:tcPr>
          <w:p w14:paraId="7332BCF6" w14:textId="77777777" w:rsidR="00581B88" w:rsidRDefault="00000000">
            <w:pPr>
              <w:spacing w:before="80" w:after="80"/>
            </w:pPr>
            <w:r>
              <w:rPr>
                <w:color w:val="1A2B3C"/>
                <w:sz w:val="22"/>
                <w:szCs w:val="22"/>
              </w:rPr>
              <w:t>Solidity</w:t>
            </w:r>
          </w:p>
        </w:tc>
        <w:tc>
          <w:tcPr>
            <w:tcW w:w="5400" w:type="dxa"/>
            <w:shd w:val="clear" w:color="F4F6F9" w:fill="FFFFFF"/>
          </w:tcPr>
          <w:p w14:paraId="7C880DC5" w14:textId="77777777" w:rsidR="00581B88" w:rsidRDefault="00000000">
            <w:pPr>
              <w:spacing w:before="80" w:after="80"/>
            </w:pPr>
            <w:r>
              <w:rPr>
                <w:color w:val="1A2B3C"/>
                <w:sz w:val="22"/>
                <w:szCs w:val="22"/>
              </w:rPr>
              <w:t>Smart contract language — ~35 lines total</w:t>
            </w:r>
          </w:p>
        </w:tc>
      </w:tr>
      <w:tr w:rsidR="00581B88" w14:paraId="12A648E4" w14:textId="77777777">
        <w:tblPrEx>
          <w:tblCellMar>
            <w:top w:w="0" w:type="dxa"/>
            <w:bottom w:w="0" w:type="dxa"/>
          </w:tblCellMar>
        </w:tblPrEx>
        <w:tc>
          <w:tcPr>
            <w:tcW w:w="3600" w:type="dxa"/>
            <w:shd w:val="clear" w:color="F4F6F9" w:fill="EEF3F7"/>
          </w:tcPr>
          <w:p w14:paraId="31508526" w14:textId="77777777" w:rsidR="00581B88" w:rsidRDefault="00000000">
            <w:pPr>
              <w:spacing w:before="80" w:after="80"/>
            </w:pPr>
            <w:r>
              <w:rPr>
                <w:color w:val="1A2B3C"/>
                <w:sz w:val="22"/>
                <w:szCs w:val="22"/>
              </w:rPr>
              <w:t>web3.py</w:t>
            </w:r>
          </w:p>
        </w:tc>
        <w:tc>
          <w:tcPr>
            <w:tcW w:w="5400" w:type="dxa"/>
            <w:shd w:val="clear" w:color="F4F6F9" w:fill="FFFFFF"/>
          </w:tcPr>
          <w:p w14:paraId="7910C018" w14:textId="77777777" w:rsidR="00581B88" w:rsidRDefault="00000000">
            <w:pPr>
              <w:spacing w:before="80" w:after="80"/>
            </w:pPr>
            <w:r>
              <w:rPr>
                <w:color w:val="1A2B3C"/>
                <w:sz w:val="22"/>
                <w:szCs w:val="22"/>
              </w:rPr>
              <w:t>Python library that calls the smart contract after each round</w:t>
            </w:r>
          </w:p>
        </w:tc>
      </w:tr>
      <w:tr w:rsidR="00581B88" w14:paraId="2FE4B6B6" w14:textId="77777777">
        <w:tblPrEx>
          <w:tblCellMar>
            <w:top w:w="0" w:type="dxa"/>
            <w:bottom w:w="0" w:type="dxa"/>
          </w:tblCellMar>
        </w:tblPrEx>
        <w:tc>
          <w:tcPr>
            <w:tcW w:w="3600" w:type="dxa"/>
            <w:shd w:val="clear" w:color="F4F6F9" w:fill="EEF3F7"/>
          </w:tcPr>
          <w:p w14:paraId="10470329" w14:textId="77777777" w:rsidR="00581B88" w:rsidRDefault="00000000">
            <w:pPr>
              <w:spacing w:before="80" w:after="80"/>
            </w:pPr>
            <w:r>
              <w:rPr>
                <w:color w:val="1A2B3C"/>
                <w:sz w:val="22"/>
                <w:szCs w:val="22"/>
              </w:rPr>
              <w:t>Streamlit</w:t>
            </w:r>
          </w:p>
        </w:tc>
        <w:tc>
          <w:tcPr>
            <w:tcW w:w="5400" w:type="dxa"/>
            <w:shd w:val="clear" w:color="F4F6F9" w:fill="FFFFFF"/>
          </w:tcPr>
          <w:p w14:paraId="0F50F571" w14:textId="77777777" w:rsidR="00581B88" w:rsidRDefault="00000000">
            <w:pPr>
              <w:spacing w:before="80" w:after="80"/>
            </w:pPr>
            <w:r>
              <w:rPr>
                <w:color w:val="1A2B3C"/>
                <w:sz w:val="22"/>
                <w:szCs w:val="22"/>
              </w:rPr>
              <w:t>Dashboard showing training + blockchain log side by side</w:t>
            </w:r>
          </w:p>
        </w:tc>
      </w:tr>
      <w:tr w:rsidR="00581B88" w14:paraId="4DFB1938" w14:textId="77777777">
        <w:tblPrEx>
          <w:tblCellMar>
            <w:top w:w="0" w:type="dxa"/>
            <w:bottom w:w="0" w:type="dxa"/>
          </w:tblCellMar>
        </w:tblPrEx>
        <w:tc>
          <w:tcPr>
            <w:tcW w:w="3600" w:type="dxa"/>
            <w:shd w:val="clear" w:color="F4F6F9" w:fill="EEF3F7"/>
          </w:tcPr>
          <w:p w14:paraId="7442229B" w14:textId="77777777" w:rsidR="00581B88" w:rsidRDefault="00000000">
            <w:pPr>
              <w:spacing w:before="80" w:after="80"/>
            </w:pPr>
            <w:r>
              <w:rPr>
                <w:color w:val="1A2B3C"/>
                <w:sz w:val="22"/>
                <w:szCs w:val="22"/>
              </w:rPr>
              <w:t>SQLite</w:t>
            </w:r>
          </w:p>
        </w:tc>
        <w:tc>
          <w:tcPr>
            <w:tcW w:w="5400" w:type="dxa"/>
            <w:shd w:val="clear" w:color="F4F6F9" w:fill="FFFFFF"/>
          </w:tcPr>
          <w:p w14:paraId="283680E2" w14:textId="77777777" w:rsidR="00581B88" w:rsidRDefault="00000000">
            <w:pPr>
              <w:spacing w:before="80" w:after="80"/>
            </w:pPr>
            <w:r>
              <w:rPr>
                <w:color w:val="1A2B3C"/>
                <w:sz w:val="22"/>
                <w:szCs w:val="22"/>
              </w:rPr>
              <w:t>Local storage for session data</w:t>
            </w:r>
          </w:p>
        </w:tc>
      </w:tr>
      <w:tr w:rsidR="00581B88" w14:paraId="3F34282C" w14:textId="77777777">
        <w:tblPrEx>
          <w:tblCellMar>
            <w:top w:w="0" w:type="dxa"/>
            <w:bottom w:w="0" w:type="dxa"/>
          </w:tblCellMar>
        </w:tblPrEx>
        <w:tc>
          <w:tcPr>
            <w:tcW w:w="3600" w:type="dxa"/>
            <w:shd w:val="clear" w:color="F4F6F9" w:fill="EEF3F7"/>
          </w:tcPr>
          <w:p w14:paraId="35035F3F" w14:textId="77777777" w:rsidR="00581B88" w:rsidRDefault="00000000">
            <w:pPr>
              <w:spacing w:before="80" w:after="80"/>
            </w:pPr>
            <w:r>
              <w:rPr>
                <w:color w:val="1A2B3C"/>
                <w:sz w:val="22"/>
                <w:szCs w:val="22"/>
              </w:rPr>
              <w:t>hashlib (built-in)</w:t>
            </w:r>
          </w:p>
        </w:tc>
        <w:tc>
          <w:tcPr>
            <w:tcW w:w="5400" w:type="dxa"/>
            <w:shd w:val="clear" w:color="F4F6F9" w:fill="FFFFFF"/>
          </w:tcPr>
          <w:p w14:paraId="5D69CEEC" w14:textId="77777777" w:rsidR="00581B88" w:rsidRDefault="00000000">
            <w:pPr>
              <w:spacing w:before="80" w:after="80"/>
            </w:pPr>
            <w:r>
              <w:rPr>
                <w:color w:val="1A2B3C"/>
                <w:sz w:val="22"/>
                <w:szCs w:val="22"/>
              </w:rPr>
              <w:t>SHA-256 hashing of model weights</w:t>
            </w:r>
          </w:p>
        </w:tc>
      </w:tr>
    </w:tbl>
    <w:p w14:paraId="4EF6042A" w14:textId="77777777" w:rsidR="00581B88" w:rsidRDefault="00581B88">
      <w:pPr>
        <w:spacing w:after="80"/>
      </w:pPr>
    </w:p>
    <w:p w14:paraId="4F0A937A" w14:textId="77777777" w:rsidR="00581B88" w:rsidRDefault="00581B88">
      <w:pPr>
        <w:spacing w:after="80"/>
      </w:pPr>
    </w:p>
    <w:p w14:paraId="63C88F74" w14:textId="77777777" w:rsidR="00581B88" w:rsidRDefault="00000000">
      <w:pPr>
        <w:spacing w:after="120"/>
      </w:pPr>
      <w:r>
        <w:rPr>
          <w:b/>
          <w:bCs/>
        </w:rPr>
        <w:t>Total cost: Rs. 0.   GPU required: No.   Internet required: No.</w:t>
      </w:r>
    </w:p>
    <w:p w14:paraId="0D3D41E2" w14:textId="77777777" w:rsidR="00581B88" w:rsidRDefault="00000000">
      <w:pPr>
        <w:pStyle w:val="Heading1"/>
      </w:pPr>
      <w:r>
        <w:t>7.  What Makes This Novel</w:t>
      </w:r>
    </w:p>
    <w:p w14:paraId="02154270" w14:textId="77777777" w:rsidR="00581B88" w:rsidRDefault="00581B88">
      <w:pPr>
        <w:pBdr>
          <w:bottom w:val="single" w:sz="6" w:space="0" w:color="2C7DA0"/>
        </w:pBdr>
        <w:spacing w:after="160"/>
      </w:pPr>
    </w:p>
    <w:p w14:paraId="04A2732C" w14:textId="77777777" w:rsidR="00581B88" w:rsidRDefault="00000000">
      <w:pPr>
        <w:spacing w:after="120"/>
      </w:pPr>
      <w:r>
        <w:t>Plain Federated Learning projects are common — they are on GitHub everywhere. This project has three things that separate it:</w:t>
      </w:r>
    </w:p>
    <w:p w14:paraId="6729001A" w14:textId="77777777" w:rsidR="00581B88" w:rsidRDefault="00581B88">
      <w:pPr>
        <w:spacing w:after="80"/>
      </w:pPr>
    </w:p>
    <w:p w14:paraId="2AF5E138" w14:textId="77777777" w:rsidR="00581B88" w:rsidRDefault="00000000">
      <w:pPr>
        <w:pStyle w:val="ListParagraph"/>
        <w:numPr>
          <w:ilvl w:val="0"/>
          <w:numId w:val="1"/>
        </w:numPr>
        <w:spacing w:after="80"/>
      </w:pPr>
      <w:r>
        <w:t>Blockchain audit trail — most FL projects stop at training. This one makes every round verifiable and permanent.</w:t>
      </w:r>
    </w:p>
    <w:p w14:paraId="35CDEE99" w14:textId="77777777" w:rsidR="00581B88" w:rsidRDefault="00000000">
      <w:pPr>
        <w:pStyle w:val="ListParagraph"/>
        <w:numPr>
          <w:ilvl w:val="0"/>
          <w:numId w:val="1"/>
        </w:numPr>
        <w:spacing w:after="80"/>
      </w:pPr>
      <w:r>
        <w:t>Cryptographic weight hashing — logging accuracy alone is not enough. Hashing the actual weights gives mathematical proof of honest computation.</w:t>
      </w:r>
    </w:p>
    <w:p w14:paraId="38472179" w14:textId="77777777" w:rsidR="00581B88" w:rsidRDefault="00000000">
      <w:pPr>
        <w:pStyle w:val="ListParagraph"/>
        <w:numPr>
          <w:ilvl w:val="0"/>
          <w:numId w:val="1"/>
        </w:numPr>
        <w:spacing w:after="80"/>
      </w:pPr>
      <w:r>
        <w:t>Smart contract with no delete function — the absence of an edit or delete function is itself a design decision. The contract enforces immutability by what it cannot do.</w:t>
      </w:r>
    </w:p>
    <w:p w14:paraId="1BDBFA26" w14:textId="77777777" w:rsidR="00581B88" w:rsidRDefault="00581B88">
      <w:pPr>
        <w:spacing w:after="80"/>
      </w:pPr>
    </w:p>
    <w:p w14:paraId="61183974" w14:textId="77777777" w:rsidR="00581B88" w:rsidRDefault="00000000">
      <w:pPr>
        <w:spacing w:after="120"/>
      </w:pPr>
      <w:r>
        <w:t>This combination — FL training + blockchain audit + cryptographic verification — is an active research direction in 2023-2024 papers at IEEE. It is not a toy project and not a GitHub clone.</w:t>
      </w:r>
    </w:p>
    <w:p w14:paraId="7960F313" w14:textId="77777777" w:rsidR="00581B88" w:rsidRDefault="00581B88">
      <w:pPr>
        <w:spacing w:after="80"/>
      </w:pPr>
    </w:p>
    <w:p w14:paraId="175A1B3D" w14:textId="77777777" w:rsidR="00581B88" w:rsidRDefault="00000000">
      <w:pPr>
        <w:pStyle w:val="Heading1"/>
      </w:pPr>
      <w:r>
        <w:t>8.  Honest Limitations</w:t>
      </w:r>
    </w:p>
    <w:p w14:paraId="76D3A609" w14:textId="77777777" w:rsidR="00581B88" w:rsidRDefault="00581B88">
      <w:pPr>
        <w:pBdr>
          <w:bottom w:val="single" w:sz="6" w:space="0" w:color="2C7DA0"/>
        </w:pBdr>
        <w:spacing w:after="160"/>
      </w:pPr>
    </w:p>
    <w:p w14:paraId="30958DEC" w14:textId="77777777" w:rsidR="00581B88" w:rsidRDefault="00000000">
      <w:pPr>
        <w:spacing w:after="120"/>
      </w:pPr>
      <w:r>
        <w:t>For a peer review, it is important to be honest about what this project does not do:</w:t>
      </w:r>
    </w:p>
    <w:p w14:paraId="74726AE0" w14:textId="77777777" w:rsidR="00581B88" w:rsidRDefault="00581B88">
      <w:pPr>
        <w:spacing w:after="80"/>
      </w:pPr>
    </w:p>
    <w:p w14:paraId="647B12E7" w14:textId="77777777" w:rsidR="00581B88" w:rsidRDefault="00000000">
      <w:pPr>
        <w:pStyle w:val="ListParagraph"/>
        <w:numPr>
          <w:ilvl w:val="0"/>
          <w:numId w:val="1"/>
        </w:numPr>
        <w:spacing w:after="80"/>
      </w:pPr>
      <w:r>
        <w:t>This runs on a simulated local blockchain — not a real Ethereum deployment. The behaviour is identical but there is no real-world network.</w:t>
      </w:r>
    </w:p>
    <w:p w14:paraId="609107C0" w14:textId="77777777" w:rsidR="00581B88" w:rsidRDefault="00000000">
      <w:pPr>
        <w:pStyle w:val="ListParagraph"/>
        <w:numPr>
          <w:ilvl w:val="0"/>
          <w:numId w:val="1"/>
        </w:numPr>
        <w:spacing w:after="80"/>
      </w:pPr>
      <w:r>
        <w:t>The ML model is intentionally simple (logistic regression or small neural network on MNIST or Iris). The ML model is not the contribution — the audit system is.</w:t>
      </w:r>
    </w:p>
    <w:p w14:paraId="36E336CE" w14:textId="77777777" w:rsidR="00581B88" w:rsidRDefault="00000000">
      <w:pPr>
        <w:pStyle w:val="ListParagraph"/>
        <w:numPr>
          <w:ilvl w:val="0"/>
          <w:numId w:val="1"/>
        </w:numPr>
        <w:spacing w:after="80"/>
      </w:pPr>
      <w:r>
        <w:t>With only 3 nodes and a small dataset, the federated training improvement over a single model will be modest. A larger deployment would show more dramatic results.</w:t>
      </w:r>
    </w:p>
    <w:p w14:paraId="45BA3F72" w14:textId="77777777" w:rsidR="00581B88" w:rsidRDefault="00000000">
      <w:pPr>
        <w:pStyle w:val="ListParagraph"/>
        <w:numPr>
          <w:ilvl w:val="0"/>
          <w:numId w:val="1"/>
        </w:numPr>
        <w:spacing w:after="80"/>
      </w:pPr>
      <w:r>
        <w:t>The smart contract is not audited for production use — it is academic-grade code.</w:t>
      </w:r>
    </w:p>
    <w:p w14:paraId="1520E49D" w14:textId="77777777" w:rsidR="00581B88" w:rsidRDefault="00581B88">
      <w:pPr>
        <w:spacing w:after="80"/>
      </w:pPr>
    </w:p>
    <w:p w14:paraId="29EF199A" w14:textId="77777777" w:rsidR="00581B88" w:rsidRDefault="00000000">
      <w:pPr>
        <w:spacing w:after="120"/>
      </w:pPr>
      <w:r>
        <w:t>All of these are documented as known limitations in the report. None of them weaken the core idea — they are engineering constraints appropriate for a 1-month academic mini-project.</w:t>
      </w:r>
    </w:p>
    <w:p w14:paraId="54B5F61F" w14:textId="77777777" w:rsidR="00581B88" w:rsidRDefault="00581B88">
      <w:pPr>
        <w:spacing w:after="80"/>
      </w:pPr>
    </w:p>
    <w:p w14:paraId="63AFE08C" w14:textId="77777777" w:rsidR="00581B88" w:rsidRDefault="00000000">
      <w:pPr>
        <w:pStyle w:val="Heading1"/>
      </w:pPr>
      <w:r>
        <w:t>9.  The One Paragraph Summary</w:t>
      </w:r>
    </w:p>
    <w:p w14:paraId="6D463A2A" w14:textId="77777777" w:rsidR="00581B88" w:rsidRDefault="00581B88">
      <w:pPr>
        <w:pBdr>
          <w:bottom w:val="single" w:sz="6" w:space="0" w:color="2C7DA0"/>
        </w:pBdr>
        <w:spacing w:after="160"/>
      </w:pPr>
    </w:p>
    <w:p w14:paraId="1FDD2DAA" w14:textId="074F83E4" w:rsidR="00581B88" w:rsidRDefault="00000000" w:rsidP="005A5B9A">
      <w:pPr>
        <w:pBdr>
          <w:top w:val="single" w:sz="6" w:space="0" w:color="2C7DA0"/>
          <w:left w:val="single" w:sz="6" w:space="0" w:color="2C7DA0"/>
          <w:bottom w:val="single" w:sz="6" w:space="0" w:color="2C7DA0"/>
          <w:right w:val="single" w:sz="6" w:space="0" w:color="2C7DA0"/>
        </w:pBdr>
        <w:spacing w:before="160" w:after="160"/>
        <w:jc w:val="center"/>
      </w:pPr>
      <w:r>
        <w:rPr>
          <w:rFonts w:ascii="Cambria" w:eastAsia="Cambria" w:hAnsi="Cambria" w:cs="Cambria"/>
          <w:i/>
          <w:iCs/>
          <w:color w:val="1E2F4B"/>
          <w:sz w:val="26"/>
          <w:szCs w:val="26"/>
        </w:rPr>
        <w:t>Three organisations train a shared AI model using Federated Learning — without sharing any raw data. After every training round, the system automatically writes a permanent, tamper-proof transaction to a local Ethereum blockchain containing the round results and a cryptographic hash of the aggregated model weights. The result is privacy-preserving collaborative AI training with a verifiable, immutable audit trail — solving the trust gap that makes real-world Federated Learning difficult to regulate, govern, and deploy responsibly.</w:t>
      </w:r>
    </w:p>
    <w:sectPr w:rsidR="00581B8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D3B"/>
    <w:multiLevelType w:val="hybridMultilevel"/>
    <w:tmpl w:val="C3C4F1CE"/>
    <w:lvl w:ilvl="0" w:tplc="223EEC5C">
      <w:start w:val="1"/>
      <w:numFmt w:val="bullet"/>
      <w:lvlText w:val="●"/>
      <w:lvlJc w:val="left"/>
      <w:pPr>
        <w:ind w:left="720" w:hanging="360"/>
      </w:pPr>
    </w:lvl>
    <w:lvl w:ilvl="1" w:tplc="20AA690A">
      <w:start w:val="1"/>
      <w:numFmt w:val="bullet"/>
      <w:lvlText w:val="○"/>
      <w:lvlJc w:val="left"/>
      <w:pPr>
        <w:ind w:left="1440" w:hanging="360"/>
      </w:pPr>
    </w:lvl>
    <w:lvl w:ilvl="2" w:tplc="229639AA">
      <w:start w:val="1"/>
      <w:numFmt w:val="bullet"/>
      <w:lvlText w:val="■"/>
      <w:lvlJc w:val="left"/>
      <w:pPr>
        <w:ind w:left="2160" w:hanging="360"/>
      </w:pPr>
    </w:lvl>
    <w:lvl w:ilvl="3" w:tplc="9A8EE54C">
      <w:start w:val="1"/>
      <w:numFmt w:val="bullet"/>
      <w:lvlText w:val="●"/>
      <w:lvlJc w:val="left"/>
      <w:pPr>
        <w:ind w:left="2880" w:hanging="360"/>
      </w:pPr>
    </w:lvl>
    <w:lvl w:ilvl="4" w:tplc="1D48B8F6">
      <w:start w:val="1"/>
      <w:numFmt w:val="bullet"/>
      <w:lvlText w:val="○"/>
      <w:lvlJc w:val="left"/>
      <w:pPr>
        <w:ind w:left="3600" w:hanging="360"/>
      </w:pPr>
    </w:lvl>
    <w:lvl w:ilvl="5" w:tplc="41724882">
      <w:start w:val="1"/>
      <w:numFmt w:val="bullet"/>
      <w:lvlText w:val="■"/>
      <w:lvlJc w:val="left"/>
      <w:pPr>
        <w:ind w:left="4320" w:hanging="360"/>
      </w:pPr>
    </w:lvl>
    <w:lvl w:ilvl="6" w:tplc="260AC39C">
      <w:start w:val="1"/>
      <w:numFmt w:val="bullet"/>
      <w:lvlText w:val="●"/>
      <w:lvlJc w:val="left"/>
      <w:pPr>
        <w:ind w:left="5040" w:hanging="360"/>
      </w:pPr>
    </w:lvl>
    <w:lvl w:ilvl="7" w:tplc="E110BB3A">
      <w:start w:val="1"/>
      <w:numFmt w:val="bullet"/>
      <w:lvlText w:val="●"/>
      <w:lvlJc w:val="left"/>
      <w:pPr>
        <w:ind w:left="5760" w:hanging="360"/>
      </w:pPr>
    </w:lvl>
    <w:lvl w:ilvl="8" w:tplc="4A448834">
      <w:start w:val="1"/>
      <w:numFmt w:val="bullet"/>
      <w:lvlText w:val="●"/>
      <w:lvlJc w:val="left"/>
      <w:pPr>
        <w:ind w:left="6480" w:hanging="360"/>
      </w:pPr>
    </w:lvl>
  </w:abstractNum>
  <w:num w:numId="1" w16cid:durableId="1645158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B88"/>
    <w:rsid w:val="00581B88"/>
    <w:rsid w:val="005A5B9A"/>
    <w:rsid w:val="005F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A3A6"/>
  <w15:docId w15:val="{5F4F0E68-EE06-4F55-92D0-7844AAD13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mbria" w:eastAsia="Cambria" w:hAnsi="Cambria" w:cs="Cambria"/>
      <w:b/>
      <w:bCs/>
      <w:color w:val="1E2F4B"/>
      <w:sz w:val="30"/>
      <w:szCs w:val="30"/>
    </w:rPr>
  </w:style>
  <w:style w:type="paragraph" w:styleId="Heading2">
    <w:name w:val="heading 2"/>
    <w:uiPriority w:val="9"/>
    <w:unhideWhenUsed/>
    <w:qFormat/>
    <w:pPr>
      <w:spacing w:before="200" w:after="80"/>
      <w:outlineLvl w:val="1"/>
    </w:pPr>
    <w:rPr>
      <w:b/>
      <w:bCs/>
      <w:color w:val="2C7DA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2026-09-12T22:39:00Z</dcterms:created>
  <dcterms:modified xsi:type="dcterms:W3CDTF">2026-09-12T22:45:00Z</dcterms:modified>
</cp:coreProperties>
</file>