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0" w:firstLine="0"/>
        <w:jc w:val="center"/>
        <w:rPr>
          <w:rFonts w:ascii="Calibri" w:cs="Calibri" w:eastAsia="Calibri" w:hAnsi="Calibri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sz w:val="34"/>
          <w:szCs w:val="34"/>
          <w:rtl w:val="0"/>
        </w:rPr>
        <w:t xml:space="preserve">Ayush Gupta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jc w:val="center"/>
        <w:rPr>
          <w:rFonts w:ascii="Calibri" w:cs="Calibri" w:eastAsia="Calibri" w:hAnsi="Calibri"/>
          <w:sz w:val="32"/>
          <w:szCs w:val="32"/>
        </w:rPr>
      </w:pP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AyushG3112@gmail.com</w:t>
        </w:r>
      </w:hyperlink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| +91-9013363330 |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https://www.linkedin.com/in/ayushg3112/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Engineering Leader with 9+ years building high-throughput distributed systems and leading teams of 6-11 engineers. Proven track record improving DORA metrics (70% faster lead time, 2x deployment frequency) while delivering mission-critical trading platforms processing 11M+ orders/day. Combines technical architecture expertise with people leadership—driving execution, coaching teams, and aligning stakeholders from engineers to CXOs.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</w:p>
    <w:p w:rsidR="00000000" w:rsidDel="00000000" w:rsidP="00000000" w:rsidRDefault="00000000" w:rsidRPr="00000000" w14:paraId="0000000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                     April 2024 – Present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Leading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multiple pods comprising 11 engineers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(mid-level to tech leads across backend and QA), overseeing architecture, execution, and delivery for mission-critical trading systems.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Coached and mentored engineers resulting in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3 promotions in a single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financial year across multiple levels.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Took over a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high-stakes platform modernization initiative mid-cycle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cleared inherited backlog and delivered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100% of quarterly roadmap commitments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on schedule.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 w:right="60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Built and owned the cross-org execution plan and delivery roadmap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(deliverables, timelines, dependencies, critical path, risks, success criteria) and drove alignment across Product, Operations, Analytics, and multiple engineering teams.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Presented roadmap, timelines, and risk mitigation plans to CXOs and leadership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driving alignment and unblocking decisions across orgs.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Improved productivity and DORA metrics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— reduced lead time for changes by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70%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cut review cycle time by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and reduced average PR size by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72%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Drove architecture/design decisions, led code reviews, and ran pairing sessions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to unblock engineers and uplift engineering quality, resulting in better collaboration and faster onboarding.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Owned architecture of a real-time low-latency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order execution platform processing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4K writes/sec and 50K reads/sec (P99 latency &lt; 25ms)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Established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on-call rotations, stakeholder communication channels, SLO/SLA standards, monitoring, and alerting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reducing escalations and improving platform reliability.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 w:right="60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Stabilized execution during a major business pivot by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re-scoping roadmap, sequencing priorities, and managing stakeholder expectations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across product, operations, and engineering.</w:t>
      </w:r>
    </w:p>
    <w:p w:rsidR="00000000" w:rsidDel="00000000" w:rsidP="00000000" w:rsidRDefault="00000000" w:rsidRPr="00000000" w14:paraId="0000001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jc w:val="both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ab/>
        <w:t xml:space="preserve">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2022 – April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Led and managed a 7-engineer team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delivering the in-house risk management platform supporting around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11M orders/day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at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P99 25 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Drove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architecture and design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of a self-serve, high-performance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rule engine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mitigating compliance &amp; margin-shortfall risks;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reduced daily ops overhead by ~40%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performance &amp; load testing; collaborated with DBAs to tune indexes/queries, yielding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20% performance improvement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Established team-wide standards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in Go (style guides, SonarQube gates), and mentored the team in best practices improving maintainability and lifting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test coverage from 15% to 90%+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0" w:afterAutospacing="0"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disaster recovery and HA setup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design efforts across the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Promoted to 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to expand leadership scope across additional initiatives.</w:t>
      </w:r>
    </w:p>
    <w:p w:rsidR="00000000" w:rsidDel="00000000" w:rsidP="00000000" w:rsidRDefault="00000000" w:rsidRPr="00000000" w14:paraId="0000001C">
      <w:p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after="240" w:before="240"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i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Gojek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ab/>
        <w:t xml:space="preserve">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  <w:tab/>
        <w:t xml:space="preserve">            September 2021 – November 2022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Managed and mentored a 6-person team delivering an automated central identity verification platform processing 100 doc sets/second across 8 stages per 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Translated product initiatives into clear technical plans, prioritized backlogs, and aligned execution across security, data, and platform teams.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Produced end-to-end architecture &amp; data-flow designs for reliability, scale, and observability; defined runbooks and tightened on-call response.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0" w:firstLine="0"/>
        <w:rPr>
          <w:rFonts w:ascii="Calibri" w:cs="Calibri" w:eastAsia="Calibri" w:hAnsi="Calibri"/>
          <w:i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Postman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ab/>
        <w:t xml:space="preserve">      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 2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 xml:space="preserve"> August 2020 – September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Pioneered and implemented a self-serve change management platform, empowering teams to integrate with Version Control.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Optimized core product workflow by 70%, reducing error rates by 80%.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PaisaBazaar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ab/>
        <w:tab/>
        <w:t xml:space="preserve">                    </w:t>
        <w:tab/>
        <w:t xml:space="preserve">   Gurgaon,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ab/>
        <w:t xml:space="preserve">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2018 – August 2020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Orchestrated mutual funds platform revamp, driving key architectural decisions, managing transactions of millions of dollars daily.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Saved 30% operations' teams daily man hours by automating previous manual tasks using incoming e-mail parsing and UI automation.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Engaged with stakeholders to address bottlenecks and pain points, reducing customer complaints by 66%.</w:t>
      </w:r>
    </w:p>
    <w:p w:rsidR="00000000" w:rsidDel="00000000" w:rsidP="00000000" w:rsidRDefault="00000000" w:rsidRPr="00000000" w14:paraId="0000002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Blocknomic Technologies Ltd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ab/>
        <w:tab/>
        <w:t xml:space="preserve">   Gurgaon, India</w:t>
      </w:r>
    </w:p>
    <w:p w:rsidR="00000000" w:rsidDel="00000000" w:rsidP="00000000" w:rsidRDefault="00000000" w:rsidRPr="00000000" w14:paraId="0000003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 xml:space="preserve"> </w:t>
        <w:tab/>
        <w:t xml:space="preserve">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January 2018 – December 2018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3 engineers in developing a cryptocurrency exchange aggregator and making crucial architectural decisions.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Integrated with public blockchains for real-time transactions.</w:t>
      </w:r>
    </w:p>
    <w:p w:rsidR="00000000" w:rsidDel="00000000" w:rsidP="00000000" w:rsidRDefault="00000000" w:rsidRPr="00000000" w14:paraId="00000035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Seraro Solutions Ltd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ab/>
        <w:tab/>
        <w:tab/>
        <w:t xml:space="preserve">Noida,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 xml:space="preserve"> </w:t>
        <w:tab/>
        <w:t xml:space="preserve">  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July 2016 – December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Developed an event-driven IoT tracking platform using serverless architecture and AWS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Technical Skills</w:t>
      </w:r>
    </w:p>
    <w:p w:rsidR="00000000" w:rsidDel="00000000" w:rsidP="00000000" w:rsidRDefault="00000000" w:rsidRPr="00000000" w14:paraId="0000003B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Programming Languages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Java, Go, Javascript, Python</w:t>
      </w:r>
    </w:p>
    <w:p w:rsidR="00000000" w:rsidDel="00000000" w:rsidP="00000000" w:rsidRDefault="00000000" w:rsidRPr="00000000" w14:paraId="0000003C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Tools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and Frameworks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Docker, Kubernetes, Kafka, Node.js, Spring Boot, RabbitMQ, AWS, Redis, gRPC, REST APIs, Prometheus, Grafana</w:t>
      </w:r>
    </w:p>
    <w:p w:rsidR="00000000" w:rsidDel="00000000" w:rsidP="00000000" w:rsidRDefault="00000000" w:rsidRPr="00000000" w14:paraId="0000003D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Databases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PostgreSQL, MySQL, MongoDB, AWS DynamoDB, SQL Server</w:t>
      </w:r>
    </w:p>
    <w:p w:rsidR="00000000" w:rsidDel="00000000" w:rsidP="00000000" w:rsidRDefault="00000000" w:rsidRPr="00000000" w14:paraId="0000003E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4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sz w:val="21"/>
          <w:szCs w:val="21"/>
          <w:rtl w:val="0"/>
        </w:rPr>
        <w:t xml:space="preserve">Guru Gobind Singh Indraprastha University</w:t>
        <w:tab/>
        <w:t xml:space="preserve">                               </w:t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 xml:space="preserve">August 2012 – June 2016</w:t>
      </w:r>
    </w:p>
    <w:p w:rsidR="00000000" w:rsidDel="00000000" w:rsidP="00000000" w:rsidRDefault="00000000" w:rsidRPr="00000000" w14:paraId="00000041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Bachelors of Technology - Computer Science and Engineering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ab/>
        <w:tab/>
      </w:r>
      <w:r w:rsidDel="00000000" w:rsidR="00000000" w:rsidRPr="00000000">
        <w:rPr>
          <w:rFonts w:ascii="Calibri" w:cs="Calibri" w:eastAsia="Calibri" w:hAnsi="Calibri"/>
          <w:i w:val="1"/>
          <w:sz w:val="21"/>
          <w:szCs w:val="21"/>
          <w:rtl w:val="0"/>
        </w:rPr>
        <w:t xml:space="preserve">Delhi, India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yushG3112@gmail.com" TargetMode="External"/><Relationship Id="rId7" Type="http://schemas.openxmlformats.org/officeDocument/2006/relationships/hyperlink" Target="https://www.linkedin.com/in/ayushg31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