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15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20M+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pods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business-critical risk reporting platform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managed dependencies, aligned stakeholders,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$2M+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practices, streamlined review processes,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Influenced organization-wide engineering priorities by championing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system resilience and availability initiatives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securing leadership alignment and driving adoption across multiple teams through KPI-aligned business cases.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ChatGPT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