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C81C6" w14:textId="77777777" w:rsidR="00292D0F" w:rsidRDefault="00000000">
      <w:pPr>
        <w:spacing w:after="40"/>
        <w:jc w:val="center"/>
      </w:pPr>
      <w:r>
        <w:rPr>
          <w:b/>
          <w:color w:val="0F2C59"/>
          <w:sz w:val="32"/>
        </w:rPr>
        <w:t>SIMATS ENGINEERING</w:t>
      </w:r>
    </w:p>
    <w:p w14:paraId="373B5475" w14:textId="77777777" w:rsidR="00292D0F" w:rsidRDefault="00000000">
      <w:pPr>
        <w:spacing w:after="200"/>
        <w:jc w:val="center"/>
      </w:pPr>
      <w:r>
        <w:rPr>
          <w:b/>
          <w:color w:val="333333"/>
          <w:sz w:val="26"/>
        </w:rPr>
        <w:t>ASSESSMENT TOOL 2</w:t>
      </w:r>
    </w:p>
    <w:p w14:paraId="7A23E9F0" w14:textId="77777777" w:rsidR="00292D0F" w:rsidRDefault="00000000">
      <w:r>
        <w:rPr>
          <w:b/>
        </w:rPr>
        <w:t xml:space="preserve">COURSE CODE: </w:t>
      </w:r>
      <w:r>
        <w:t>CSA51</w:t>
      </w:r>
      <w:r>
        <w:tab/>
      </w:r>
      <w:r>
        <w:tab/>
      </w:r>
      <w:r>
        <w:rPr>
          <w:b/>
        </w:rPr>
        <w:t xml:space="preserve">COURSE NAME: </w:t>
      </w:r>
      <w:r>
        <w:t>Cryptography and Network Security</w:t>
      </w:r>
    </w:p>
    <w:p w14:paraId="4ED2896F" w14:textId="77777777" w:rsidR="00292D0F" w:rsidRDefault="00000000">
      <w:pPr>
        <w:spacing w:before="80" w:after="40"/>
      </w:pPr>
      <w:r>
        <w:rPr>
          <w:b/>
        </w:rPr>
        <w:t>COURSE OUTCOME COVERED:</w:t>
      </w:r>
    </w:p>
    <w:p w14:paraId="7DEF3ADE" w14:textId="77777777" w:rsidR="00292D0F" w:rsidRDefault="00000000">
      <w:pPr>
        <w:spacing w:after="120"/>
      </w:pPr>
      <w:r>
        <w:rPr>
          <w:i/>
        </w:rPr>
        <w:t>CO3: Examine cryptographic hash algorithms, digital signature schemes, and assess Kerberos and X.509 authentication frameworks for ensuring integrity, authentication, and non-repudiation. (BL4, BL5)</w:t>
      </w:r>
    </w:p>
    <w:p w14:paraId="5DB244CB" w14:textId="77777777" w:rsidR="00292D0F" w:rsidRDefault="00000000">
      <w:pPr>
        <w:spacing w:after="200"/>
      </w:pPr>
      <w:r>
        <w:rPr>
          <w:b/>
        </w:rPr>
        <w:t xml:space="preserve">Assessment Tool Weightage: </w:t>
      </w:r>
      <w:r>
        <w:t>20%</w:t>
      </w:r>
      <w:r>
        <w:tab/>
      </w:r>
      <w:r>
        <w:tab/>
      </w:r>
      <w:r>
        <w:tab/>
      </w:r>
      <w:r>
        <w:rPr>
          <w:b/>
        </w:rPr>
        <w:t xml:space="preserve">QUESTIONS: </w:t>
      </w:r>
      <w:r>
        <w:t>5</w:t>
      </w:r>
      <w:r>
        <w:tab/>
      </w:r>
      <w:r>
        <w:tab/>
      </w:r>
      <w:r>
        <w:tab/>
      </w:r>
      <w:r>
        <w:rPr>
          <w:b/>
        </w:rPr>
        <w:t xml:space="preserve">TOTAL MARKS: </w:t>
      </w:r>
      <w:r>
        <w:t>25</w:t>
      </w:r>
    </w:p>
    <w:p w14:paraId="1B05FA30" w14:textId="77777777" w:rsidR="00292D0F" w:rsidRDefault="00000000">
      <w:pPr>
        <w:spacing w:before="120" w:after="60"/>
      </w:pPr>
      <w:r>
        <w:rPr>
          <w:b/>
          <w:color w:val="0F2C59"/>
          <w:sz w:val="24"/>
        </w:rPr>
        <w:t>Annexure A: CASE STUDY</w:t>
      </w:r>
    </w:p>
    <w:tbl>
      <w:tblPr>
        <w:tblW w:w="0" w:type="auto"/>
        <w:jc w:val="center"/>
        <w:tblLayout w:type="fixed"/>
        <w:tblLook w:val="04A0" w:firstRow="1" w:lastRow="0" w:firstColumn="1" w:lastColumn="0" w:noHBand="0" w:noVBand="1"/>
      </w:tblPr>
      <w:tblGrid>
        <w:gridCol w:w="9360"/>
      </w:tblGrid>
      <w:tr w:rsidR="00292D0F" w14:paraId="5A67271C" w14:textId="77777777">
        <w:trPr>
          <w:jc w:val="center"/>
        </w:trPr>
        <w:tc>
          <w:tcPr>
            <w:tcW w:w="9360" w:type="dxa"/>
            <w:shd w:val="clear" w:color="auto" w:fill="F4F6F9"/>
            <w:tcMar>
              <w:top w:w="100" w:type="dxa"/>
              <w:left w:w="150" w:type="dxa"/>
              <w:bottom w:w="100" w:type="dxa"/>
              <w:right w:w="150" w:type="dxa"/>
            </w:tcMar>
          </w:tcPr>
          <w:p w14:paraId="4F5BC021" w14:textId="77777777" w:rsidR="00292D0F" w:rsidRDefault="00000000">
            <w:pPr>
              <w:spacing w:after="40"/>
            </w:pPr>
            <w:r>
              <w:rPr>
                <w:b/>
                <w:i/>
                <w:sz w:val="20"/>
              </w:rPr>
              <w:t>Code of Conduct:</w:t>
            </w:r>
          </w:p>
          <w:p w14:paraId="0DE690C7" w14:textId="3D0A60D0" w:rsidR="00292D0F" w:rsidRDefault="00000000">
            <w:pPr>
              <w:spacing w:after="40"/>
            </w:pPr>
            <w:r>
              <w:rPr>
                <w:i/>
                <w:sz w:val="19"/>
              </w:rPr>
              <w:t xml:space="preserve">I </w:t>
            </w:r>
            <w:r w:rsidR="00B52DD2" w:rsidRPr="00B52DD2">
              <w:rPr>
                <w:b/>
                <w:bCs/>
                <w:i/>
                <w:sz w:val="19"/>
                <w:u w:val="single"/>
              </w:rPr>
              <w:t>AYUSH MOHAPATRA 192411263</w:t>
            </w:r>
            <w:r>
              <w:rPr>
                <w:i/>
                <w:sz w:val="19"/>
              </w:rPr>
              <w:t xml:space="preserve"> (Name / Reg No) certify that this submission is my original work and that I have adhered to the guidelines specified for this assessment. I understand that any violation of academic integrity rules will result in disciplinary action.</w:t>
            </w:r>
          </w:p>
          <w:p w14:paraId="614CCD26" w14:textId="50E7CB20" w:rsidR="00292D0F" w:rsidRDefault="00000000">
            <w:pPr>
              <w:spacing w:after="0"/>
            </w:pPr>
            <w:r>
              <w:rPr>
                <w:b/>
                <w:i/>
                <w:sz w:val="19"/>
              </w:rPr>
              <w:t xml:space="preserve">Signature of the student: </w:t>
            </w:r>
            <w:r w:rsidR="00B52DD2" w:rsidRPr="00B52DD2">
              <w:rPr>
                <w:b/>
                <w:bCs/>
                <w:i/>
                <w:sz w:val="19"/>
                <w:u w:val="single"/>
              </w:rPr>
              <w:t>AYUSH MOHAPATRA</w:t>
            </w:r>
            <w:r>
              <w:rPr>
                <w:b/>
                <w:i/>
                <w:sz w:val="19"/>
              </w:rPr>
              <w:tab/>
            </w:r>
          </w:p>
        </w:tc>
      </w:tr>
    </w:tbl>
    <w:p w14:paraId="42544420" w14:textId="77777777" w:rsidR="00292D0F" w:rsidRDefault="00292D0F"/>
    <w:p w14:paraId="35C64921" w14:textId="77777777" w:rsidR="00292D0F" w:rsidRDefault="00000000">
      <w:pPr>
        <w:keepNext/>
        <w:spacing w:before="240"/>
      </w:pPr>
      <w:r>
        <w:rPr>
          <w:b/>
          <w:color w:val="0F2C59"/>
          <w:sz w:val="24"/>
        </w:rPr>
        <w:t>Case Study 1: Weak Password Hashing in Web Application</w:t>
      </w:r>
      <w:r>
        <w:rPr>
          <w:b/>
          <w:color w:val="0F2C59"/>
          <w:sz w:val="24"/>
        </w:rPr>
        <w:br/>
      </w:r>
    </w:p>
    <w:tbl>
      <w:tblPr>
        <w:tblW w:w="0" w:type="auto"/>
        <w:jc w:val="center"/>
        <w:tblLook w:val="04A0" w:firstRow="1" w:lastRow="0" w:firstColumn="1" w:lastColumn="0" w:noHBand="0" w:noVBand="1"/>
      </w:tblPr>
      <w:tblGrid>
        <w:gridCol w:w="9360"/>
      </w:tblGrid>
      <w:tr w:rsidR="00292D0F" w14:paraId="5B0AA6B8" w14:textId="77777777">
        <w:trPr>
          <w:jc w:val="center"/>
        </w:trPr>
        <w:tc>
          <w:tcPr>
            <w:tcW w:w="9360" w:type="dxa"/>
            <w:shd w:val="clear" w:color="auto" w:fill="F0F4F8"/>
            <w:tcMar>
              <w:top w:w="90" w:type="dxa"/>
              <w:left w:w="140" w:type="dxa"/>
              <w:bottom w:w="90" w:type="dxa"/>
              <w:right w:w="140" w:type="dxa"/>
            </w:tcMar>
          </w:tcPr>
          <w:p w14:paraId="12F05819" w14:textId="77777777" w:rsidR="00292D0F" w:rsidRDefault="00000000">
            <w:pPr>
              <w:spacing w:after="40"/>
            </w:pPr>
            <w:r>
              <w:rPr>
                <w:b/>
                <w:sz w:val="20"/>
              </w:rPr>
              <w:t xml:space="preserve">Scenario: </w:t>
            </w:r>
            <w:r>
              <w:rPr>
                <w:sz w:val="20"/>
              </w:rPr>
              <w:t>A web application stores user passwords using unsalted SHA-1 hashes. After a breach, attackers quickly crack multiple passwords using precomputed tables.</w:t>
            </w:r>
          </w:p>
          <w:p w14:paraId="29707A25" w14:textId="77777777" w:rsidR="00292D0F" w:rsidRDefault="00000000">
            <w:pPr>
              <w:spacing w:after="0"/>
            </w:pPr>
            <w:r>
              <w:rPr>
                <w:b/>
                <w:sz w:val="20"/>
              </w:rPr>
              <w:t xml:space="preserve">Task / Question: </w:t>
            </w:r>
            <w:r>
              <w:rPr>
                <w:i/>
                <w:sz w:val="20"/>
              </w:rPr>
              <w:t>Analyze how the lack of salting and use of SHA-1 contributed to this vulnerability. Recommend a secure password hashing strategy and justify your choice.</w:t>
            </w:r>
          </w:p>
        </w:tc>
      </w:tr>
    </w:tbl>
    <w:p w14:paraId="42AAD369" w14:textId="77777777" w:rsidR="00292D0F" w:rsidRDefault="00292D0F"/>
    <w:p w14:paraId="2E7D3292" w14:textId="77777777" w:rsidR="00292D0F" w:rsidRDefault="00000000">
      <w:pPr>
        <w:keepNext/>
        <w:spacing w:before="160" w:after="60"/>
      </w:pPr>
      <w:r>
        <w:rPr>
          <w:b/>
          <w:color w:val="1B4965"/>
        </w:rPr>
        <w:t>1. Technical Analysis of Vulnerabilities (Bloom's BL4 - Analyze)</w:t>
      </w:r>
    </w:p>
    <w:p w14:paraId="1409D333" w14:textId="77777777" w:rsidR="00292D0F" w:rsidRDefault="00000000">
      <w:pPr>
        <w:pStyle w:val="ListBullet"/>
        <w:spacing w:after="60"/>
      </w:pPr>
      <w:r>
        <w:rPr>
          <w:b/>
        </w:rPr>
        <w:t xml:space="preserve">Vulnerability 1: Lack of Cryptographic Salting - </w:t>
      </w:r>
      <w:r>
        <w:t>When passwords are saved without a cryptographic salt, the hashing function behaves deterministically: H(Password) = Hash. This creates two catastrophic attack vectors:</w:t>
      </w:r>
      <w:r>
        <w:br/>
        <w:t>(a) Identical Passwords Produce Identical Hashes: If multiple users select common passwords (e.g., 'Company@2024'), they generate identical SHA-1 hash strings in the database. Attackers can immediately identify password sharing across accounts and crack thousands of credentials with a single computation.</w:t>
      </w:r>
      <w:r>
        <w:br/>
        <w:t>(b) Vulnerability to Precomputed Rainbow Tables &amp; Lookup Dictionaries: Without salting, attackers do not need to perform real-time brute-force cracking. They utilize precomputed tables (Rainbow Tables) that map billions of common passwords to their corresponding SHA-1 digests in O(1) constant time. A single precomputed rainbow table allows the attacker to crack the entire unsalted password database in seconds.</w:t>
      </w:r>
    </w:p>
    <w:p w14:paraId="57F7FBEE" w14:textId="77777777" w:rsidR="00292D0F" w:rsidRDefault="00000000">
      <w:pPr>
        <w:pStyle w:val="ListBullet"/>
        <w:spacing w:after="60"/>
      </w:pPr>
      <w:r>
        <w:rPr>
          <w:b/>
        </w:rPr>
        <w:t xml:space="preserve">Vulnerability 2: Inadequacy and Inherent Flaws of SHA-1 - </w:t>
      </w:r>
      <w:r>
        <w:t>SHA-1 (Secure Hash Algorithm 1) is fundamentally unsuitable for password storage for three critical reasons:</w:t>
      </w:r>
      <w:r>
        <w:br/>
      </w:r>
      <w:r>
        <w:lastRenderedPageBreak/>
        <w:t>(a) High Computational Throughput: SHA-1 was designed for fast integrity verification and message digests, not password verification. Modern commodity hardware (such as an NVIDIA RTX 4090 GPU or specialized ASIC/FPGA clusters) can compute over 10 to 30 billion SHA-1 hashes per second. This enables exhaustive keyspace searches across 8-to-10 character alphanumeric spaces in minutes.</w:t>
      </w:r>
      <w:r>
        <w:br/>
        <w:t>(b) Broken Collision Resistance: Practical collision attacks have been proven against SHA-1 (e.g., the Google/CWI SHAttered attack requiring only 2^63 operations, followed by chosen-prefix collisions). SHA-1 is officially deprecated by NIST and industry standards.</w:t>
      </w:r>
      <w:r>
        <w:br/>
        <w:t>(c) Zero Work-Factor / Lack of Memory Hardness: SHA-1 has no configurable computational cost or memory hardness parameter. It cannot be adjusted to keep pace with advancing hardware capabilities.</w:t>
      </w:r>
    </w:p>
    <w:p w14:paraId="5F88C056" w14:textId="77777777" w:rsidR="00292D0F" w:rsidRDefault="00000000">
      <w:pPr>
        <w:keepNext/>
        <w:spacing w:before="160" w:after="60"/>
      </w:pPr>
      <w:r>
        <w:rPr>
          <w:b/>
          <w:color w:val="1B4965"/>
        </w:rPr>
        <w:t>2. Recommended Secure Password Hashing Strategy (Bloom's BL5 - Evaluate &amp; Design)</w:t>
      </w:r>
    </w:p>
    <w:p w14:paraId="1C478C25" w14:textId="77777777" w:rsidR="00292D0F" w:rsidRDefault="00000000">
      <w:r>
        <w:t>To establish robust defense-in-depth against offline brute-force, dictionary, and GPU/ASIC acceleration attacks, the application must transition to a modern, adaptive, memory-hard password hashing framework:</w:t>
      </w:r>
    </w:p>
    <w:p w14:paraId="7FD8264D" w14:textId="77777777" w:rsidR="00292D0F" w:rsidRDefault="00000000">
      <w:pPr>
        <w:pStyle w:val="ListBullet"/>
        <w:spacing w:after="60"/>
      </w:pPr>
      <w:r>
        <w:rPr>
          <w:b/>
        </w:rPr>
        <w:t xml:space="preserve">Primary Algorithm - Argon2id (RFC 9106): </w:t>
      </w:r>
      <w:r>
        <w:t>Argon2id is the winner of the international Password Hashing Competition (PHC). It is a hybrid algorithm that combines Argon2i (optimized for resistance against side-channel cache-timing attacks) and Argon2d (optimized for maximum resistance against GPU/ASIC memory-hard cracking attacks). Where legacy enterprise constraints exist, bcrypt (Blowfish-based adaptive KDF) or PBKDF2-HMAC-SHA256 (with &gt;= 600,000 iterations per NIST SP 800-63B) may serve as secondary alternatives.</w:t>
      </w:r>
    </w:p>
    <w:p w14:paraId="22426763" w14:textId="77777777" w:rsidR="00292D0F" w:rsidRDefault="00000000">
      <w:pPr>
        <w:pStyle w:val="ListBullet"/>
        <w:spacing w:after="60"/>
      </w:pPr>
      <w:r>
        <w:rPr>
          <w:b/>
        </w:rPr>
        <w:t xml:space="preserve">Cryptographically Secure Salt Generation: </w:t>
      </w:r>
      <w:r>
        <w:t>Generate a unique, cryptographically random salt of at least 16 bytes (128 bits) for every user account using a CSPRNG (e.g., /dev/urandom or crypto.getRandomValues()). The salt is stored in plaintext alongside the resulting hash. This ensures that identical passwords yield distinct hash outputs, rendering precomputed rainbow tables completely useless.</w:t>
      </w:r>
    </w:p>
    <w:p w14:paraId="68850DEA" w14:textId="77777777" w:rsidR="00292D0F" w:rsidRDefault="00000000">
      <w:pPr>
        <w:pStyle w:val="ListBullet"/>
        <w:spacing w:after="60"/>
      </w:pPr>
      <w:r>
        <w:rPr>
          <w:b/>
        </w:rPr>
        <w:t xml:space="preserve">Configurable Multi-Dimensional Work Factors: </w:t>
      </w:r>
      <w:r>
        <w:t>Argon2id allows configuring three independent cost parameters tailored to server capacity:</w:t>
      </w:r>
      <w:r>
        <w:br/>
        <w:t>- Memory Cost (m): Allocate 64 MB (65,536 KiB) per hash computation to force attackers' hardware to exhaust memory bandwidth.</w:t>
      </w:r>
      <w:r>
        <w:br/>
        <w:t>- Time Cost (t): 3 iterations to enforce required CPU execution latency.</w:t>
      </w:r>
      <w:r>
        <w:br/>
        <w:t>- Parallelism (p): 4 threads/lanes to match multi-core server processors.</w:t>
      </w:r>
      <w:r>
        <w:br/>
        <w:t>This configuration targets a verification latency of ~200-300 ms per login attempt, which is imperceptible to legitimate users but computationally infeasible for attackers attempting mass offline cracking.</w:t>
      </w:r>
    </w:p>
    <w:p w14:paraId="5373B8C0" w14:textId="77777777" w:rsidR="00292D0F" w:rsidRDefault="00000000">
      <w:pPr>
        <w:pStyle w:val="ListBullet"/>
        <w:spacing w:after="60"/>
      </w:pPr>
      <w:r>
        <w:rPr>
          <w:b/>
        </w:rPr>
        <w:t xml:space="preserve">Server-Side Secret Key (Pepper / Envelope Encryption): </w:t>
      </w:r>
      <w:r>
        <w:t>Apply an additional HMAC-SHA256 keyed hash or envelope encryption over the generated password hash using a secret 'pepper' key stored in a Hardware Security Module (HSM) or dedicated Key Management Service (e.g., AWS KMS / HashiCorp Vault). Even if the SQL database is fully compromised, attackers cannot begin offline cracking without access to the isolated pepper key.</w:t>
      </w:r>
    </w:p>
    <w:p w14:paraId="1983896D" w14:textId="77777777" w:rsidR="00292D0F" w:rsidRDefault="00000000">
      <w:pPr>
        <w:keepNext/>
        <w:spacing w:before="160" w:after="60"/>
      </w:pPr>
      <w:r>
        <w:rPr>
          <w:b/>
          <w:color w:val="1B4965"/>
        </w:rPr>
        <w:lastRenderedPageBreak/>
        <w:t>3. Justification &amp; Comparative Analysis</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292D0F" w14:paraId="5D920AC0" w14:textId="77777777">
        <w:trPr>
          <w:jc w:val="center"/>
        </w:trPr>
        <w:tc>
          <w:tcPr>
            <w:tcW w:w="1872" w:type="dxa"/>
            <w:shd w:val="clear" w:color="auto" w:fill="1B4965"/>
            <w:tcMar>
              <w:top w:w="80" w:type="dxa"/>
              <w:left w:w="100" w:type="dxa"/>
              <w:bottom w:w="80" w:type="dxa"/>
              <w:right w:w="100" w:type="dxa"/>
            </w:tcMar>
          </w:tcPr>
          <w:p w14:paraId="663BCEBF" w14:textId="77777777" w:rsidR="00292D0F" w:rsidRDefault="00000000">
            <w:r>
              <w:rPr>
                <w:b/>
                <w:color w:val="FFFFFF"/>
                <w:sz w:val="18"/>
              </w:rPr>
              <w:t>Algorithm</w:t>
            </w:r>
          </w:p>
        </w:tc>
        <w:tc>
          <w:tcPr>
            <w:tcW w:w="1872" w:type="dxa"/>
            <w:shd w:val="clear" w:color="auto" w:fill="1B4965"/>
            <w:tcMar>
              <w:top w:w="80" w:type="dxa"/>
              <w:left w:w="100" w:type="dxa"/>
              <w:bottom w:w="80" w:type="dxa"/>
              <w:right w:w="100" w:type="dxa"/>
            </w:tcMar>
          </w:tcPr>
          <w:p w14:paraId="1F775F6A" w14:textId="77777777" w:rsidR="00292D0F" w:rsidRDefault="00000000">
            <w:r>
              <w:rPr>
                <w:b/>
                <w:color w:val="FFFFFF"/>
                <w:sz w:val="18"/>
              </w:rPr>
              <w:t>Type &amp; Architecture</w:t>
            </w:r>
          </w:p>
        </w:tc>
        <w:tc>
          <w:tcPr>
            <w:tcW w:w="1872" w:type="dxa"/>
            <w:shd w:val="clear" w:color="auto" w:fill="1B4965"/>
            <w:tcMar>
              <w:top w:w="80" w:type="dxa"/>
              <w:left w:w="100" w:type="dxa"/>
              <w:bottom w:w="80" w:type="dxa"/>
              <w:right w:w="100" w:type="dxa"/>
            </w:tcMar>
          </w:tcPr>
          <w:p w14:paraId="419419CF" w14:textId="77777777" w:rsidR="00292D0F" w:rsidRDefault="00000000">
            <w:r>
              <w:rPr>
                <w:b/>
                <w:color w:val="FFFFFF"/>
                <w:sz w:val="18"/>
              </w:rPr>
              <w:t>Salt Support</w:t>
            </w:r>
          </w:p>
        </w:tc>
        <w:tc>
          <w:tcPr>
            <w:tcW w:w="1872" w:type="dxa"/>
            <w:shd w:val="clear" w:color="auto" w:fill="1B4965"/>
            <w:tcMar>
              <w:top w:w="80" w:type="dxa"/>
              <w:left w:w="100" w:type="dxa"/>
              <w:bottom w:w="80" w:type="dxa"/>
              <w:right w:w="100" w:type="dxa"/>
            </w:tcMar>
          </w:tcPr>
          <w:p w14:paraId="69AEEBCB" w14:textId="77777777" w:rsidR="00292D0F" w:rsidRDefault="00000000">
            <w:r>
              <w:rPr>
                <w:b/>
                <w:color w:val="FFFFFF"/>
                <w:sz w:val="18"/>
              </w:rPr>
              <w:t>Memory Hardness</w:t>
            </w:r>
          </w:p>
        </w:tc>
        <w:tc>
          <w:tcPr>
            <w:tcW w:w="1872" w:type="dxa"/>
            <w:shd w:val="clear" w:color="auto" w:fill="1B4965"/>
            <w:tcMar>
              <w:top w:w="80" w:type="dxa"/>
              <w:left w:w="100" w:type="dxa"/>
              <w:bottom w:w="80" w:type="dxa"/>
              <w:right w:w="100" w:type="dxa"/>
            </w:tcMar>
          </w:tcPr>
          <w:p w14:paraId="7698C387" w14:textId="77777777" w:rsidR="00292D0F" w:rsidRDefault="00000000">
            <w:r>
              <w:rPr>
                <w:b/>
                <w:color w:val="FFFFFF"/>
                <w:sz w:val="18"/>
              </w:rPr>
              <w:t>Resistance to Hardware Attacks (GPU/ASIC)</w:t>
            </w:r>
          </w:p>
        </w:tc>
      </w:tr>
      <w:tr w:rsidR="00292D0F" w14:paraId="60F033DB" w14:textId="77777777">
        <w:trPr>
          <w:jc w:val="center"/>
        </w:trPr>
        <w:tc>
          <w:tcPr>
            <w:tcW w:w="1872" w:type="dxa"/>
            <w:shd w:val="clear" w:color="auto" w:fill="FFFFFF"/>
            <w:tcMar>
              <w:top w:w="60" w:type="dxa"/>
              <w:left w:w="80" w:type="dxa"/>
              <w:bottom w:w="60" w:type="dxa"/>
              <w:right w:w="80" w:type="dxa"/>
            </w:tcMar>
          </w:tcPr>
          <w:p w14:paraId="46B35991" w14:textId="77777777" w:rsidR="00292D0F" w:rsidRDefault="00000000">
            <w:r>
              <w:rPr>
                <w:b/>
                <w:sz w:val="17"/>
              </w:rPr>
              <w:t>SHA-1 (Legacy)</w:t>
            </w:r>
          </w:p>
        </w:tc>
        <w:tc>
          <w:tcPr>
            <w:tcW w:w="1872" w:type="dxa"/>
            <w:shd w:val="clear" w:color="auto" w:fill="FFFFFF"/>
            <w:tcMar>
              <w:top w:w="60" w:type="dxa"/>
              <w:left w:w="80" w:type="dxa"/>
              <w:bottom w:w="60" w:type="dxa"/>
              <w:right w:w="80" w:type="dxa"/>
            </w:tcMar>
          </w:tcPr>
          <w:p w14:paraId="697FE624" w14:textId="77777777" w:rsidR="00292D0F" w:rsidRDefault="00000000">
            <w:r>
              <w:rPr>
                <w:sz w:val="17"/>
              </w:rPr>
              <w:t>Fast general hash (160-bit)</w:t>
            </w:r>
          </w:p>
        </w:tc>
        <w:tc>
          <w:tcPr>
            <w:tcW w:w="1872" w:type="dxa"/>
            <w:shd w:val="clear" w:color="auto" w:fill="FFFFFF"/>
            <w:tcMar>
              <w:top w:w="60" w:type="dxa"/>
              <w:left w:w="80" w:type="dxa"/>
              <w:bottom w:w="60" w:type="dxa"/>
              <w:right w:w="80" w:type="dxa"/>
            </w:tcMar>
          </w:tcPr>
          <w:p w14:paraId="6AACE471" w14:textId="77777777" w:rsidR="00292D0F" w:rsidRDefault="00000000">
            <w:r>
              <w:rPr>
                <w:sz w:val="17"/>
              </w:rPr>
              <w:t>None (in scenario)</w:t>
            </w:r>
          </w:p>
        </w:tc>
        <w:tc>
          <w:tcPr>
            <w:tcW w:w="1872" w:type="dxa"/>
            <w:shd w:val="clear" w:color="auto" w:fill="FFFFFF"/>
            <w:tcMar>
              <w:top w:w="60" w:type="dxa"/>
              <w:left w:w="80" w:type="dxa"/>
              <w:bottom w:w="60" w:type="dxa"/>
              <w:right w:w="80" w:type="dxa"/>
            </w:tcMar>
          </w:tcPr>
          <w:p w14:paraId="05C4BC70" w14:textId="77777777" w:rsidR="00292D0F" w:rsidRDefault="00000000">
            <w:r>
              <w:rPr>
                <w:sz w:val="17"/>
              </w:rPr>
              <w:t>None (0 KB)</w:t>
            </w:r>
          </w:p>
        </w:tc>
        <w:tc>
          <w:tcPr>
            <w:tcW w:w="1872" w:type="dxa"/>
            <w:shd w:val="clear" w:color="auto" w:fill="FFFFFF"/>
            <w:tcMar>
              <w:top w:w="60" w:type="dxa"/>
              <w:left w:w="80" w:type="dxa"/>
              <w:bottom w:w="60" w:type="dxa"/>
              <w:right w:w="80" w:type="dxa"/>
            </w:tcMar>
          </w:tcPr>
          <w:p w14:paraId="677DD20D" w14:textId="77777777" w:rsidR="00292D0F" w:rsidRDefault="00000000">
            <w:r>
              <w:rPr>
                <w:sz w:val="17"/>
              </w:rPr>
              <w:t>Zero / Broken (Billions of hashes/sec on GPU)</w:t>
            </w:r>
          </w:p>
        </w:tc>
      </w:tr>
      <w:tr w:rsidR="00292D0F" w14:paraId="2B1BB8B4" w14:textId="77777777">
        <w:trPr>
          <w:jc w:val="center"/>
        </w:trPr>
        <w:tc>
          <w:tcPr>
            <w:tcW w:w="1872" w:type="dxa"/>
            <w:shd w:val="clear" w:color="auto" w:fill="F7FAFC"/>
            <w:tcMar>
              <w:top w:w="60" w:type="dxa"/>
              <w:left w:w="80" w:type="dxa"/>
              <w:bottom w:w="60" w:type="dxa"/>
              <w:right w:w="80" w:type="dxa"/>
            </w:tcMar>
          </w:tcPr>
          <w:p w14:paraId="7A02516A" w14:textId="77777777" w:rsidR="00292D0F" w:rsidRDefault="00000000">
            <w:r>
              <w:rPr>
                <w:b/>
                <w:sz w:val="17"/>
              </w:rPr>
              <w:t>PBKDF2</w:t>
            </w:r>
          </w:p>
        </w:tc>
        <w:tc>
          <w:tcPr>
            <w:tcW w:w="1872" w:type="dxa"/>
            <w:shd w:val="clear" w:color="auto" w:fill="F7FAFC"/>
            <w:tcMar>
              <w:top w:w="60" w:type="dxa"/>
              <w:left w:w="80" w:type="dxa"/>
              <w:bottom w:w="60" w:type="dxa"/>
              <w:right w:w="80" w:type="dxa"/>
            </w:tcMar>
          </w:tcPr>
          <w:p w14:paraId="45FA4F30" w14:textId="77777777" w:rsidR="00292D0F" w:rsidRDefault="00000000">
            <w:r>
              <w:rPr>
                <w:sz w:val="17"/>
              </w:rPr>
              <w:t>Iterative HMAC-based KDF</w:t>
            </w:r>
          </w:p>
        </w:tc>
        <w:tc>
          <w:tcPr>
            <w:tcW w:w="1872" w:type="dxa"/>
            <w:shd w:val="clear" w:color="auto" w:fill="F7FAFC"/>
            <w:tcMar>
              <w:top w:w="60" w:type="dxa"/>
              <w:left w:w="80" w:type="dxa"/>
              <w:bottom w:w="60" w:type="dxa"/>
              <w:right w:w="80" w:type="dxa"/>
            </w:tcMar>
          </w:tcPr>
          <w:p w14:paraId="2EBCABB2" w14:textId="77777777" w:rsidR="00292D0F" w:rsidRDefault="00000000">
            <w:r>
              <w:rPr>
                <w:sz w:val="17"/>
              </w:rPr>
              <w:t>Required (&gt;= 128-bit)</w:t>
            </w:r>
          </w:p>
        </w:tc>
        <w:tc>
          <w:tcPr>
            <w:tcW w:w="1872" w:type="dxa"/>
            <w:shd w:val="clear" w:color="auto" w:fill="F7FAFC"/>
            <w:tcMar>
              <w:top w:w="60" w:type="dxa"/>
              <w:left w:w="80" w:type="dxa"/>
              <w:bottom w:w="60" w:type="dxa"/>
              <w:right w:w="80" w:type="dxa"/>
            </w:tcMar>
          </w:tcPr>
          <w:p w14:paraId="17139B8A" w14:textId="77777777" w:rsidR="00292D0F" w:rsidRDefault="00000000">
            <w:r>
              <w:rPr>
                <w:sz w:val="17"/>
              </w:rPr>
              <w:t>None (CPU bound only)</w:t>
            </w:r>
          </w:p>
        </w:tc>
        <w:tc>
          <w:tcPr>
            <w:tcW w:w="1872" w:type="dxa"/>
            <w:shd w:val="clear" w:color="auto" w:fill="F7FAFC"/>
            <w:tcMar>
              <w:top w:w="60" w:type="dxa"/>
              <w:left w:w="80" w:type="dxa"/>
              <w:bottom w:w="60" w:type="dxa"/>
              <w:right w:w="80" w:type="dxa"/>
            </w:tcMar>
          </w:tcPr>
          <w:p w14:paraId="6642C8BC" w14:textId="77777777" w:rsidR="00292D0F" w:rsidRDefault="00000000">
            <w:r>
              <w:rPr>
                <w:sz w:val="17"/>
              </w:rPr>
              <w:t>Moderate (Vulnerable to dedicated ASIC acceleration)</w:t>
            </w:r>
          </w:p>
        </w:tc>
      </w:tr>
      <w:tr w:rsidR="00292D0F" w14:paraId="73E6B954" w14:textId="77777777">
        <w:trPr>
          <w:jc w:val="center"/>
        </w:trPr>
        <w:tc>
          <w:tcPr>
            <w:tcW w:w="1872" w:type="dxa"/>
            <w:shd w:val="clear" w:color="auto" w:fill="FFFFFF"/>
            <w:tcMar>
              <w:top w:w="60" w:type="dxa"/>
              <w:left w:w="80" w:type="dxa"/>
              <w:bottom w:w="60" w:type="dxa"/>
              <w:right w:w="80" w:type="dxa"/>
            </w:tcMar>
          </w:tcPr>
          <w:p w14:paraId="61899426" w14:textId="77777777" w:rsidR="00292D0F" w:rsidRDefault="00000000">
            <w:r>
              <w:rPr>
                <w:b/>
                <w:sz w:val="17"/>
              </w:rPr>
              <w:t>bcrypt</w:t>
            </w:r>
          </w:p>
        </w:tc>
        <w:tc>
          <w:tcPr>
            <w:tcW w:w="1872" w:type="dxa"/>
            <w:shd w:val="clear" w:color="auto" w:fill="FFFFFF"/>
            <w:tcMar>
              <w:top w:w="60" w:type="dxa"/>
              <w:left w:w="80" w:type="dxa"/>
              <w:bottom w:w="60" w:type="dxa"/>
              <w:right w:w="80" w:type="dxa"/>
            </w:tcMar>
          </w:tcPr>
          <w:p w14:paraId="76056FEF" w14:textId="77777777" w:rsidR="00292D0F" w:rsidRDefault="00000000">
            <w:r>
              <w:rPr>
                <w:sz w:val="17"/>
              </w:rPr>
              <w:t>Blowfish key schedule based</w:t>
            </w:r>
          </w:p>
        </w:tc>
        <w:tc>
          <w:tcPr>
            <w:tcW w:w="1872" w:type="dxa"/>
            <w:shd w:val="clear" w:color="auto" w:fill="FFFFFF"/>
            <w:tcMar>
              <w:top w:w="60" w:type="dxa"/>
              <w:left w:w="80" w:type="dxa"/>
              <w:bottom w:w="60" w:type="dxa"/>
              <w:right w:w="80" w:type="dxa"/>
            </w:tcMar>
          </w:tcPr>
          <w:p w14:paraId="49A426E0" w14:textId="77777777" w:rsidR="00292D0F" w:rsidRDefault="00000000">
            <w:r>
              <w:rPr>
                <w:sz w:val="17"/>
              </w:rPr>
              <w:t>Required (128-bit)</w:t>
            </w:r>
          </w:p>
        </w:tc>
        <w:tc>
          <w:tcPr>
            <w:tcW w:w="1872" w:type="dxa"/>
            <w:shd w:val="clear" w:color="auto" w:fill="FFFFFF"/>
            <w:tcMar>
              <w:top w:w="60" w:type="dxa"/>
              <w:left w:w="80" w:type="dxa"/>
              <w:bottom w:w="60" w:type="dxa"/>
              <w:right w:w="80" w:type="dxa"/>
            </w:tcMar>
          </w:tcPr>
          <w:p w14:paraId="39742D60" w14:textId="77777777" w:rsidR="00292D0F" w:rsidRDefault="00000000">
            <w:r>
              <w:rPr>
                <w:sz w:val="17"/>
              </w:rPr>
              <w:t>Low (4 KB SRAM)</w:t>
            </w:r>
          </w:p>
        </w:tc>
        <w:tc>
          <w:tcPr>
            <w:tcW w:w="1872" w:type="dxa"/>
            <w:shd w:val="clear" w:color="auto" w:fill="FFFFFF"/>
            <w:tcMar>
              <w:top w:w="60" w:type="dxa"/>
              <w:left w:w="80" w:type="dxa"/>
              <w:bottom w:w="60" w:type="dxa"/>
              <w:right w:w="80" w:type="dxa"/>
            </w:tcMar>
          </w:tcPr>
          <w:p w14:paraId="38FD9916" w14:textId="77777777" w:rsidR="00292D0F" w:rsidRDefault="00000000">
            <w:r>
              <w:rPr>
                <w:sz w:val="17"/>
              </w:rPr>
              <w:t>High against GPU; moderate against custom FPGA</w:t>
            </w:r>
          </w:p>
        </w:tc>
      </w:tr>
      <w:tr w:rsidR="00292D0F" w14:paraId="34C052E6" w14:textId="77777777">
        <w:trPr>
          <w:jc w:val="center"/>
        </w:trPr>
        <w:tc>
          <w:tcPr>
            <w:tcW w:w="1872" w:type="dxa"/>
            <w:shd w:val="clear" w:color="auto" w:fill="F7FAFC"/>
            <w:tcMar>
              <w:top w:w="60" w:type="dxa"/>
              <w:left w:w="80" w:type="dxa"/>
              <w:bottom w:w="60" w:type="dxa"/>
              <w:right w:w="80" w:type="dxa"/>
            </w:tcMar>
          </w:tcPr>
          <w:p w14:paraId="7560D1A2" w14:textId="77777777" w:rsidR="00292D0F" w:rsidRDefault="00000000">
            <w:r>
              <w:rPr>
                <w:b/>
                <w:sz w:val="17"/>
              </w:rPr>
              <w:t>Argon2id (Recommended)</w:t>
            </w:r>
          </w:p>
        </w:tc>
        <w:tc>
          <w:tcPr>
            <w:tcW w:w="1872" w:type="dxa"/>
            <w:shd w:val="clear" w:color="auto" w:fill="F7FAFC"/>
            <w:tcMar>
              <w:top w:w="60" w:type="dxa"/>
              <w:left w:w="80" w:type="dxa"/>
              <w:bottom w:w="60" w:type="dxa"/>
              <w:right w:w="80" w:type="dxa"/>
            </w:tcMar>
          </w:tcPr>
          <w:p w14:paraId="1E573973" w14:textId="77777777" w:rsidR="00292D0F" w:rsidRDefault="00000000">
            <w:r>
              <w:rPr>
                <w:sz w:val="17"/>
              </w:rPr>
              <w:t>Hybrid Memory-Hard KDF (PHC Winner)</w:t>
            </w:r>
          </w:p>
        </w:tc>
        <w:tc>
          <w:tcPr>
            <w:tcW w:w="1872" w:type="dxa"/>
            <w:shd w:val="clear" w:color="auto" w:fill="F7FAFC"/>
            <w:tcMar>
              <w:top w:w="60" w:type="dxa"/>
              <w:left w:w="80" w:type="dxa"/>
              <w:bottom w:w="60" w:type="dxa"/>
              <w:right w:w="80" w:type="dxa"/>
            </w:tcMar>
          </w:tcPr>
          <w:p w14:paraId="1343C586" w14:textId="77777777" w:rsidR="00292D0F" w:rsidRDefault="00000000">
            <w:r>
              <w:rPr>
                <w:sz w:val="17"/>
              </w:rPr>
              <w:t>Required (&gt;= 128-bit)</w:t>
            </w:r>
          </w:p>
        </w:tc>
        <w:tc>
          <w:tcPr>
            <w:tcW w:w="1872" w:type="dxa"/>
            <w:shd w:val="clear" w:color="auto" w:fill="F7FAFC"/>
            <w:tcMar>
              <w:top w:w="60" w:type="dxa"/>
              <w:left w:w="80" w:type="dxa"/>
              <w:bottom w:w="60" w:type="dxa"/>
              <w:right w:w="80" w:type="dxa"/>
            </w:tcMar>
          </w:tcPr>
          <w:p w14:paraId="29FD69DE" w14:textId="77777777" w:rsidR="00292D0F" w:rsidRDefault="00000000">
            <w:r>
              <w:rPr>
                <w:sz w:val="17"/>
              </w:rPr>
              <w:t>High (Configurable, e.g. 64 MB)</w:t>
            </w:r>
          </w:p>
        </w:tc>
        <w:tc>
          <w:tcPr>
            <w:tcW w:w="1872" w:type="dxa"/>
            <w:shd w:val="clear" w:color="auto" w:fill="F7FAFC"/>
            <w:tcMar>
              <w:top w:w="60" w:type="dxa"/>
              <w:left w:w="80" w:type="dxa"/>
              <w:bottom w:w="60" w:type="dxa"/>
              <w:right w:w="80" w:type="dxa"/>
            </w:tcMar>
          </w:tcPr>
          <w:p w14:paraId="79D3285C" w14:textId="77777777" w:rsidR="00292D0F" w:rsidRDefault="00000000">
            <w:r>
              <w:rPr>
                <w:sz w:val="17"/>
              </w:rPr>
              <w:t>Exemplary (Memory bandwidth bottleneck stops ASICs/GPUs)</w:t>
            </w:r>
          </w:p>
        </w:tc>
      </w:tr>
    </w:tbl>
    <w:p w14:paraId="51391699" w14:textId="77777777" w:rsidR="00292D0F" w:rsidRDefault="00292D0F">
      <w:pPr>
        <w:spacing w:after="120"/>
      </w:pPr>
    </w:p>
    <w:p w14:paraId="1624CBA5" w14:textId="77777777" w:rsidR="00292D0F" w:rsidRDefault="00000000">
      <w:pPr>
        <w:keepNext/>
        <w:spacing w:before="240"/>
      </w:pPr>
      <w:r>
        <w:rPr>
          <w:b/>
          <w:color w:val="0F2C59"/>
          <w:sz w:val="24"/>
        </w:rPr>
        <w:t>Case Study 2: Digital Signature Compromise in Financial System</w:t>
      </w:r>
      <w:r>
        <w:rPr>
          <w:b/>
          <w:color w:val="0F2C59"/>
          <w:sz w:val="24"/>
        </w:rPr>
        <w:br/>
      </w:r>
    </w:p>
    <w:tbl>
      <w:tblPr>
        <w:tblW w:w="0" w:type="auto"/>
        <w:jc w:val="center"/>
        <w:tblLook w:val="04A0" w:firstRow="1" w:lastRow="0" w:firstColumn="1" w:lastColumn="0" w:noHBand="0" w:noVBand="1"/>
      </w:tblPr>
      <w:tblGrid>
        <w:gridCol w:w="9360"/>
      </w:tblGrid>
      <w:tr w:rsidR="00292D0F" w14:paraId="58E3778A" w14:textId="77777777">
        <w:trPr>
          <w:jc w:val="center"/>
        </w:trPr>
        <w:tc>
          <w:tcPr>
            <w:tcW w:w="9360" w:type="dxa"/>
            <w:shd w:val="clear" w:color="auto" w:fill="F0F4F8"/>
            <w:tcMar>
              <w:top w:w="90" w:type="dxa"/>
              <w:left w:w="140" w:type="dxa"/>
              <w:bottom w:w="90" w:type="dxa"/>
              <w:right w:w="140" w:type="dxa"/>
            </w:tcMar>
          </w:tcPr>
          <w:p w14:paraId="1CA5272D" w14:textId="77777777" w:rsidR="00292D0F" w:rsidRDefault="00000000">
            <w:pPr>
              <w:spacing w:after="40"/>
            </w:pPr>
            <w:r>
              <w:rPr>
                <w:b/>
                <w:sz w:val="20"/>
              </w:rPr>
              <w:t xml:space="preserve">Scenario: </w:t>
            </w:r>
            <w:r>
              <w:rPr>
                <w:sz w:val="20"/>
              </w:rPr>
              <w:t>A financial institution uses digital signatures for transaction approval. An attacker gains access to a user's private key and performs unauthorized transactions.</w:t>
            </w:r>
          </w:p>
          <w:p w14:paraId="06DC9F99" w14:textId="77777777" w:rsidR="00292D0F" w:rsidRDefault="00000000">
            <w:pPr>
              <w:spacing w:after="0"/>
            </w:pPr>
            <w:r>
              <w:rPr>
                <w:b/>
                <w:sz w:val="20"/>
              </w:rPr>
              <w:t xml:space="preserve">Task / Question: </w:t>
            </w:r>
            <w:r>
              <w:rPr>
                <w:i/>
                <w:sz w:val="20"/>
              </w:rPr>
              <w:t>Evaluate how the compromise affects authentication and non-repudiation. Propose mitigation strategies to secure private keys and prevent such incidents.</w:t>
            </w:r>
          </w:p>
        </w:tc>
      </w:tr>
    </w:tbl>
    <w:p w14:paraId="296DC37F" w14:textId="77777777" w:rsidR="00292D0F" w:rsidRDefault="00292D0F"/>
    <w:p w14:paraId="72F1BB39" w14:textId="77777777" w:rsidR="00292D0F" w:rsidRDefault="00000000">
      <w:pPr>
        <w:keepNext/>
        <w:spacing w:before="160" w:after="60"/>
      </w:pPr>
      <w:r>
        <w:rPr>
          <w:b/>
          <w:color w:val="1B4965"/>
        </w:rPr>
        <w:t>1. In-Depth Evaluation of Core Security Principles (BL4/BL5 - Evaluate)</w:t>
      </w:r>
    </w:p>
    <w:p w14:paraId="3EA85C9D" w14:textId="77777777" w:rsidR="00292D0F" w:rsidRDefault="00000000">
      <w:pPr>
        <w:pStyle w:val="ListBullet"/>
        <w:spacing w:after="60"/>
      </w:pPr>
      <w:r>
        <w:rPr>
          <w:b/>
        </w:rPr>
        <w:t xml:space="preserve">Impact on Authentication (Identity Assurance): </w:t>
      </w:r>
      <w:r>
        <w:t>In asymmetric cryptography (e.g., RSA-PSS, ECDSA, Ed25519), identity assertion is mathematically bound to exclusive control of the private signing key (SK). The verification algorithm V(PK, M, σ) -&gt; {True, False} evaluates signature validity using the corresponding public key (PK). When an attacker obtains the user's private key, any transaction forged by the attacker is mathematically valid and indistinguishable from an authorized transaction. The financial system's authentication boundary completely collapses, allowing fraudulent wire transfers, unauthorized contract executions, and illicit account modifications.</w:t>
      </w:r>
    </w:p>
    <w:p w14:paraId="5BF5C3E2" w14:textId="77777777" w:rsidR="00292D0F" w:rsidRDefault="00000000">
      <w:pPr>
        <w:pStyle w:val="ListBullet"/>
        <w:spacing w:after="60"/>
      </w:pPr>
      <w:r>
        <w:rPr>
          <w:b/>
        </w:rPr>
        <w:t xml:space="preserve">Impact on Non-Repudiation (Legal &amp; Evidentiary Proof): </w:t>
      </w:r>
      <w:r>
        <w:t>Non-repudiation provides indisputable proof that a specific party originated and approved a transaction, preventing them from denying its authenticity. When a private key is compromised, non-repudiation fails in two distinct ways:</w:t>
      </w:r>
      <w:r>
        <w:br/>
        <w:t>(a) False Repudiation by Malicious Users: A dishonest customer can execute a genuine high-value transfer and later dispute it, falsely claiming their private key was compromised or stolen by malware ('friendly fraud').</w:t>
      </w:r>
      <w:r>
        <w:br/>
        <w:t xml:space="preserve">(b) Inability to Protect Legitimate Victims: An innocent user whose private key was exfiltrated </w:t>
      </w:r>
      <w:r>
        <w:lastRenderedPageBreak/>
        <w:t>cannot prove to the institution or a court of law that the transaction was initiated by an adversary, because the signature is mathematically valid.</w:t>
      </w:r>
      <w:r>
        <w:br/>
        <w:t>Consequently, the legal and financial defensibility of the institution's transaction logs is completely compromised, resulting in substantial regulatory penalties and dispute resolution failures.</w:t>
      </w:r>
    </w:p>
    <w:p w14:paraId="7E688E90" w14:textId="77777777" w:rsidR="00292D0F" w:rsidRDefault="00000000">
      <w:pPr>
        <w:keepNext/>
        <w:spacing w:before="160" w:after="60"/>
      </w:pPr>
      <w:r>
        <w:rPr>
          <w:b/>
          <w:color w:val="1B4965"/>
        </w:rPr>
        <w:t>2. Comprehensive Mitigation Strategies to Protect Private Keys (BL5 - Design)</w:t>
      </w:r>
    </w:p>
    <w:p w14:paraId="0C3225DF" w14:textId="77777777" w:rsidR="00292D0F" w:rsidRDefault="00000000">
      <w:pPr>
        <w:pStyle w:val="ListBullet"/>
        <w:spacing w:after="60"/>
      </w:pPr>
      <w:r>
        <w:rPr>
          <w:b/>
        </w:rPr>
        <w:t xml:space="preserve">Hardware-Enforced Key Storage (HSMs, TPMs, &amp; FIDO2 Security Keys): </w:t>
      </w:r>
      <w:r>
        <w:t>Private keys must never exist in plaintext memory, software keystores, or disk storage where malware or memory-scraping tools can exfiltrate them:</w:t>
      </w:r>
      <w:r>
        <w:br/>
        <w:t>- Server / Core Banking Layer: Deploy FIPS 140-2/3 Level 3 Hardware Security Modules (HSMs). Keys are generated within the tamper-resistant hardware and signing operations execute strictly within the module boundary without key export.</w:t>
      </w:r>
      <w:r>
        <w:br/>
        <w:t>- Client Endpoint Layer: Mandate hardware-backed keystores such as Apple Secure Enclave, Android StrongBox, Trusted Platform Modules (TPM 2.0), or FIDO2/WebAuthn hardware tokens (e.g., YubiKey). Private keys cannot be extracted even if the host OS is compromised.</w:t>
      </w:r>
    </w:p>
    <w:p w14:paraId="7AE3A3B7" w14:textId="77777777" w:rsidR="00292D0F" w:rsidRDefault="00000000">
      <w:pPr>
        <w:pStyle w:val="ListBullet"/>
        <w:spacing w:after="60"/>
      </w:pPr>
      <w:r>
        <w:rPr>
          <w:b/>
        </w:rPr>
        <w:t xml:space="preserve">Multi-Party Computation (MPC) and Threshold Signatures (TSS): </w:t>
      </w:r>
      <w:r>
        <w:t>Eliminate single points of failure by implementing a (t-of-n) threshold signature scheme (e.g., 2-of-3 FROST / Schnorr thresholding). The private key is mathematically divided into secret shares distributed across: (1) The user's mobile device, (2) The bank's risk evaluation server, and (3) An independent identity provider. A valid signature requires active multi-party computation. If an attacker compromises the user's endpoint, they possess only an incomplete key share and cannot forge a valid signature.</w:t>
      </w:r>
    </w:p>
    <w:p w14:paraId="0A0C9D2B" w14:textId="77777777" w:rsidR="00292D0F" w:rsidRDefault="00000000">
      <w:pPr>
        <w:pStyle w:val="ListBullet"/>
        <w:spacing w:after="60"/>
      </w:pPr>
      <w:r>
        <w:rPr>
          <w:b/>
        </w:rPr>
        <w:t xml:space="preserve">Transaction Context Binding &amp; Dynamic Linking (WYSIWYS): </w:t>
      </w:r>
      <w:r>
        <w:t>Per PSD2 (Payment Services Directive 2) RTS requirements, digital signatures must not sign arbitrary challenge strings. The signature payload must dynamically link: Source Account, Destination IBAN, Precise Amount, Currency, Server Nonce, and Timestamp. The hardware display must enforce 'What You See Is What You Sign' (WYSIWYS), protecting against Man-in-the-Browser (MitB) tampering.</w:t>
      </w:r>
    </w:p>
    <w:p w14:paraId="20F62D80" w14:textId="77777777" w:rsidR="00292D0F" w:rsidRDefault="00000000">
      <w:pPr>
        <w:pStyle w:val="ListBullet"/>
        <w:spacing w:after="60"/>
      </w:pPr>
      <w:r>
        <w:rPr>
          <w:b/>
        </w:rPr>
        <w:t xml:space="preserve">Trusted Timestamping (RFC 3161) and Rapid Revocation Framework: </w:t>
      </w:r>
      <w:r>
        <w:t>Integrate a certified Time-Stamping Authority (TSA) to append cryptographic timestamps to each signature. Maintain Online Certificate Status Protocol (OCSP) Stapling with short-lived certificates. If a key compromise is detected, immediate revocation creates a clear legal cut-off: signatures timestamped prior to revocation remain valid, while subsequent signatures are rejected.</w:t>
      </w:r>
    </w:p>
    <w:p w14:paraId="1F3C47CA" w14:textId="77777777" w:rsidR="00292D0F" w:rsidRDefault="00000000">
      <w:pPr>
        <w:pStyle w:val="ListBullet"/>
        <w:spacing w:after="60"/>
      </w:pPr>
      <w:r>
        <w:rPr>
          <w:b/>
        </w:rPr>
        <w:t xml:space="preserve">Behavioral Risk Scoring &amp; Step-Up Out-of-Band Multi-Factor Authorization: </w:t>
      </w:r>
      <w:r>
        <w:t>Implement continuous AI/ML-driven anomaly detection analyzing device telemetry, geovelocity, IP reputation, and transaction size. Any elevated risk score triggers step-up authentication via out-of-band biometric verification (FIDO2 passkeys) before signing.</w:t>
      </w:r>
    </w:p>
    <w:p w14:paraId="669AE460" w14:textId="77777777" w:rsidR="00292D0F" w:rsidRDefault="00292D0F">
      <w:pPr>
        <w:spacing w:after="120"/>
      </w:pPr>
    </w:p>
    <w:p w14:paraId="5F382877" w14:textId="77777777" w:rsidR="00292D0F" w:rsidRDefault="00000000">
      <w:pPr>
        <w:keepNext/>
        <w:spacing w:before="240"/>
      </w:pPr>
      <w:r>
        <w:rPr>
          <w:b/>
          <w:color w:val="0F2C59"/>
          <w:sz w:val="24"/>
        </w:rPr>
        <w:lastRenderedPageBreak/>
        <w:t>Case Study 3: Kerberos Authentication Failure in Distributed System</w:t>
      </w:r>
      <w:r>
        <w:rPr>
          <w:b/>
          <w:color w:val="0F2C59"/>
          <w:sz w:val="24"/>
        </w:rPr>
        <w:br/>
      </w:r>
    </w:p>
    <w:tbl>
      <w:tblPr>
        <w:tblW w:w="0" w:type="auto"/>
        <w:jc w:val="center"/>
        <w:tblLook w:val="04A0" w:firstRow="1" w:lastRow="0" w:firstColumn="1" w:lastColumn="0" w:noHBand="0" w:noVBand="1"/>
      </w:tblPr>
      <w:tblGrid>
        <w:gridCol w:w="9360"/>
      </w:tblGrid>
      <w:tr w:rsidR="00292D0F" w14:paraId="6FA8D773" w14:textId="77777777">
        <w:trPr>
          <w:jc w:val="center"/>
        </w:trPr>
        <w:tc>
          <w:tcPr>
            <w:tcW w:w="9360" w:type="dxa"/>
            <w:shd w:val="clear" w:color="auto" w:fill="F0F4F8"/>
            <w:tcMar>
              <w:top w:w="90" w:type="dxa"/>
              <w:left w:w="140" w:type="dxa"/>
              <w:bottom w:w="90" w:type="dxa"/>
              <w:right w:w="140" w:type="dxa"/>
            </w:tcMar>
          </w:tcPr>
          <w:p w14:paraId="08754529" w14:textId="77777777" w:rsidR="00292D0F" w:rsidRDefault="00000000">
            <w:pPr>
              <w:spacing w:after="40"/>
            </w:pPr>
            <w:r>
              <w:rPr>
                <w:b/>
                <w:sz w:val="20"/>
              </w:rPr>
              <w:t xml:space="preserve">Scenario: </w:t>
            </w:r>
            <w:r>
              <w:rPr>
                <w:sz w:val="20"/>
              </w:rPr>
              <w:t>A distributed system using Kerberos experiences frequent authentication failures due to time synchronization issues between servers.</w:t>
            </w:r>
          </w:p>
          <w:p w14:paraId="15EAE6E7" w14:textId="77777777" w:rsidR="00292D0F" w:rsidRDefault="00000000">
            <w:pPr>
              <w:spacing w:after="0"/>
            </w:pPr>
            <w:r>
              <w:rPr>
                <w:b/>
                <w:sz w:val="20"/>
              </w:rPr>
              <w:t xml:space="preserve">Task / Question: </w:t>
            </w:r>
            <w:r>
              <w:rPr>
                <w:i/>
                <w:sz w:val="20"/>
              </w:rPr>
              <w:t>Analyze how time synchronization impacts Kerberos functionality. Suggest solutions to ensure reliable authentication and maintain system security.</w:t>
            </w:r>
          </w:p>
        </w:tc>
      </w:tr>
    </w:tbl>
    <w:p w14:paraId="3B5E4513" w14:textId="77777777" w:rsidR="00292D0F" w:rsidRDefault="00292D0F"/>
    <w:p w14:paraId="2A8CABC4" w14:textId="77777777" w:rsidR="00292D0F" w:rsidRDefault="00000000">
      <w:pPr>
        <w:keepNext/>
        <w:spacing w:before="160" w:after="60"/>
      </w:pPr>
      <w:r>
        <w:rPr>
          <w:b/>
          <w:color w:val="1B4965"/>
        </w:rPr>
        <w:t>1. In-Depth Analysis of Time Synchronization in Kerberos (RFC 4120)</w:t>
      </w:r>
    </w:p>
    <w:p w14:paraId="71A64B14" w14:textId="77777777" w:rsidR="00292D0F" w:rsidRDefault="00000000">
      <w:pPr>
        <w:pStyle w:val="ListBullet"/>
        <w:spacing w:after="60"/>
      </w:pPr>
      <w:r>
        <w:rPr>
          <w:b/>
        </w:rPr>
        <w:t xml:space="preserve">Role of Timestamps in the Kerberos Authenticator: </w:t>
      </w:r>
      <w:r>
        <w:t>Kerberos V5 is a symmetric-key authentication protocol designed for distributed networks. To authenticate a client to an Application Server without sending plaintext passwords or requiring servers to store an infinite history of past sessions, Kerberos utilizes an 'Authenticator'. When presenting a Service Ticket, the client creates an Authenticator:</w:t>
      </w:r>
      <w:r>
        <w:br/>
        <w:t>Authenticator = E_{K_{c,s}}(Client_ID, Realm, Timestamp_c, Subkey, Sequence_Number)</w:t>
      </w:r>
      <w:r>
        <w:br/>
        <w:t>encrypted with the short-lived session key K_{c,s} issued by the Ticket Granting Server (TGS).</w:t>
      </w:r>
    </w:p>
    <w:p w14:paraId="139B260B" w14:textId="77777777" w:rsidR="00292D0F" w:rsidRDefault="00000000">
      <w:pPr>
        <w:pStyle w:val="ListBullet"/>
        <w:spacing w:after="60"/>
      </w:pPr>
      <w:r>
        <w:rPr>
          <w:b/>
        </w:rPr>
        <w:t xml:space="preserve">The Clock Skew Window (Delta t) &amp; Replay Prevention: </w:t>
      </w:r>
      <w:r>
        <w:t>Upon receiving the Ticket and Authenticator, the Application Server decrypts the Authenticator and compares the client's timestamp (T_c) with its own local clock (T_s). The server enforces the clock skew condition:</w:t>
      </w:r>
      <w:r>
        <w:br/>
        <w:t>|T_c - T_s| &lt;= Delta t</w:t>
      </w:r>
      <w:r>
        <w:br/>
        <w:t>The standard default clock skew window (Delta t) is 300 seconds (5 minutes). If the time difference exceeds Delta t, the server rejects the authentication request immediately and issues the error code KRB_AP_ERR_SKEW ('Clock skew too great').</w:t>
      </w:r>
    </w:p>
    <w:p w14:paraId="420F3D80" w14:textId="77777777" w:rsidR="00292D0F" w:rsidRDefault="00000000">
      <w:pPr>
        <w:pStyle w:val="ListBullet"/>
        <w:spacing w:after="60"/>
      </w:pPr>
      <w:r>
        <w:rPr>
          <w:b/>
        </w:rPr>
        <w:t xml:space="preserve">Replay Cache Mechanics and Security Trade-offs: </w:t>
      </w:r>
      <w:r>
        <w:t>The clock skew window directly dictates the size and duration of the server's Replay Cache (rcache). The server caches all authenticators received within the active [T_s - Delta t, T_s + Delta t] window. If an incoming authenticator matches an existing entry in the cache, it is identified as a replay attack and rejected. Once an authenticator is older than Delta t, it can be safely purged from memory because any re-transmission will automatically fail the clock skew check. Thus, accurate time synchronization is essential: if the clock skew is too narrow, legitimate requests fail; if widened excessively, the replay cache expands, consuming excessive memory and increasing exposure to replay vulnerabilities.</w:t>
      </w:r>
    </w:p>
    <w:p w14:paraId="5DB7389B" w14:textId="77777777" w:rsidR="00292D0F" w:rsidRDefault="00000000">
      <w:pPr>
        <w:pStyle w:val="ListBullet"/>
        <w:spacing w:after="60"/>
      </w:pPr>
      <w:r>
        <w:rPr>
          <w:b/>
        </w:rPr>
        <w:t xml:space="preserve">Impact on Modern Distributed Architectures: </w:t>
      </w:r>
      <w:r>
        <w:t>In modern multi-tiered distributed environments (Kubernetes clusters, microservices, cloud VMs), virtualization clock drift and unsynchronized local daemons cause domain controllers (KDC), intermediate API gateways, and backend services to drift apart. This results in intermittent authentication failures, failed single sign-on (SSO), and cascading outages across distributed microservices.</w:t>
      </w:r>
    </w:p>
    <w:p w14:paraId="59037BBB" w14:textId="77777777" w:rsidR="00292D0F" w:rsidRDefault="00000000">
      <w:pPr>
        <w:keepNext/>
        <w:spacing w:before="160" w:after="60"/>
      </w:pPr>
      <w:r>
        <w:rPr>
          <w:b/>
          <w:color w:val="1B4965"/>
        </w:rPr>
        <w:t>2. Solutions to Ensure Reliable Authentication and System Security</w:t>
      </w:r>
    </w:p>
    <w:p w14:paraId="75AEA493" w14:textId="77777777" w:rsidR="00292D0F" w:rsidRDefault="00000000">
      <w:pPr>
        <w:pStyle w:val="ListBullet"/>
        <w:spacing w:after="60"/>
      </w:pPr>
      <w:r>
        <w:rPr>
          <w:b/>
        </w:rPr>
        <w:t xml:space="preserve">Enterprise Hierarchical NTP / PTP Infrastructure with NTS: </w:t>
      </w:r>
      <w:r>
        <w:t xml:space="preserve">- Hierarchical Synchronization: Establish a resilient Network Time Protocol (NTPv4) hierarchy. The Primary Domain Controller (PDC Emulator / Primary KDC) synchronizes with authoritative </w:t>
      </w:r>
      <w:r>
        <w:lastRenderedPageBreak/>
        <w:t>Stratum 1 hardware sources (GPS/Atomic clocks). All secondary KDCs, member servers, and client nodes synchronize directly from the domain hierarchy.</w:t>
      </w:r>
      <w:r>
        <w:br/>
        <w:t>- Network Time Security (NTS - RFC 8915): Enforce cryptographically authenticated NTP using NTS. This prevents on-path adversaries from executing time-spoofing attacks (e.g., altering server clocks to bypass Kerberos replay protection or induce denial-of-service).</w:t>
      </w:r>
    </w:p>
    <w:p w14:paraId="47EC8DF8" w14:textId="77777777" w:rsidR="00292D0F" w:rsidRDefault="00000000">
      <w:pPr>
        <w:pStyle w:val="ListBullet"/>
        <w:spacing w:after="60"/>
      </w:pPr>
      <w:r>
        <w:rPr>
          <w:b/>
        </w:rPr>
        <w:t xml:space="preserve">Deployment of High-Precision Clock Daemons (Chrony): </w:t>
      </w:r>
      <w:r>
        <w:t>Replace legacy ntpd with chrony across all Linux-based distributed instances. Chrony is specifically engineered for virtualized and containerized environments, synchronizing clocks within milliseconds through continuous frequency slewing (smooth adjustments) rather than disruptive stepped time jumps.</w:t>
      </w:r>
    </w:p>
    <w:p w14:paraId="590F3297" w14:textId="77777777" w:rsidR="00292D0F" w:rsidRDefault="00000000">
      <w:pPr>
        <w:pStyle w:val="ListBullet"/>
        <w:spacing w:after="60"/>
      </w:pPr>
      <w:r>
        <w:rPr>
          <w:b/>
        </w:rPr>
        <w:t xml:space="preserve">Kerberos Automated Clock Skew Correction Mechanism: </w:t>
      </w:r>
      <w:r>
        <w:t>Configure Kerberos client libraries and KDCs to support dynamic skew adjustment. When a server returns KRB_AP_ERR_SKEW containing the server's authoritative timestamp, the client calculates the exact offset (delta = T_s - T_c) and automatically retries the authentication request with the compensated timestamp if the offset falls within configured administrative bounds.</w:t>
      </w:r>
    </w:p>
    <w:p w14:paraId="3714C058" w14:textId="77777777" w:rsidR="00292D0F" w:rsidRDefault="00000000">
      <w:pPr>
        <w:pStyle w:val="ListBullet"/>
        <w:spacing w:after="60"/>
      </w:pPr>
      <w:r>
        <w:rPr>
          <w:b/>
        </w:rPr>
        <w:t xml:space="preserve">Continuous Telemetry and Proactive Drift Monitoring: </w:t>
      </w:r>
      <w:r>
        <w:t>Deploy monitoring exporters (e.g., Prometheus node_exporter with Grafana dashboards) tracking the metric node_ntp_offset_seconds across all servers. Configure automated alerts triggered whenever clock drift exceeds 1.0 second, resolving drift before it reaches the 5-minute Kerberos failure threshold.</w:t>
      </w:r>
    </w:p>
    <w:p w14:paraId="3223C29E" w14:textId="77777777" w:rsidR="00292D0F" w:rsidRDefault="00292D0F">
      <w:pPr>
        <w:spacing w:after="120"/>
      </w:pPr>
    </w:p>
    <w:p w14:paraId="20EDE84A" w14:textId="77777777" w:rsidR="00292D0F" w:rsidRDefault="00000000">
      <w:pPr>
        <w:keepNext/>
        <w:spacing w:before="240"/>
      </w:pPr>
      <w:r>
        <w:rPr>
          <w:b/>
          <w:color w:val="0F2C59"/>
          <w:sz w:val="24"/>
        </w:rPr>
        <w:t>Case Study 4: Certificate Authority Breach in PKI System</w:t>
      </w:r>
      <w:r>
        <w:rPr>
          <w:b/>
          <w:color w:val="0F2C59"/>
          <w:sz w:val="24"/>
        </w:rPr>
        <w:br/>
      </w:r>
    </w:p>
    <w:tbl>
      <w:tblPr>
        <w:tblW w:w="0" w:type="auto"/>
        <w:jc w:val="center"/>
        <w:tblLook w:val="04A0" w:firstRow="1" w:lastRow="0" w:firstColumn="1" w:lastColumn="0" w:noHBand="0" w:noVBand="1"/>
      </w:tblPr>
      <w:tblGrid>
        <w:gridCol w:w="9360"/>
      </w:tblGrid>
      <w:tr w:rsidR="00292D0F" w14:paraId="02CD9646" w14:textId="77777777">
        <w:trPr>
          <w:jc w:val="center"/>
        </w:trPr>
        <w:tc>
          <w:tcPr>
            <w:tcW w:w="9360" w:type="dxa"/>
            <w:shd w:val="clear" w:color="auto" w:fill="F0F4F8"/>
            <w:tcMar>
              <w:top w:w="90" w:type="dxa"/>
              <w:left w:w="140" w:type="dxa"/>
              <w:bottom w:w="90" w:type="dxa"/>
              <w:right w:w="140" w:type="dxa"/>
            </w:tcMar>
          </w:tcPr>
          <w:p w14:paraId="61F51DE5" w14:textId="77777777" w:rsidR="00292D0F" w:rsidRDefault="00000000">
            <w:pPr>
              <w:spacing w:after="40"/>
            </w:pPr>
            <w:r>
              <w:rPr>
                <w:b/>
                <w:sz w:val="20"/>
              </w:rPr>
              <w:t xml:space="preserve">Scenario: </w:t>
            </w:r>
            <w:r>
              <w:rPr>
                <w:sz w:val="20"/>
              </w:rPr>
              <w:t>A Certificate Authority (CA) is compromised, leading to the issuance of fake X.509 certificates for trusted domains.</w:t>
            </w:r>
          </w:p>
          <w:p w14:paraId="1388D12E" w14:textId="77777777" w:rsidR="00292D0F" w:rsidRDefault="00000000">
            <w:pPr>
              <w:spacing w:after="0"/>
            </w:pPr>
            <w:r>
              <w:rPr>
                <w:b/>
                <w:sz w:val="20"/>
              </w:rPr>
              <w:t xml:space="preserve">Task / Question: </w:t>
            </w:r>
            <w:r>
              <w:rPr>
                <w:i/>
                <w:sz w:val="20"/>
              </w:rPr>
              <w:t>Evaluate the impact of this breach on system trust and secure communication. Propose mechanisms to detect and mitigate such attacks in a PKI environment.</w:t>
            </w:r>
          </w:p>
        </w:tc>
      </w:tr>
    </w:tbl>
    <w:p w14:paraId="240AB6A0" w14:textId="77777777" w:rsidR="00292D0F" w:rsidRDefault="00292D0F"/>
    <w:p w14:paraId="4A0CDEA2" w14:textId="77777777" w:rsidR="00292D0F" w:rsidRDefault="00000000">
      <w:pPr>
        <w:keepNext/>
        <w:spacing w:before="160" w:after="60"/>
      </w:pPr>
      <w:r>
        <w:rPr>
          <w:b/>
          <w:color w:val="1B4965"/>
        </w:rPr>
        <w:t>1. Evaluation of Impact on System Trust and Secure Communication</w:t>
      </w:r>
    </w:p>
    <w:p w14:paraId="6AC5DAC5" w14:textId="77777777" w:rsidR="00292D0F" w:rsidRDefault="00000000">
      <w:pPr>
        <w:pStyle w:val="ListBullet"/>
        <w:spacing w:after="60"/>
      </w:pPr>
      <w:r>
        <w:rPr>
          <w:b/>
        </w:rPr>
        <w:t xml:space="preserve">Collapse of the Centralized Hierarchical Trust Model: </w:t>
      </w:r>
      <w:r>
        <w:t>X.509 Public Key Infrastructure (PKI) relies on a transitive trust model. Operating systems and web browsers maintain pre-installed Root Certificate Stores containing hundreds of commercial and government CAs. Under this architecture, any single trusted CA (or compromised intermediate subordinate CA) has the mathematical authority to issue valid, trusted certificates for ANY domain name worldwide (e.g., google.com, login.live.com, banking domains), as demonstrated in historical breaches like DigiNotar and Comodo.</w:t>
      </w:r>
    </w:p>
    <w:p w14:paraId="4366A350" w14:textId="77777777" w:rsidR="00292D0F" w:rsidRDefault="00000000">
      <w:pPr>
        <w:pStyle w:val="ListBullet"/>
        <w:spacing w:after="60"/>
      </w:pPr>
      <w:r>
        <w:rPr>
          <w:b/>
        </w:rPr>
        <w:t xml:space="preserve">Transparent Man-in-the-Middle (MitM) Attacks &amp; TLS Interception: </w:t>
      </w:r>
      <w:r>
        <w:t xml:space="preserve">An adversary possessing a forged certificate and corresponding private key can combine it with DNS cache poisoning, BGP route hijacking, or malicious ISP/Wi-Fi routing to intercept TLS sessions. Because the fraudulent certificate chains directly to a trusted CA in the client's root store, the browser validates the certificate path and displays a trusted secure padlock. End </w:t>
      </w:r>
      <w:r>
        <w:lastRenderedPageBreak/>
        <w:t>users and client applications receive no warning indicating that communication is being intercepted.</w:t>
      </w:r>
    </w:p>
    <w:p w14:paraId="539415B1" w14:textId="77777777" w:rsidR="00292D0F" w:rsidRDefault="00000000">
      <w:pPr>
        <w:pStyle w:val="ListBullet"/>
        <w:spacing w:after="60"/>
      </w:pPr>
      <w:r>
        <w:rPr>
          <w:b/>
        </w:rPr>
        <w:t xml:space="preserve">Total Compromise of Confidentiality, Integrity, and Authentication: </w:t>
      </w:r>
      <w:r>
        <w:t>Attackers can terminate encrypted TLS sessions, decrypt confidential traffic in real time (stealing session tokens, banking credentials, and private customer data), tamper with responses (injecting malware or malicious scripts), and forward the re-encrypted data to the genuine origin server.</w:t>
      </w:r>
    </w:p>
    <w:p w14:paraId="73111B23" w14:textId="77777777" w:rsidR="00292D0F" w:rsidRDefault="00000000">
      <w:pPr>
        <w:keepNext/>
        <w:spacing w:before="160" w:after="60"/>
      </w:pPr>
      <w:r>
        <w:rPr>
          <w:b/>
          <w:color w:val="1B4965"/>
        </w:rPr>
        <w:t>2. Mechanisms to Detect and Mitigate CA Compromises in Modern PKI</w:t>
      </w:r>
    </w:p>
    <w:p w14:paraId="724B06DF" w14:textId="77777777" w:rsidR="00292D0F" w:rsidRDefault="00000000">
      <w:pPr>
        <w:pStyle w:val="ListBullet"/>
        <w:spacing w:after="60"/>
      </w:pPr>
      <w:r>
        <w:rPr>
          <w:b/>
        </w:rPr>
        <w:t xml:space="preserve">Certificate Transparency (CT) Logs (RFC 6962) - Real-Time Detection: </w:t>
      </w:r>
      <w:r>
        <w:t>Certificate Transparency requires CAs to publicly publish every issued certificate to append-only, cryptographically verifiable Merkle Tree audit logs before issuance. Web browsers strictly enforce CT by requiring Signed Certificate Timestamps (SCTs) embedded in the certificate or TLS handshake. Domain administrators run automated CT monitoring services (e.g., Certstream, Cloudflare CT Monitor) that stream new log entries, alerting domain owners within seconds whenever an unauthorized certificate is issued for their domain.</w:t>
      </w:r>
    </w:p>
    <w:p w14:paraId="43538E46" w14:textId="77777777" w:rsidR="00292D0F" w:rsidRDefault="00000000">
      <w:pPr>
        <w:pStyle w:val="ListBullet"/>
        <w:spacing w:after="60"/>
      </w:pPr>
      <w:r>
        <w:rPr>
          <w:b/>
        </w:rPr>
        <w:t xml:space="preserve">DNS Certification Authority Authorization (CAA) Records (RFC 8659) - Prevention: </w:t>
      </w:r>
      <w:r>
        <w:t>Domain administrators configure DNS CAA resource records specifying explicitly which CAs are permitted to issue certificates for their domain (e.g., 'example.com. IN CAA 0 issue "letsencrypt.org"'). By industry mandate, all compliant CAs must query CAA records before signing; unauthorized CAs are strictly forbidden from certificate issuance.</w:t>
      </w:r>
    </w:p>
    <w:p w14:paraId="7785F79B" w14:textId="77777777" w:rsidR="00292D0F" w:rsidRDefault="00000000">
      <w:pPr>
        <w:pStyle w:val="ListBullet"/>
        <w:spacing w:after="60"/>
      </w:pPr>
      <w:r>
        <w:rPr>
          <w:b/>
        </w:rPr>
        <w:t xml:space="preserve">Modern Revocation Ecosystem (OCSP Must-Staple &amp; CRLite): </w:t>
      </w:r>
      <w:r>
        <w:t>- OCSP Stapling (RFC 6066) with OCSP Must-Staple: The web server fetches a digitally signed OCSP status response from the CA and staples it into the TLS handshake, eliminating client-side DNS lookup latency and soft-fail security bypasses.</w:t>
      </w:r>
      <w:r>
        <w:br/>
        <w:t>- Push-Based Browser Revocation Lists (CRLite / Chrome CRLSets): Browsers no longer rely on unauthenticated, high-latency online OCSP queries. Browser vendors aggregate all global certificate revocations into highly compressed, client-side bloom filters (CRLite), guaranteeing instant, zero-latency rejection of compromised certificates.</w:t>
      </w:r>
    </w:p>
    <w:p w14:paraId="6978EFE4" w14:textId="77777777" w:rsidR="00292D0F" w:rsidRDefault="00000000">
      <w:pPr>
        <w:pStyle w:val="ListBullet"/>
        <w:spacing w:after="60"/>
      </w:pPr>
      <w:r>
        <w:rPr>
          <w:b/>
        </w:rPr>
        <w:t xml:space="preserve">CA Operational Hardening, Air-Gapping, &amp; ACME Multi-Perspective Validation: </w:t>
      </w:r>
      <w:r>
        <w:t>CAs must secure Root Keys in offline, air-gapped FIPS 140-2/3 Level 4 HSMs requiring M-of-N multi-party quorum ceremonies. Automated issuance (ACME RFC 8555) must enforce Multi-Perspective Domain Validation (MPDV) to prevent localized BGP route hijacking from spoofing domain control, while limiting certificate validity periods to 45-90 days.</w:t>
      </w:r>
    </w:p>
    <w:p w14:paraId="5F97DDF6" w14:textId="77777777" w:rsidR="00292D0F" w:rsidRDefault="00292D0F">
      <w:pPr>
        <w:spacing w:after="120"/>
      </w:pPr>
    </w:p>
    <w:p w14:paraId="602B01EE" w14:textId="77777777" w:rsidR="00292D0F" w:rsidRDefault="00000000">
      <w:pPr>
        <w:keepNext/>
        <w:spacing w:before="240"/>
      </w:pPr>
      <w:r>
        <w:rPr>
          <w:b/>
          <w:color w:val="0F2C59"/>
          <w:sz w:val="24"/>
        </w:rPr>
        <w:t>Case Study 5: Integrity Verification in Cloud Data Storage</w:t>
      </w:r>
      <w:r>
        <w:rPr>
          <w:b/>
          <w:color w:val="0F2C59"/>
          <w:sz w:val="24"/>
        </w:rPr>
        <w:br/>
      </w:r>
    </w:p>
    <w:tbl>
      <w:tblPr>
        <w:tblW w:w="0" w:type="auto"/>
        <w:jc w:val="center"/>
        <w:tblLook w:val="04A0" w:firstRow="1" w:lastRow="0" w:firstColumn="1" w:lastColumn="0" w:noHBand="0" w:noVBand="1"/>
      </w:tblPr>
      <w:tblGrid>
        <w:gridCol w:w="9360"/>
      </w:tblGrid>
      <w:tr w:rsidR="00292D0F" w14:paraId="42B7D94D" w14:textId="77777777">
        <w:trPr>
          <w:jc w:val="center"/>
        </w:trPr>
        <w:tc>
          <w:tcPr>
            <w:tcW w:w="9360" w:type="dxa"/>
            <w:shd w:val="clear" w:color="auto" w:fill="F0F4F8"/>
            <w:tcMar>
              <w:top w:w="90" w:type="dxa"/>
              <w:left w:w="140" w:type="dxa"/>
              <w:bottom w:w="90" w:type="dxa"/>
              <w:right w:w="140" w:type="dxa"/>
            </w:tcMar>
          </w:tcPr>
          <w:p w14:paraId="6CF5DFF3" w14:textId="77777777" w:rsidR="00292D0F" w:rsidRDefault="00000000">
            <w:pPr>
              <w:spacing w:after="40"/>
            </w:pPr>
            <w:r>
              <w:rPr>
                <w:b/>
                <w:sz w:val="20"/>
              </w:rPr>
              <w:t xml:space="preserve">Scenario: </w:t>
            </w:r>
            <w:r>
              <w:rPr>
                <w:sz w:val="20"/>
              </w:rPr>
              <w:t>A cloud service provider uses hashing to verify file integrity, but users report data tampering incidents. Investigation reveals improper hash validation practices.</w:t>
            </w:r>
          </w:p>
          <w:p w14:paraId="2F9D5AF9" w14:textId="77777777" w:rsidR="00292D0F" w:rsidRDefault="00000000">
            <w:pPr>
              <w:spacing w:after="0"/>
            </w:pPr>
            <w:r>
              <w:rPr>
                <w:b/>
                <w:sz w:val="20"/>
              </w:rPr>
              <w:t xml:space="preserve">Task / Question: </w:t>
            </w:r>
            <w:r>
              <w:rPr>
                <w:i/>
                <w:sz w:val="20"/>
              </w:rPr>
              <w:t>Analyze how incorrect implementation of hashing can lead to integrity failures. Recommend a robust integrity verification mechanism and justify its effectiveness.</w:t>
            </w:r>
          </w:p>
        </w:tc>
      </w:tr>
    </w:tbl>
    <w:p w14:paraId="22182675" w14:textId="77777777" w:rsidR="00292D0F" w:rsidRDefault="00292D0F"/>
    <w:p w14:paraId="138814EC" w14:textId="77777777" w:rsidR="00292D0F" w:rsidRDefault="00000000">
      <w:pPr>
        <w:keepNext/>
        <w:spacing w:before="160" w:after="60"/>
      </w:pPr>
      <w:r>
        <w:rPr>
          <w:b/>
          <w:color w:val="1B4965"/>
        </w:rPr>
        <w:lastRenderedPageBreak/>
        <w:t>1. In-Depth Analysis of Improper Hash Implementation Practices</w:t>
      </w:r>
    </w:p>
    <w:p w14:paraId="669760F9" w14:textId="77777777" w:rsidR="00292D0F" w:rsidRDefault="00000000">
      <w:pPr>
        <w:pStyle w:val="ListBullet"/>
        <w:spacing w:after="60"/>
      </w:pPr>
      <w:r>
        <w:rPr>
          <w:b/>
        </w:rPr>
        <w:t xml:space="preserve">Vulnerability 1: Unauthenticated / Unprotected Hash Storage: </w:t>
      </w:r>
      <w:r>
        <w:t>Cryptographic hash functions H(M) are unkeyed, publicly computable algorithms. If the cloud provider stores the calculated hash in the same database table, metadata store, or storage volume alongside the file, an adversary or compromised insider with write access can modify the file (M -&gt; M') and simultaneously overwrite the stored hash with H(M'). When the verification algorithm evaluates H(M') == H_stored, the check passes cleanly despite data tampering. A plain hash provides integrity only against random transmission noise, not against an active adversary with storage access.</w:t>
      </w:r>
    </w:p>
    <w:p w14:paraId="587015FC" w14:textId="77777777" w:rsidR="00292D0F" w:rsidRDefault="00000000">
      <w:pPr>
        <w:pStyle w:val="ListBullet"/>
        <w:spacing w:after="60"/>
      </w:pPr>
      <w:r>
        <w:rPr>
          <w:b/>
        </w:rPr>
        <w:t xml:space="preserve">Vulnerability 2: Server-Side Ingestion Hashing (TOCTOU &amp; In-Transit Tampering): </w:t>
      </w:r>
      <w:r>
        <w:t>If hashing is performed exclusively by the cloud server after receiving the upload, any tampering occurring during transmission (via MitM, proxy caching, or compromised edge gateways) goes undetected. The server computes a baseline hash over the already-tampered payload, formalizing the corrupted state as the 'valid' ground truth.</w:t>
      </w:r>
    </w:p>
    <w:p w14:paraId="5F08431B" w14:textId="77777777" w:rsidR="00292D0F" w:rsidRDefault="00000000">
      <w:pPr>
        <w:pStyle w:val="ListBullet"/>
        <w:spacing w:after="60"/>
      </w:pPr>
      <w:r>
        <w:rPr>
          <w:b/>
        </w:rPr>
        <w:t xml:space="preserve">Vulnerability 3: Use of Obsolete Collision-Prone Algorithms (MD5 / SHA-1): </w:t>
      </w:r>
      <w:r>
        <w:t>Using deprecated hash functions exposes the system to collision attacks. An attacker can generate two distinct files M and M' that yield identical hash values (H(M) = H(M')), swapping authentic content for malicious payloads without triggering hash mismatches.</w:t>
      </w:r>
    </w:p>
    <w:p w14:paraId="5B03457D" w14:textId="77777777" w:rsidR="00292D0F" w:rsidRDefault="00000000">
      <w:pPr>
        <w:pStyle w:val="ListBullet"/>
        <w:spacing w:after="60"/>
      </w:pPr>
      <w:r>
        <w:rPr>
          <w:b/>
        </w:rPr>
        <w:t xml:space="preserve">Vulnerability 4: Monolithic Hashing of Large &amp; Multipart Objects: </w:t>
      </w:r>
      <w:r>
        <w:t>Computing a single hash for multi-gigabyte or terabyte files requires streaming the entire object through the CPU for every verification cycle. Due to performance costs, systems often skip routine integrity checks, allowing silent bit-rot, drive corruption, or targeted sector modification to persist undetected.</w:t>
      </w:r>
    </w:p>
    <w:p w14:paraId="278DAEB8" w14:textId="77777777" w:rsidR="00292D0F" w:rsidRDefault="00000000">
      <w:pPr>
        <w:keepNext/>
        <w:spacing w:before="160" w:after="60"/>
      </w:pPr>
      <w:r>
        <w:rPr>
          <w:b/>
          <w:color w:val="1B4965"/>
        </w:rPr>
        <w:t>2. Recommended Robust Integrity Verification Architecture</w:t>
      </w:r>
    </w:p>
    <w:p w14:paraId="01748850" w14:textId="77777777" w:rsidR="00292D0F" w:rsidRDefault="00000000">
      <w:pPr>
        <w:pStyle w:val="ListBullet"/>
        <w:spacing w:after="60"/>
      </w:pPr>
      <w:r>
        <w:rPr>
          <w:b/>
        </w:rPr>
        <w:t xml:space="preserve">HMAC (Hash-based Message Authentication Code) / KMAC: </w:t>
      </w:r>
      <w:r>
        <w:t>Replace unauthenticated hashes with HMAC-SHA256 (RFC 2104) or KMAC (NIST SP 800-185). HMAC binds the file data to a secret cryptographic key K: HMAC(K, M) = H((K' XOR opad) || H((K' XOR ipad) || M)). The secret key is managed within a client-controlled Hardware Security Module (HSM) or Key Management Service (KMS). Even if an attacker modifies the cloud file, they cannot generate a valid HMAC tag without the secret key.</w:t>
      </w:r>
    </w:p>
    <w:p w14:paraId="6E9E12C4" w14:textId="77777777" w:rsidR="00292D0F" w:rsidRDefault="00000000">
      <w:pPr>
        <w:pStyle w:val="ListBullet"/>
        <w:spacing w:after="60"/>
      </w:pPr>
      <w:r>
        <w:rPr>
          <w:b/>
        </w:rPr>
        <w:t xml:space="preserve">Client-Side Asymmetric Digital Signatures for Data Provenance: </w:t>
      </w:r>
      <w:r>
        <w:t>Before upload, the client computes the SHA-256 digest and signs it using their private key (e.g., ECDSA P-256 or Ed25519). The signature and client public key certificate are stored alongside the object. This provides end-to-end cryptographic integrity, authentication of origin, and non-repudiation.</w:t>
      </w:r>
    </w:p>
    <w:p w14:paraId="4142E1C4" w14:textId="77777777" w:rsidR="00292D0F" w:rsidRDefault="00000000">
      <w:pPr>
        <w:pStyle w:val="ListBullet"/>
        <w:spacing w:after="60"/>
      </w:pPr>
      <w:r>
        <w:rPr>
          <w:b/>
        </w:rPr>
        <w:t xml:space="preserve">Merkle Hash Tree Architecture for Chunked / Multipart Storage: </w:t>
      </w:r>
      <w:r>
        <w:t>Implement a hierarchical Merkle Tree structure (as used in ZFS, IPFS, and Git):</w:t>
      </w:r>
      <w:r>
        <w:br/>
        <w:t>- The file is divided into discrete chunks (e.g., 4 MB blocks).</w:t>
      </w:r>
      <w:r>
        <w:br/>
        <w:t>- Each block is hashed independently to form leaf nodes; parent nodes hash concatenated child nodes up to a single Merkle Root Hash.</w:t>
      </w:r>
      <w:r>
        <w:br/>
        <w:t>- Benefits: Enables O(log N) verification of individual blocks without downloading the whole file, supports parallel multi-threaded validation, and pinpoints exact corrupted chunks for instant re-transmission.</w:t>
      </w:r>
    </w:p>
    <w:p w14:paraId="3DDBE542" w14:textId="77777777" w:rsidR="00292D0F" w:rsidRDefault="00000000">
      <w:pPr>
        <w:pStyle w:val="ListBullet"/>
        <w:spacing w:after="60"/>
      </w:pPr>
      <w:r>
        <w:rPr>
          <w:b/>
        </w:rPr>
        <w:lastRenderedPageBreak/>
        <w:t xml:space="preserve">Provable Data Possession (PDP) &amp; Proof of Retrievability (PoR): </w:t>
      </w:r>
      <w:r>
        <w:t>Implement challenge-response cryptographic audit protocols (PDP/PoR). The client or an independent auditor issues random algebraic challenges to the cloud storage provider; the provider returns a compact proof computed over sampled blocks. This enables regular zero-download integrity audits across petabytes of data.</w:t>
      </w:r>
    </w:p>
    <w:p w14:paraId="37F6F2A3" w14:textId="77777777" w:rsidR="00292D0F" w:rsidRDefault="00000000">
      <w:pPr>
        <w:pStyle w:val="ListBullet"/>
        <w:spacing w:after="60"/>
      </w:pPr>
      <w:r>
        <w:rPr>
          <w:b/>
        </w:rPr>
        <w:t xml:space="preserve">Immutable Write-Once-Read-Many (WORM) Storage &amp; Audit Ledgers: </w:t>
      </w:r>
      <w:r>
        <w:t>Enforce cloud Object Lock in Compliance Mode (e.g., AWS S3 Object Lock / Azure Immutable Blob Storage). Once written, objects and their verification metadata cannot be overwritten or deleted within the retention period. All verification events are streamed to append-only security information logs.</w:t>
      </w:r>
    </w:p>
    <w:p w14:paraId="17C73301" w14:textId="77777777" w:rsidR="00292D0F" w:rsidRDefault="00292D0F">
      <w:pPr>
        <w:spacing w:after="200"/>
      </w:pPr>
    </w:p>
    <w:p w14:paraId="4FFC7465" w14:textId="77777777" w:rsidR="00292D0F" w:rsidRDefault="00000000">
      <w:pPr>
        <w:keepNext/>
        <w:spacing w:before="280"/>
      </w:pPr>
      <w:r>
        <w:rPr>
          <w:b/>
          <w:color w:val="0F2C59"/>
        </w:rPr>
        <w:t>RUBRICS FOR CALCULATION: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560"/>
        <w:gridCol w:w="1560"/>
        <w:gridCol w:w="1560"/>
        <w:gridCol w:w="1560"/>
        <w:gridCol w:w="1560"/>
        <w:gridCol w:w="1560"/>
      </w:tblGrid>
      <w:tr w:rsidR="00292D0F" w14:paraId="2D01C520" w14:textId="77777777">
        <w:trPr>
          <w:jc w:val="center"/>
        </w:trPr>
        <w:tc>
          <w:tcPr>
            <w:tcW w:w="1560" w:type="dxa"/>
            <w:shd w:val="clear" w:color="auto" w:fill="0F2C59"/>
            <w:tcMar>
              <w:top w:w="80" w:type="dxa"/>
              <w:left w:w="80" w:type="dxa"/>
              <w:bottom w:w="80" w:type="dxa"/>
              <w:right w:w="80" w:type="dxa"/>
            </w:tcMar>
          </w:tcPr>
          <w:p w14:paraId="230A2806" w14:textId="77777777" w:rsidR="00292D0F" w:rsidRDefault="00000000">
            <w:r>
              <w:rPr>
                <w:b/>
                <w:color w:val="FFFFFF"/>
                <w:sz w:val="18"/>
              </w:rPr>
              <w:t>Criteria</w:t>
            </w:r>
          </w:p>
        </w:tc>
        <w:tc>
          <w:tcPr>
            <w:tcW w:w="1560" w:type="dxa"/>
            <w:shd w:val="clear" w:color="auto" w:fill="0F2C59"/>
            <w:tcMar>
              <w:top w:w="80" w:type="dxa"/>
              <w:left w:w="80" w:type="dxa"/>
              <w:bottom w:w="80" w:type="dxa"/>
              <w:right w:w="80" w:type="dxa"/>
            </w:tcMar>
          </w:tcPr>
          <w:p w14:paraId="57AE4625" w14:textId="77777777" w:rsidR="00292D0F" w:rsidRDefault="00000000">
            <w:r>
              <w:rPr>
                <w:b/>
                <w:color w:val="FFFFFF"/>
                <w:sz w:val="18"/>
              </w:rPr>
              <w:t>Weightage</w:t>
            </w:r>
          </w:p>
        </w:tc>
        <w:tc>
          <w:tcPr>
            <w:tcW w:w="1560" w:type="dxa"/>
            <w:shd w:val="clear" w:color="auto" w:fill="0F2C59"/>
            <w:tcMar>
              <w:top w:w="80" w:type="dxa"/>
              <w:left w:w="80" w:type="dxa"/>
              <w:bottom w:w="80" w:type="dxa"/>
              <w:right w:w="80" w:type="dxa"/>
            </w:tcMar>
          </w:tcPr>
          <w:p w14:paraId="53C5DCB8" w14:textId="77777777" w:rsidR="00292D0F" w:rsidRDefault="00000000">
            <w:r>
              <w:rPr>
                <w:b/>
                <w:color w:val="FFFFFF"/>
                <w:sz w:val="18"/>
              </w:rPr>
              <w:t>Level 4 - Exemplary</w:t>
            </w:r>
          </w:p>
        </w:tc>
        <w:tc>
          <w:tcPr>
            <w:tcW w:w="1560" w:type="dxa"/>
            <w:shd w:val="clear" w:color="auto" w:fill="0F2C59"/>
            <w:tcMar>
              <w:top w:w="80" w:type="dxa"/>
              <w:left w:w="80" w:type="dxa"/>
              <w:bottom w:w="80" w:type="dxa"/>
              <w:right w:w="80" w:type="dxa"/>
            </w:tcMar>
          </w:tcPr>
          <w:p w14:paraId="68B17288" w14:textId="77777777" w:rsidR="00292D0F" w:rsidRDefault="00000000">
            <w:r>
              <w:rPr>
                <w:b/>
                <w:color w:val="FFFFFF"/>
                <w:sz w:val="18"/>
              </w:rPr>
              <w:t>Level 3 - Proficient</w:t>
            </w:r>
          </w:p>
        </w:tc>
        <w:tc>
          <w:tcPr>
            <w:tcW w:w="1560" w:type="dxa"/>
            <w:shd w:val="clear" w:color="auto" w:fill="0F2C59"/>
            <w:tcMar>
              <w:top w:w="80" w:type="dxa"/>
              <w:left w:w="80" w:type="dxa"/>
              <w:bottom w:w="80" w:type="dxa"/>
              <w:right w:w="80" w:type="dxa"/>
            </w:tcMar>
          </w:tcPr>
          <w:p w14:paraId="7A83B6A0" w14:textId="77777777" w:rsidR="00292D0F" w:rsidRDefault="00000000">
            <w:r>
              <w:rPr>
                <w:b/>
                <w:color w:val="FFFFFF"/>
                <w:sz w:val="18"/>
              </w:rPr>
              <w:t>Level 2 - Developing</w:t>
            </w:r>
          </w:p>
        </w:tc>
        <w:tc>
          <w:tcPr>
            <w:tcW w:w="1560" w:type="dxa"/>
            <w:shd w:val="clear" w:color="auto" w:fill="0F2C59"/>
            <w:tcMar>
              <w:top w:w="80" w:type="dxa"/>
              <w:left w:w="80" w:type="dxa"/>
              <w:bottom w:w="80" w:type="dxa"/>
              <w:right w:w="80" w:type="dxa"/>
            </w:tcMar>
          </w:tcPr>
          <w:p w14:paraId="2A02158E" w14:textId="77777777" w:rsidR="00292D0F" w:rsidRDefault="00000000">
            <w:r>
              <w:rPr>
                <w:b/>
                <w:color w:val="FFFFFF"/>
                <w:sz w:val="18"/>
              </w:rPr>
              <w:t>Level 1 - Beginning</w:t>
            </w:r>
          </w:p>
        </w:tc>
      </w:tr>
      <w:tr w:rsidR="00292D0F" w14:paraId="4FC91494" w14:textId="77777777">
        <w:trPr>
          <w:jc w:val="center"/>
        </w:trPr>
        <w:tc>
          <w:tcPr>
            <w:tcW w:w="1560" w:type="dxa"/>
            <w:shd w:val="clear" w:color="auto" w:fill="FFFFFF"/>
            <w:tcMar>
              <w:top w:w="60" w:type="dxa"/>
              <w:left w:w="70" w:type="dxa"/>
              <w:bottom w:w="60" w:type="dxa"/>
              <w:right w:w="70" w:type="dxa"/>
            </w:tcMar>
          </w:tcPr>
          <w:p w14:paraId="37F41C9D" w14:textId="77777777" w:rsidR="00292D0F" w:rsidRDefault="00000000">
            <w:r>
              <w:rPr>
                <w:b/>
                <w:sz w:val="17"/>
              </w:rPr>
              <w:t>Understanding of Case</w:t>
            </w:r>
          </w:p>
        </w:tc>
        <w:tc>
          <w:tcPr>
            <w:tcW w:w="1560" w:type="dxa"/>
            <w:shd w:val="clear" w:color="auto" w:fill="FFFFFF"/>
            <w:tcMar>
              <w:top w:w="60" w:type="dxa"/>
              <w:left w:w="70" w:type="dxa"/>
              <w:bottom w:w="60" w:type="dxa"/>
              <w:right w:w="70" w:type="dxa"/>
            </w:tcMar>
          </w:tcPr>
          <w:p w14:paraId="2AFA9185" w14:textId="77777777" w:rsidR="00292D0F" w:rsidRDefault="00000000">
            <w:r>
              <w:rPr>
                <w:b/>
                <w:sz w:val="17"/>
              </w:rPr>
              <w:t>25</w:t>
            </w:r>
          </w:p>
        </w:tc>
        <w:tc>
          <w:tcPr>
            <w:tcW w:w="1560" w:type="dxa"/>
            <w:shd w:val="clear" w:color="auto" w:fill="FFFFFF"/>
            <w:tcMar>
              <w:top w:w="60" w:type="dxa"/>
              <w:left w:w="70" w:type="dxa"/>
              <w:bottom w:w="60" w:type="dxa"/>
              <w:right w:w="70" w:type="dxa"/>
            </w:tcMar>
          </w:tcPr>
          <w:p w14:paraId="69AD7707" w14:textId="77777777" w:rsidR="00292D0F" w:rsidRDefault="00000000">
            <w:r>
              <w:rPr>
                <w:sz w:val="17"/>
              </w:rPr>
              <w:t>Thorough understanding; clearly identifies all key issues</w:t>
            </w:r>
          </w:p>
        </w:tc>
        <w:tc>
          <w:tcPr>
            <w:tcW w:w="1560" w:type="dxa"/>
            <w:shd w:val="clear" w:color="auto" w:fill="FFFFFF"/>
            <w:tcMar>
              <w:top w:w="60" w:type="dxa"/>
              <w:left w:w="70" w:type="dxa"/>
              <w:bottom w:w="60" w:type="dxa"/>
              <w:right w:w="70" w:type="dxa"/>
            </w:tcMar>
          </w:tcPr>
          <w:p w14:paraId="3EBC2DF8" w14:textId="77777777" w:rsidR="00292D0F" w:rsidRDefault="00000000">
            <w:r>
              <w:rPr>
                <w:sz w:val="17"/>
              </w:rPr>
              <w:t>Good understanding with most issues identified</w:t>
            </w:r>
          </w:p>
        </w:tc>
        <w:tc>
          <w:tcPr>
            <w:tcW w:w="1560" w:type="dxa"/>
            <w:shd w:val="clear" w:color="auto" w:fill="FFFFFF"/>
            <w:tcMar>
              <w:top w:w="60" w:type="dxa"/>
              <w:left w:w="70" w:type="dxa"/>
              <w:bottom w:w="60" w:type="dxa"/>
              <w:right w:w="70" w:type="dxa"/>
            </w:tcMar>
          </w:tcPr>
          <w:p w14:paraId="543C688C" w14:textId="77777777" w:rsidR="00292D0F" w:rsidRDefault="00000000">
            <w:r>
              <w:rPr>
                <w:sz w:val="17"/>
              </w:rPr>
              <w:t>Basic understanding; some issues missed</w:t>
            </w:r>
          </w:p>
        </w:tc>
        <w:tc>
          <w:tcPr>
            <w:tcW w:w="1560" w:type="dxa"/>
            <w:shd w:val="clear" w:color="auto" w:fill="FFFFFF"/>
            <w:tcMar>
              <w:top w:w="60" w:type="dxa"/>
              <w:left w:w="70" w:type="dxa"/>
              <w:bottom w:w="60" w:type="dxa"/>
              <w:right w:w="70" w:type="dxa"/>
            </w:tcMar>
          </w:tcPr>
          <w:p w14:paraId="2C839A74" w14:textId="77777777" w:rsidR="00292D0F" w:rsidRDefault="00000000">
            <w:r>
              <w:rPr>
                <w:sz w:val="17"/>
              </w:rPr>
              <w:t>Poor understanding; problem not identified correctly</w:t>
            </w:r>
          </w:p>
        </w:tc>
      </w:tr>
      <w:tr w:rsidR="00292D0F" w14:paraId="52A119CD" w14:textId="77777777">
        <w:trPr>
          <w:jc w:val="center"/>
        </w:trPr>
        <w:tc>
          <w:tcPr>
            <w:tcW w:w="1560" w:type="dxa"/>
            <w:shd w:val="clear" w:color="auto" w:fill="F4F6F9"/>
            <w:tcMar>
              <w:top w:w="60" w:type="dxa"/>
              <w:left w:w="70" w:type="dxa"/>
              <w:bottom w:w="60" w:type="dxa"/>
              <w:right w:w="70" w:type="dxa"/>
            </w:tcMar>
          </w:tcPr>
          <w:p w14:paraId="702753B2" w14:textId="77777777" w:rsidR="00292D0F" w:rsidRDefault="00000000">
            <w:r>
              <w:rPr>
                <w:b/>
                <w:sz w:val="17"/>
              </w:rPr>
              <w:t>Application of Concepts</w:t>
            </w:r>
          </w:p>
        </w:tc>
        <w:tc>
          <w:tcPr>
            <w:tcW w:w="1560" w:type="dxa"/>
            <w:shd w:val="clear" w:color="auto" w:fill="F4F6F9"/>
            <w:tcMar>
              <w:top w:w="60" w:type="dxa"/>
              <w:left w:w="70" w:type="dxa"/>
              <w:bottom w:w="60" w:type="dxa"/>
              <w:right w:w="70" w:type="dxa"/>
            </w:tcMar>
          </w:tcPr>
          <w:p w14:paraId="2FC2BD04" w14:textId="77777777" w:rsidR="00292D0F" w:rsidRDefault="00000000">
            <w:r>
              <w:rPr>
                <w:b/>
                <w:sz w:val="17"/>
              </w:rPr>
              <w:t>25</w:t>
            </w:r>
          </w:p>
        </w:tc>
        <w:tc>
          <w:tcPr>
            <w:tcW w:w="1560" w:type="dxa"/>
            <w:shd w:val="clear" w:color="auto" w:fill="F4F6F9"/>
            <w:tcMar>
              <w:top w:w="60" w:type="dxa"/>
              <w:left w:w="70" w:type="dxa"/>
              <w:bottom w:w="60" w:type="dxa"/>
              <w:right w:w="70" w:type="dxa"/>
            </w:tcMar>
          </w:tcPr>
          <w:p w14:paraId="5CDA04EA" w14:textId="77777777" w:rsidR="00292D0F" w:rsidRDefault="00000000">
            <w:r>
              <w:rPr>
                <w:sz w:val="17"/>
              </w:rPr>
              <w:t>Effectively applies relevant concepts to analyze the case deeply</w:t>
            </w:r>
          </w:p>
        </w:tc>
        <w:tc>
          <w:tcPr>
            <w:tcW w:w="1560" w:type="dxa"/>
            <w:shd w:val="clear" w:color="auto" w:fill="F4F6F9"/>
            <w:tcMar>
              <w:top w:w="60" w:type="dxa"/>
              <w:left w:w="70" w:type="dxa"/>
              <w:bottom w:w="60" w:type="dxa"/>
              <w:right w:w="70" w:type="dxa"/>
            </w:tcMar>
          </w:tcPr>
          <w:p w14:paraId="32FB6345" w14:textId="77777777" w:rsidR="00292D0F" w:rsidRDefault="00000000">
            <w:r>
              <w:rPr>
                <w:sz w:val="17"/>
              </w:rPr>
              <w:t>Applies appropriate concepts with minor gaps</w:t>
            </w:r>
          </w:p>
        </w:tc>
        <w:tc>
          <w:tcPr>
            <w:tcW w:w="1560" w:type="dxa"/>
            <w:shd w:val="clear" w:color="auto" w:fill="F4F6F9"/>
            <w:tcMar>
              <w:top w:w="60" w:type="dxa"/>
              <w:left w:w="70" w:type="dxa"/>
              <w:bottom w:w="60" w:type="dxa"/>
              <w:right w:w="70" w:type="dxa"/>
            </w:tcMar>
          </w:tcPr>
          <w:p w14:paraId="711C14DF" w14:textId="77777777" w:rsidR="00292D0F" w:rsidRDefault="00000000">
            <w:r>
              <w:rPr>
                <w:sz w:val="17"/>
              </w:rPr>
              <w:t>Limited application of concepts</w:t>
            </w:r>
          </w:p>
        </w:tc>
        <w:tc>
          <w:tcPr>
            <w:tcW w:w="1560" w:type="dxa"/>
            <w:shd w:val="clear" w:color="auto" w:fill="F4F6F9"/>
            <w:tcMar>
              <w:top w:w="60" w:type="dxa"/>
              <w:left w:w="70" w:type="dxa"/>
              <w:bottom w:w="60" w:type="dxa"/>
              <w:right w:w="70" w:type="dxa"/>
            </w:tcMar>
          </w:tcPr>
          <w:p w14:paraId="5D59A1CD" w14:textId="77777777" w:rsidR="00292D0F" w:rsidRDefault="00000000">
            <w:r>
              <w:rPr>
                <w:sz w:val="17"/>
              </w:rPr>
              <w:t>Fails to apply relevant concepts</w:t>
            </w:r>
          </w:p>
        </w:tc>
      </w:tr>
      <w:tr w:rsidR="00292D0F" w14:paraId="47B91A3E" w14:textId="77777777">
        <w:trPr>
          <w:jc w:val="center"/>
        </w:trPr>
        <w:tc>
          <w:tcPr>
            <w:tcW w:w="1560" w:type="dxa"/>
            <w:shd w:val="clear" w:color="auto" w:fill="FFFFFF"/>
            <w:tcMar>
              <w:top w:w="60" w:type="dxa"/>
              <w:left w:w="70" w:type="dxa"/>
              <w:bottom w:w="60" w:type="dxa"/>
              <w:right w:w="70" w:type="dxa"/>
            </w:tcMar>
          </w:tcPr>
          <w:p w14:paraId="0967AFA2" w14:textId="77777777" w:rsidR="00292D0F" w:rsidRDefault="00000000">
            <w:r>
              <w:rPr>
                <w:b/>
                <w:sz w:val="17"/>
              </w:rPr>
              <w:t>Analysis</w:t>
            </w:r>
          </w:p>
        </w:tc>
        <w:tc>
          <w:tcPr>
            <w:tcW w:w="1560" w:type="dxa"/>
            <w:shd w:val="clear" w:color="auto" w:fill="FFFFFF"/>
            <w:tcMar>
              <w:top w:w="60" w:type="dxa"/>
              <w:left w:w="70" w:type="dxa"/>
              <w:bottom w:w="60" w:type="dxa"/>
              <w:right w:w="70" w:type="dxa"/>
            </w:tcMar>
          </w:tcPr>
          <w:p w14:paraId="69C98B60" w14:textId="77777777" w:rsidR="00292D0F" w:rsidRDefault="00000000">
            <w:r>
              <w:rPr>
                <w:b/>
                <w:sz w:val="17"/>
              </w:rPr>
              <w:t>20</w:t>
            </w:r>
          </w:p>
        </w:tc>
        <w:tc>
          <w:tcPr>
            <w:tcW w:w="1560" w:type="dxa"/>
            <w:shd w:val="clear" w:color="auto" w:fill="FFFFFF"/>
            <w:tcMar>
              <w:top w:w="60" w:type="dxa"/>
              <w:left w:w="70" w:type="dxa"/>
              <w:bottom w:w="60" w:type="dxa"/>
              <w:right w:w="70" w:type="dxa"/>
            </w:tcMar>
          </w:tcPr>
          <w:p w14:paraId="73F4E48C" w14:textId="77777777" w:rsidR="00292D0F" w:rsidRDefault="00000000">
            <w:r>
              <w:rPr>
                <w:sz w:val="17"/>
              </w:rPr>
              <w:t>In-depth analysis with strong reasoning and insights</w:t>
            </w:r>
          </w:p>
        </w:tc>
        <w:tc>
          <w:tcPr>
            <w:tcW w:w="1560" w:type="dxa"/>
            <w:shd w:val="clear" w:color="auto" w:fill="FFFFFF"/>
            <w:tcMar>
              <w:top w:w="60" w:type="dxa"/>
              <w:left w:w="70" w:type="dxa"/>
              <w:bottom w:w="60" w:type="dxa"/>
              <w:right w:w="70" w:type="dxa"/>
            </w:tcMar>
          </w:tcPr>
          <w:p w14:paraId="14F0C6AC" w14:textId="77777777" w:rsidR="00292D0F" w:rsidRDefault="00000000">
            <w:r>
              <w:rPr>
                <w:sz w:val="17"/>
              </w:rPr>
              <w:t>Good analysis with logical reasoning</w:t>
            </w:r>
          </w:p>
        </w:tc>
        <w:tc>
          <w:tcPr>
            <w:tcW w:w="1560" w:type="dxa"/>
            <w:shd w:val="clear" w:color="auto" w:fill="FFFFFF"/>
            <w:tcMar>
              <w:top w:w="60" w:type="dxa"/>
              <w:left w:w="70" w:type="dxa"/>
              <w:bottom w:w="60" w:type="dxa"/>
              <w:right w:w="70" w:type="dxa"/>
            </w:tcMar>
          </w:tcPr>
          <w:p w14:paraId="7402790A" w14:textId="77777777" w:rsidR="00292D0F" w:rsidRDefault="00000000">
            <w:r>
              <w:rPr>
                <w:sz w:val="17"/>
              </w:rPr>
              <w:t>Basic analysis with limited depth</w:t>
            </w:r>
          </w:p>
        </w:tc>
        <w:tc>
          <w:tcPr>
            <w:tcW w:w="1560" w:type="dxa"/>
            <w:shd w:val="clear" w:color="auto" w:fill="FFFFFF"/>
            <w:tcMar>
              <w:top w:w="60" w:type="dxa"/>
              <w:left w:w="70" w:type="dxa"/>
              <w:bottom w:w="60" w:type="dxa"/>
              <w:right w:w="70" w:type="dxa"/>
            </w:tcMar>
          </w:tcPr>
          <w:p w14:paraId="1DEA7C8E" w14:textId="77777777" w:rsidR="00292D0F" w:rsidRDefault="00000000">
            <w:r>
              <w:rPr>
                <w:sz w:val="17"/>
              </w:rPr>
              <w:t>Weak or no analysis; lacks reasoning</w:t>
            </w:r>
          </w:p>
        </w:tc>
      </w:tr>
      <w:tr w:rsidR="00292D0F" w14:paraId="7CF89E08" w14:textId="77777777">
        <w:trPr>
          <w:jc w:val="center"/>
        </w:trPr>
        <w:tc>
          <w:tcPr>
            <w:tcW w:w="1560" w:type="dxa"/>
            <w:shd w:val="clear" w:color="auto" w:fill="F4F6F9"/>
            <w:tcMar>
              <w:top w:w="60" w:type="dxa"/>
              <w:left w:w="70" w:type="dxa"/>
              <w:bottom w:w="60" w:type="dxa"/>
              <w:right w:w="70" w:type="dxa"/>
            </w:tcMar>
          </w:tcPr>
          <w:p w14:paraId="2330A161" w14:textId="77777777" w:rsidR="00292D0F" w:rsidRDefault="00000000">
            <w:r>
              <w:rPr>
                <w:b/>
                <w:sz w:val="17"/>
              </w:rPr>
              <w:t>Solution Design</w:t>
            </w:r>
          </w:p>
        </w:tc>
        <w:tc>
          <w:tcPr>
            <w:tcW w:w="1560" w:type="dxa"/>
            <w:shd w:val="clear" w:color="auto" w:fill="F4F6F9"/>
            <w:tcMar>
              <w:top w:w="60" w:type="dxa"/>
              <w:left w:w="70" w:type="dxa"/>
              <w:bottom w:w="60" w:type="dxa"/>
              <w:right w:w="70" w:type="dxa"/>
            </w:tcMar>
          </w:tcPr>
          <w:p w14:paraId="1BABCC73" w14:textId="77777777" w:rsidR="00292D0F" w:rsidRDefault="00000000">
            <w:r>
              <w:rPr>
                <w:b/>
                <w:sz w:val="17"/>
              </w:rPr>
              <w:t>20</w:t>
            </w:r>
          </w:p>
        </w:tc>
        <w:tc>
          <w:tcPr>
            <w:tcW w:w="1560" w:type="dxa"/>
            <w:shd w:val="clear" w:color="auto" w:fill="F4F6F9"/>
            <w:tcMar>
              <w:top w:w="60" w:type="dxa"/>
              <w:left w:w="70" w:type="dxa"/>
              <w:bottom w:w="60" w:type="dxa"/>
              <w:right w:w="70" w:type="dxa"/>
            </w:tcMar>
          </w:tcPr>
          <w:p w14:paraId="28CF12D3" w14:textId="77777777" w:rsidR="00292D0F" w:rsidRDefault="00000000">
            <w:r>
              <w:rPr>
                <w:sz w:val="17"/>
              </w:rPr>
              <w:t>Innovative, feasible solutions with strong justification</w:t>
            </w:r>
          </w:p>
        </w:tc>
        <w:tc>
          <w:tcPr>
            <w:tcW w:w="1560" w:type="dxa"/>
            <w:shd w:val="clear" w:color="auto" w:fill="F4F6F9"/>
            <w:tcMar>
              <w:top w:w="60" w:type="dxa"/>
              <w:left w:w="70" w:type="dxa"/>
              <w:bottom w:w="60" w:type="dxa"/>
              <w:right w:w="70" w:type="dxa"/>
            </w:tcMar>
          </w:tcPr>
          <w:p w14:paraId="2B11E13A" w14:textId="77777777" w:rsidR="00292D0F" w:rsidRDefault="00000000">
            <w:r>
              <w:rPr>
                <w:sz w:val="17"/>
              </w:rPr>
              <w:t>Logical solutions with adequate justification</w:t>
            </w:r>
          </w:p>
        </w:tc>
        <w:tc>
          <w:tcPr>
            <w:tcW w:w="1560" w:type="dxa"/>
            <w:shd w:val="clear" w:color="auto" w:fill="F4F6F9"/>
            <w:tcMar>
              <w:top w:w="60" w:type="dxa"/>
              <w:left w:w="70" w:type="dxa"/>
              <w:bottom w:w="60" w:type="dxa"/>
              <w:right w:w="70" w:type="dxa"/>
            </w:tcMar>
          </w:tcPr>
          <w:p w14:paraId="67FA26DD" w14:textId="77777777" w:rsidR="00292D0F" w:rsidRDefault="00000000">
            <w:r>
              <w:rPr>
                <w:sz w:val="17"/>
              </w:rPr>
              <w:t>Basic solutions with weak justification</w:t>
            </w:r>
          </w:p>
        </w:tc>
        <w:tc>
          <w:tcPr>
            <w:tcW w:w="1560" w:type="dxa"/>
            <w:shd w:val="clear" w:color="auto" w:fill="F4F6F9"/>
            <w:tcMar>
              <w:top w:w="60" w:type="dxa"/>
              <w:left w:w="70" w:type="dxa"/>
              <w:bottom w:w="60" w:type="dxa"/>
              <w:right w:w="70" w:type="dxa"/>
            </w:tcMar>
          </w:tcPr>
          <w:p w14:paraId="02B1E05A" w14:textId="77777777" w:rsidR="00292D0F" w:rsidRDefault="00000000">
            <w:r>
              <w:rPr>
                <w:sz w:val="17"/>
              </w:rPr>
              <w:t>Incorrect or no solution provided</w:t>
            </w:r>
          </w:p>
        </w:tc>
      </w:tr>
      <w:tr w:rsidR="00292D0F" w14:paraId="01CD87D0" w14:textId="77777777">
        <w:trPr>
          <w:jc w:val="center"/>
        </w:trPr>
        <w:tc>
          <w:tcPr>
            <w:tcW w:w="1560" w:type="dxa"/>
            <w:shd w:val="clear" w:color="auto" w:fill="FFFFFF"/>
            <w:tcMar>
              <w:top w:w="60" w:type="dxa"/>
              <w:left w:w="70" w:type="dxa"/>
              <w:bottom w:w="60" w:type="dxa"/>
              <w:right w:w="70" w:type="dxa"/>
            </w:tcMar>
          </w:tcPr>
          <w:p w14:paraId="68D381BB" w14:textId="77777777" w:rsidR="00292D0F" w:rsidRDefault="00000000">
            <w:r>
              <w:rPr>
                <w:b/>
                <w:sz w:val="17"/>
              </w:rPr>
              <w:t>Clarity</w:t>
            </w:r>
          </w:p>
        </w:tc>
        <w:tc>
          <w:tcPr>
            <w:tcW w:w="1560" w:type="dxa"/>
            <w:shd w:val="clear" w:color="auto" w:fill="FFFFFF"/>
            <w:tcMar>
              <w:top w:w="60" w:type="dxa"/>
              <w:left w:w="70" w:type="dxa"/>
              <w:bottom w:w="60" w:type="dxa"/>
              <w:right w:w="70" w:type="dxa"/>
            </w:tcMar>
          </w:tcPr>
          <w:p w14:paraId="1524D833" w14:textId="77777777" w:rsidR="00292D0F" w:rsidRDefault="00000000">
            <w:r>
              <w:rPr>
                <w:b/>
                <w:sz w:val="17"/>
              </w:rPr>
              <w:t>10</w:t>
            </w:r>
          </w:p>
        </w:tc>
        <w:tc>
          <w:tcPr>
            <w:tcW w:w="1560" w:type="dxa"/>
            <w:shd w:val="clear" w:color="auto" w:fill="FFFFFF"/>
            <w:tcMar>
              <w:top w:w="60" w:type="dxa"/>
              <w:left w:w="70" w:type="dxa"/>
              <w:bottom w:w="60" w:type="dxa"/>
              <w:right w:w="70" w:type="dxa"/>
            </w:tcMar>
          </w:tcPr>
          <w:p w14:paraId="4186DA45" w14:textId="77777777" w:rsidR="00292D0F" w:rsidRDefault="00000000">
            <w:r>
              <w:rPr>
                <w:sz w:val="17"/>
              </w:rPr>
              <w:t>Clear, well-structured, and easy to understand</w:t>
            </w:r>
          </w:p>
        </w:tc>
        <w:tc>
          <w:tcPr>
            <w:tcW w:w="1560" w:type="dxa"/>
            <w:shd w:val="clear" w:color="auto" w:fill="FFFFFF"/>
            <w:tcMar>
              <w:top w:w="60" w:type="dxa"/>
              <w:left w:w="70" w:type="dxa"/>
              <w:bottom w:w="60" w:type="dxa"/>
              <w:right w:w="70" w:type="dxa"/>
            </w:tcMar>
          </w:tcPr>
          <w:p w14:paraId="6D705651" w14:textId="77777777" w:rsidR="00292D0F" w:rsidRDefault="00000000">
            <w:r>
              <w:rPr>
                <w:sz w:val="17"/>
              </w:rPr>
              <w:t>Organized and understandable presentation</w:t>
            </w:r>
          </w:p>
        </w:tc>
        <w:tc>
          <w:tcPr>
            <w:tcW w:w="1560" w:type="dxa"/>
            <w:shd w:val="clear" w:color="auto" w:fill="FFFFFF"/>
            <w:tcMar>
              <w:top w:w="60" w:type="dxa"/>
              <w:left w:w="70" w:type="dxa"/>
              <w:bottom w:w="60" w:type="dxa"/>
              <w:right w:w="70" w:type="dxa"/>
            </w:tcMar>
          </w:tcPr>
          <w:p w14:paraId="09AC45AF" w14:textId="77777777" w:rsidR="00292D0F" w:rsidRDefault="00000000">
            <w:r>
              <w:rPr>
                <w:sz w:val="17"/>
              </w:rPr>
              <w:t>Limited clarity and structure</w:t>
            </w:r>
          </w:p>
        </w:tc>
        <w:tc>
          <w:tcPr>
            <w:tcW w:w="1560" w:type="dxa"/>
            <w:shd w:val="clear" w:color="auto" w:fill="FFFFFF"/>
            <w:tcMar>
              <w:top w:w="60" w:type="dxa"/>
              <w:left w:w="70" w:type="dxa"/>
              <w:bottom w:w="60" w:type="dxa"/>
              <w:right w:w="70" w:type="dxa"/>
            </w:tcMar>
          </w:tcPr>
          <w:p w14:paraId="30F9FF8D" w14:textId="77777777" w:rsidR="00292D0F" w:rsidRDefault="00000000">
            <w:r>
              <w:rPr>
                <w:sz w:val="17"/>
              </w:rPr>
              <w:t>Poor clarity; difficult to understand</w:t>
            </w:r>
          </w:p>
        </w:tc>
      </w:tr>
    </w:tbl>
    <w:p w14:paraId="44DFE3E5" w14:textId="77777777" w:rsidR="00E47F3D" w:rsidRDefault="00E47F3D"/>
    <w:sectPr w:rsidR="00E47F3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5030784">
    <w:abstractNumId w:val="8"/>
  </w:num>
  <w:num w:numId="2" w16cid:durableId="516311162">
    <w:abstractNumId w:val="6"/>
  </w:num>
  <w:num w:numId="3" w16cid:durableId="138152928">
    <w:abstractNumId w:val="5"/>
  </w:num>
  <w:num w:numId="4" w16cid:durableId="714427618">
    <w:abstractNumId w:val="4"/>
  </w:num>
  <w:num w:numId="5" w16cid:durableId="1660428452">
    <w:abstractNumId w:val="7"/>
  </w:num>
  <w:num w:numId="6" w16cid:durableId="1307396599">
    <w:abstractNumId w:val="3"/>
  </w:num>
  <w:num w:numId="7" w16cid:durableId="1206333753">
    <w:abstractNumId w:val="2"/>
  </w:num>
  <w:num w:numId="8" w16cid:durableId="1171028324">
    <w:abstractNumId w:val="1"/>
  </w:num>
  <w:num w:numId="9" w16cid:durableId="12847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D0F"/>
    <w:rsid w:val="0029639D"/>
    <w:rsid w:val="00326F90"/>
    <w:rsid w:val="00AA1D8D"/>
    <w:rsid w:val="00B47730"/>
    <w:rsid w:val="00B52DD2"/>
    <w:rsid w:val="00CB0664"/>
    <w:rsid w:val="00E47F3D"/>
    <w:rsid w:val="00EF26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78670A"/>
  <w14:defaultImageDpi w14:val="300"/>
  <w15:docId w15:val="{AB84484C-2794-4DBA-9DB4-9BE0CFD76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3727</Words>
  <Characters>21246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Mohapatra</cp:lastModifiedBy>
  <cp:revision>2</cp:revision>
  <dcterms:created xsi:type="dcterms:W3CDTF">2013-12-23T23:15:00Z</dcterms:created>
  <dcterms:modified xsi:type="dcterms:W3CDTF">2026-08-12T04:27:00Z</dcterms:modified>
  <cp:category/>
</cp:coreProperties>
</file>