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00"/>
            <w:shd w:fill="2E2E2E" w:val="clear"/>
          </w:tcPr>
          <w:p>
            <w:pPr>
              <w:jc w:val="center"/>
            </w:pPr>
            <w:r>
              <w:rPr>
                <w:b/>
                <w:bCs/>
                <w:color w:val="FFFFFF"/>
                <w:sz w:val="26"/>
                <w:szCs w:val="26"/>
              </w:rPr>
              <w:t xml:space="preserve">ShadowSensor — Technical Architecture &amp; Data Flow</w:t>
            </w:r>
          </w:p>
        </w:tc>
        <w:tc>
          <w:tcPr>
            <w:tcW w:type="dxa" w:w="2160"/>
            <w:shd w:fill="555555" w:val="clear"/>
          </w:tcPr>
          <w:p>
            <w:pPr>
              <w:jc w:val="center"/>
            </w:pPr>
            <w:r>
              <w:rPr>
                <w:i/>
                <w:iCs/>
                <w:color w:val="FFFFFF"/>
                <w:sz w:val="18"/>
                <w:szCs w:val="18"/>
              </w:rPr>
              <w:t xml:space="preserve">Phase Reference Document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shd w:fill="F0F0F0" w:val="clear"/>
          </w:tcPr>
          <w:p>
            <w:r>
              <w:rPr>
                <w:b/>
                <w:bCs/>
                <w:sz w:val="28"/>
                <w:szCs w:val="28"/>
              </w:rPr>
              <w:t xml:space="preserve">ShadowSensor</w:t>
            </w:r>
          </w:p>
          <w:p/>
          <w:p>
            <w:r>
              <w:rPr>
                <w:b/>
                <w:bCs/>
                <w:sz w:val="22"/>
                <w:szCs w:val="22"/>
              </w:rPr>
              <w:t xml:space="preserve">Technical Architecture &amp; Data Flow</w:t>
            </w:r>
          </w:p>
          <w:p>
            <w:r>
              <w:rPr>
                <w:i/>
                <w:iCs/>
                <w:sz w:val="18"/>
                <w:szCs w:val="18"/>
              </w:rPr>
              <w:t xml:space="preserve">Phase-by-Phase Engineering Reference Document</w:t>
            </w:r>
          </w:p>
        </w:tc>
      </w:tr>
      <w:tr>
        <w:tc>
          <w:tcPr>
            <w:shd w:fill="FAFAFA" w:val="clear"/>
          </w:tcPr>
          <w:p>
            <w:r>
              <w:rPr>
                <w:sz w:val="18"/>
                <w:szCs w:val="18"/>
              </w:rPr>
              <w:t xml:space="preserve">Project:  Fileless Malware Behavioral Detection EDR</w:t>
            </w:r>
          </w:p>
          <w:p>
            <w:r>
              <w:rPr>
                <w:sz w:val="18"/>
                <w:szCs w:val="18"/>
              </w:rPr>
              <w:t xml:space="preserve">Tool:  ShadowSensor — Standalone Windows EDR</w:t>
            </w:r>
          </w:p>
          <w:p>
            <w:r>
              <w:rPr>
                <w:sz w:val="18"/>
                <w:szCs w:val="18"/>
              </w:rPr>
              <w:t xml:space="preserve">Detection:  Sysmon Behavioral Telemetry + Rule Engine + ML</w:t>
            </w:r>
          </w:p>
          <w:p>
            <w:r>
              <w:rPr>
                <w:sz w:val="18"/>
                <w:szCs w:val="18"/>
              </w:rPr>
              <w:t xml:space="preserve">Platform:  Windows 10/11 (VMware Sandbox)</w:t>
            </w:r>
          </w:p>
          <w:p>
            <w:r>
              <w:rPr>
                <w:sz w:val="18"/>
                <w:szCs w:val="18"/>
              </w:rPr>
              <w:t xml:space="preserve">Stack:  Python 3.11 · FastAPI · SQLite · SQLAlchemy · Jinja2 · HTMX</w:t>
            </w:r>
          </w:p>
          <w:p>
            <w:r>
              <w:rPr>
                <w:b/>
                <w:bCs/>
                <w:sz w:val="18"/>
                <w:szCs w:val="18"/>
              </w:rPr>
              <w:t xml:space="preserve">Status:  Phase 5 Complete · Phase 6A Next</w:t>
            </w:r>
          </w:p>
          <w:p>
            <w:r>
              <w:rPr>
                <w:b/>
                <w:bCs/>
                <w:sz w:val="18"/>
                <w:szCs w:val="18"/>
              </w:rPr>
              <w:t xml:space="preserve">Test Suite:  502 / 502 passing · Rules: 49</w:t>
            </w:r>
          </w:p>
        </w:tc>
      </w:tr>
    </w:tbl>
    <w:p/>
    <w:p>
      <w:pPr>
        <w:jc w:val="left"/>
      </w:pPr>
      <w:r>
        <w:rPr>
          <w:b w:val="false"/>
          <w:bCs w:val="false"/>
          <w:i/>
          <w:iCs/>
          <w:sz w:val="20"/>
          <w:szCs w:val="20"/>
        </w:rPr>
        <w:t xml:space="preserve">This document is updated after every phase is marked complete. It serves as both an engineering reference and the foundation for the research paper.</w:t>
      </w:r>
    </w:p>
    <w:p/>
    <w:p>
      <w:pPr>
        <w:pStyle w:val="Heading1"/>
      </w:pPr>
      <w:r>
        <w:rPr>
          <w:b/>
          <w:bCs/>
          <w:sz w:val="28"/>
          <w:szCs w:val="28"/>
        </w:rPr>
        <w:t xml:space="preserve">Project Overview</w:t>
      </w:r>
    </w:p>
    <w:p>
      <w:pPr>
        <w:jc w:val="left"/>
      </w:pPr>
      <w:r>
        <w:rPr>
          <w:b w:val="false"/>
          <w:bCs w:val="false"/>
          <w:i w:val="false"/>
          <w:iCs w:val="false"/>
          <w:sz w:val="20"/>
          <w:szCs w:val="20"/>
        </w:rPr>
        <w:t xml:space="preserve">ShadowSensor is a standalone, consent-based, user-installed Windows EDR (Endpoint Detection and Response) tool that detects fileless malware threats through behavioral telemetry rather than hash-based signature matching. The core research premise is that fileless threats — which execute entirely in memory and leave no file on disk — are invisible to traditional antivirus but produce consistent, detectable behavioral patterns at the operating system level.</w:t>
      </w:r>
    </w:p>
    <w:p/>
    <w:p>
      <w:pPr>
        <w:jc w:val="left"/>
      </w:pPr>
      <w:r>
        <w:rPr>
          <w:b/>
          <w:bCs/>
          <w:i w:val="false"/>
          <w:iCs w:val="false"/>
          <w:sz w:val="20"/>
          <w:szCs w:val="20"/>
        </w:rPr>
        <w:t xml:space="preserve">The tool is built in three detection layers that operate in sequence:</w:t>
      </w:r>
    </w:p>
    <w:p>
      <w:pPr>
        <w:ind w:left="360"/>
        <w:jc w:val="left"/>
      </w:pPr>
      <w:r>
        <w:rPr>
          <w:b w:val="false"/>
          <w:bCs w:val="false"/>
          <w:i w:val="false"/>
          <w:iCs w:val="false"/>
          <w:sz w:val="20"/>
          <w:szCs w:val="20"/>
        </w:rPr>
        <w:t xml:space="preserve">Layer 1 — Rule-based detection: 49 YAML-defined behavioral rules mapped to MITRE ATT&amp;CK techniques</w:t>
      </w:r>
    </w:p>
    <w:p>
      <w:pPr>
        <w:ind w:left="360"/>
        <w:jc w:val="left"/>
      </w:pPr>
      <w:r>
        <w:rPr>
          <w:b w:val="false"/>
          <w:bCs w:val="false"/>
          <w:i w:val="false"/>
          <w:iCs w:val="false"/>
          <w:sz w:val="20"/>
          <w:szCs w:val="20"/>
        </w:rPr>
        <w:t xml:space="preserve">Layer 2 — Unsupervised ML: Isolation Forest anomaly scoring (Phases 5–6)</w:t>
      </w:r>
    </w:p>
    <w:p>
      <w:pPr>
        <w:ind w:left="360"/>
        <w:jc w:val="left"/>
      </w:pPr>
      <w:r>
        <w:rPr>
          <w:b w:val="false"/>
          <w:bCs w:val="false"/>
          <w:i w:val="false"/>
          <w:iCs w:val="false"/>
          <w:sz w:val="20"/>
          <w:szCs w:val="20"/>
        </w:rPr>
        <w:t xml:space="preserve">Layer 3 — Supervised ML: Random Forest classification with precision/recall metrics (Phase 7)</w:t>
      </w:r>
    </w:p>
    <w:p/>
    <w:p>
      <w:pPr>
        <w:jc w:val="left"/>
      </w:pPr>
      <w:r>
        <w:rPr>
          <w:b w:val="false"/>
          <w:bCs w:val="false"/>
          <w:i w:val="false"/>
          <w:iCs w:val="false"/>
          <w:sz w:val="20"/>
          <w:szCs w:val="20"/>
        </w:rPr>
        <w:t xml:space="preserve">A fourth, unplanned addition — the Kill Chain Visualisation holding phase — was inserted between Phase 3 and Phase 4 to give the dashboard a real-time view of ATT&amp;CK tactic-stage coverage. It is documented in its own section of this report.</w:t>
      </w:r>
    </w:p>
    <w:p/>
    <w:p>
      <w:pPr>
        <w:pStyle w:val="Heading2"/>
      </w:pPr>
      <w:r>
        <w:rPr>
          <w:b/>
          <w:bCs/>
          <w:sz w:val="24"/>
          <w:szCs w:val="24"/>
        </w:rPr>
        <w:t xml:space="preserve">Complete Phase Map</w:t>
      </w:r>
    </w:p>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C0C0C0" w:val="clear"/>
            <w:vAlign w:val="center"/>
          </w:tcPr>
          <w:p>
            <w:r>
              <w:rPr>
                <w:b/>
                <w:bCs/>
                <w:sz w:val="18"/>
                <w:szCs w:val="18"/>
              </w:rPr>
              <w:t xml:space="preserve">Phase</w:t>
            </w:r>
          </w:p>
        </w:tc>
        <w:tc>
          <w:tcPr>
            <w:tcW w:type="dxa" w:w="2800"/>
            <w:shd w:fill="C0C0C0" w:val="clear"/>
            <w:vAlign w:val="center"/>
          </w:tcPr>
          <w:p>
            <w:r>
              <w:rPr>
                <w:b/>
                <w:bCs/>
                <w:sz w:val="18"/>
                <w:szCs w:val="18"/>
              </w:rPr>
              <w:t xml:space="preserve">Description</w:t>
            </w:r>
          </w:p>
        </w:tc>
        <w:tc>
          <w:tcPr>
            <w:tcW w:type="dxa" w:w="2200"/>
            <w:shd w:fill="C0C0C0" w:val="clear"/>
            <w:vAlign w:val="center"/>
          </w:tcPr>
          <w:p>
            <w:r>
              <w:rPr>
                <w:b/>
                <w:bCs/>
                <w:sz w:val="18"/>
                <w:szCs w:val="18"/>
              </w:rPr>
              <w:t xml:space="preserve">Surface</w:t>
            </w:r>
          </w:p>
        </w:tc>
        <w:tc>
          <w:tcPr>
            <w:tcW w:type="dxa" w:w="1100"/>
            <w:shd w:fill="C0C0C0" w:val="clear"/>
            <w:vAlign w:val="center"/>
          </w:tcPr>
          <w:p>
            <w:r>
              <w:rPr>
                <w:b/>
                <w:bCs/>
                <w:sz w:val="18"/>
                <w:szCs w:val="18"/>
              </w:rPr>
              <w:t xml:space="preserve">Duration</w:t>
            </w:r>
          </w:p>
        </w:tc>
        <w:tc>
          <w:tcPr>
            <w:tcW w:type="dxa" w:w="1100"/>
            <w:shd w:fill="C0C0C0" w:val="clear"/>
            <w:vAlign w:val="center"/>
          </w:tcPr>
          <w:p>
            <w:r>
              <w:rPr>
                <w:b/>
                <w:bCs/>
                <w:sz w:val="18"/>
                <w:szCs w:val="18"/>
              </w:rPr>
              <w:t xml:space="preserve">Status</w:t>
            </w:r>
          </w:p>
        </w:tc>
      </w:tr>
      <w:tr>
        <w:tc>
          <w:tcPr>
            <w:tcW w:type="dxa" w:w="600"/>
            <w:vAlign w:val="center"/>
          </w:tcPr>
          <w:p>
            <w:r>
              <w:rPr>
                <w:sz w:val="18"/>
                <w:szCs w:val="18"/>
              </w:rPr>
              <w:t xml:space="preserve">0A</w:t>
            </w:r>
          </w:p>
        </w:tc>
        <w:tc>
          <w:tcPr>
            <w:tcW w:type="dxa" w:w="2800"/>
            <w:vAlign w:val="center"/>
          </w:tcPr>
          <w:p>
            <w:r>
              <w:rPr>
                <w:sz w:val="18"/>
                <w:szCs w:val="18"/>
              </w:rPr>
              <w:t xml:space="preserve">Build &amp; Validate Validation Lab</w:t>
            </w:r>
          </w:p>
        </w:tc>
        <w:tc>
          <w:tcPr>
            <w:tcW w:type="dxa" w:w="2200"/>
            <w:vAlign w:val="center"/>
          </w:tcPr>
          <w:p>
            <w:r>
              <w:rPr>
                <w:sz w:val="18"/>
                <w:szCs w:val="18"/>
              </w:rPr>
              <w:t xml:space="preserve">Dedicated Claude Session</w:t>
            </w:r>
          </w:p>
        </w:tc>
        <w:tc>
          <w:tcPr>
            <w:tcW w:type="dxa" w:w="1100"/>
            <w:vAlign w:val="center"/>
          </w:tcPr>
          <w:p>
            <w:r>
              <w:rPr>
                <w:sz w:val="18"/>
                <w:szCs w:val="18"/>
              </w:rPr>
              <w:t xml:space="preserve">3 days</w:t>
            </w:r>
          </w:p>
        </w:tc>
        <w:tc>
          <w:tcPr>
            <w:tcW w:type="dxa" w:w="1100"/>
            <w:vAlign w:val="center"/>
          </w:tcPr>
          <w:p>
            <w:r>
              <w:rPr>
                <w:sz w:val="18"/>
                <w:szCs w:val="18"/>
              </w:rPr>
              <w:t xml:space="preserve">✅ Complete</w:t>
            </w:r>
          </w:p>
        </w:tc>
      </w:tr>
      <w:tr>
        <w:tc>
          <w:tcPr>
            <w:tcW w:type="dxa" w:w="600"/>
            <w:vAlign w:val="center"/>
          </w:tcPr>
          <w:p>
            <w:r>
              <w:rPr>
                <w:sz w:val="18"/>
                <w:szCs w:val="18"/>
              </w:rPr>
              <w:t xml:space="preserve">0B</w:t>
            </w:r>
          </w:p>
        </w:tc>
        <w:tc>
          <w:tcPr>
            <w:tcW w:type="dxa" w:w="2800"/>
            <w:vAlign w:val="center"/>
          </w:tcPr>
          <w:p>
            <w:r>
              <w:rPr>
                <w:sz w:val="18"/>
                <w:szCs w:val="18"/>
              </w:rPr>
              <w:t xml:space="preserve">Repo + Dependencies + Standards</w:t>
            </w:r>
          </w:p>
        </w:tc>
        <w:tc>
          <w:tcPr>
            <w:tcW w:type="dxa" w:w="2200"/>
            <w:vAlign w:val="center"/>
          </w:tcPr>
          <w:p>
            <w:r>
              <w:rPr>
                <w:sz w:val="18"/>
                <w:szCs w:val="18"/>
              </w:rPr>
              <w:t xml:space="preserve">Codex</w:t>
            </w:r>
          </w:p>
        </w:tc>
        <w:tc>
          <w:tcPr>
            <w:tcW w:type="dxa" w:w="1100"/>
            <w:vAlign w:val="center"/>
          </w:tcPr>
          <w:p>
            <w:r>
              <w:rPr>
                <w:sz w:val="18"/>
                <w:szCs w:val="18"/>
              </w:rPr>
              <w:t xml:space="preserve">1 day</w:t>
            </w:r>
          </w:p>
        </w:tc>
        <w:tc>
          <w:tcPr>
            <w:tcW w:type="dxa" w:w="1100"/>
            <w:vAlign w:val="center"/>
          </w:tcPr>
          <w:p>
            <w:r>
              <w:rPr>
                <w:sz w:val="18"/>
                <w:szCs w:val="18"/>
              </w:rPr>
              <w:t xml:space="preserve">✅ Complete</w:t>
            </w:r>
          </w:p>
        </w:tc>
      </w:tr>
      <w:tr>
        <w:tc>
          <w:tcPr>
            <w:tcW w:type="dxa" w:w="600"/>
            <w:vAlign w:val="center"/>
          </w:tcPr>
          <w:p>
            <w:r>
              <w:rPr>
                <w:sz w:val="18"/>
                <w:szCs w:val="18"/>
              </w:rPr>
              <w:t xml:space="preserve">1</w:t>
            </w:r>
          </w:p>
        </w:tc>
        <w:tc>
          <w:tcPr>
            <w:tcW w:type="dxa" w:w="2800"/>
            <w:vAlign w:val="center"/>
          </w:tcPr>
          <w:p>
            <w:r>
              <w:rPr>
                <w:sz w:val="18"/>
                <w:szCs w:val="18"/>
              </w:rPr>
              <w:t xml:space="preserve">Event Collector &amp; Normalizer</w:t>
            </w:r>
          </w:p>
        </w:tc>
        <w:tc>
          <w:tcPr>
            <w:tcW w:type="dxa" w:w="2200"/>
            <w:vAlign w:val="center"/>
          </w:tcPr>
          <w:p>
            <w:r>
              <w:rPr>
                <w:sz w:val="18"/>
                <w:szCs w:val="18"/>
              </w:rPr>
              <w:t xml:space="preserve">Codex</w:t>
            </w:r>
          </w:p>
        </w:tc>
        <w:tc>
          <w:tcPr>
            <w:tcW w:type="dxa" w:w="1100"/>
            <w:vAlign w:val="center"/>
          </w:tcPr>
          <w:p>
            <w:r>
              <w:rPr>
                <w:sz w:val="18"/>
                <w:szCs w:val="18"/>
              </w:rPr>
              <w:t xml:space="preserve">6 days</w:t>
            </w:r>
          </w:p>
        </w:tc>
        <w:tc>
          <w:tcPr>
            <w:tcW w:type="dxa" w:w="1100"/>
            <w:vAlign w:val="center"/>
          </w:tcPr>
          <w:p>
            <w:r>
              <w:rPr>
                <w:sz w:val="18"/>
                <w:szCs w:val="18"/>
              </w:rPr>
              <w:t xml:space="preserve">✅ Complete</w:t>
            </w:r>
          </w:p>
        </w:tc>
      </w:tr>
      <w:tr>
        <w:tc>
          <w:tcPr>
            <w:tcW w:type="dxa" w:w="600"/>
            <w:vAlign w:val="center"/>
          </w:tcPr>
          <w:p>
            <w:r>
              <w:rPr>
                <w:sz w:val="18"/>
                <w:szCs w:val="18"/>
              </w:rPr>
              <w:t xml:space="preserve">2A</w:t>
            </w:r>
          </w:p>
        </w:tc>
        <w:tc>
          <w:tcPr>
            <w:tcW w:type="dxa" w:w="2800"/>
            <w:vAlign w:val="center"/>
          </w:tcPr>
          <w:p>
            <w:r>
              <w:rPr>
                <w:sz w:val="18"/>
                <w:szCs w:val="18"/>
              </w:rPr>
              <w:t xml:space="preserve">Rule Engine Core + Starter Rules</w:t>
            </w:r>
          </w:p>
        </w:tc>
        <w:tc>
          <w:tcPr>
            <w:tcW w:type="dxa" w:w="2200"/>
            <w:vAlign w:val="center"/>
          </w:tcPr>
          <w:p>
            <w:r>
              <w:rPr>
                <w:sz w:val="18"/>
                <w:szCs w:val="18"/>
              </w:rPr>
              <w:t xml:space="preserve">Codex</w:t>
            </w:r>
          </w:p>
        </w:tc>
        <w:tc>
          <w:tcPr>
            <w:tcW w:type="dxa" w:w="1100"/>
            <w:vAlign w:val="center"/>
          </w:tcPr>
          <w:p>
            <w:r>
              <w:rPr>
                <w:sz w:val="18"/>
                <w:szCs w:val="18"/>
              </w:rPr>
              <w:t xml:space="preserve">3.5 days</w:t>
            </w:r>
          </w:p>
        </w:tc>
        <w:tc>
          <w:tcPr>
            <w:tcW w:type="dxa" w:w="1100"/>
            <w:vAlign w:val="center"/>
          </w:tcPr>
          <w:p>
            <w:r>
              <w:rPr>
                <w:sz w:val="18"/>
                <w:szCs w:val="18"/>
              </w:rPr>
              <w:t xml:space="preserve">✅ Complete</w:t>
            </w:r>
          </w:p>
        </w:tc>
      </w:tr>
      <w:tr>
        <w:tc>
          <w:tcPr>
            <w:tcW w:type="dxa" w:w="600"/>
            <w:vAlign w:val="center"/>
          </w:tcPr>
          <w:p>
            <w:r>
              <w:rPr>
                <w:sz w:val="18"/>
                <w:szCs w:val="18"/>
              </w:rPr>
              <w:t xml:space="preserve">2B</w:t>
            </w:r>
          </w:p>
        </w:tc>
        <w:tc>
          <w:tcPr>
            <w:tcW w:type="dxa" w:w="2800"/>
            <w:vAlign w:val="center"/>
          </w:tcPr>
          <w:p>
            <w:r>
              <w:rPr>
                <w:sz w:val="18"/>
                <w:szCs w:val="18"/>
              </w:rPr>
              <w:t xml:space="preserve">Validate Rules in Sandbox</w:t>
            </w:r>
          </w:p>
        </w:tc>
        <w:tc>
          <w:tcPr>
            <w:tcW w:type="dxa" w:w="2200"/>
            <w:vAlign w:val="center"/>
          </w:tcPr>
          <w:p>
            <w:r>
              <w:rPr>
                <w:sz w:val="18"/>
                <w:szCs w:val="18"/>
              </w:rPr>
              <w:t xml:space="preserve">Cursor/Claude</w:t>
            </w:r>
          </w:p>
        </w:tc>
        <w:tc>
          <w:tcPr>
            <w:tcW w:type="dxa" w:w="1100"/>
            <w:vAlign w:val="center"/>
          </w:tcPr>
          <w:p>
            <w:r>
              <w:rPr>
                <w:sz w:val="18"/>
                <w:szCs w:val="18"/>
              </w:rPr>
              <w:t xml:space="preserve">1.5 days</w:t>
            </w:r>
          </w:p>
        </w:tc>
        <w:tc>
          <w:tcPr>
            <w:tcW w:type="dxa" w:w="1100"/>
            <w:vAlign w:val="center"/>
          </w:tcPr>
          <w:p>
            <w:r>
              <w:rPr>
                <w:sz w:val="18"/>
                <w:szCs w:val="18"/>
              </w:rPr>
              <w:t xml:space="preserve">✅ Complete</w:t>
            </w:r>
          </w:p>
        </w:tc>
      </w:tr>
      <w:tr>
        <w:tc>
          <w:tcPr>
            <w:tcW w:type="dxa" w:w="600"/>
            <w:vAlign w:val="center"/>
          </w:tcPr>
          <w:p>
            <w:r>
              <w:rPr>
                <w:sz w:val="18"/>
                <w:szCs w:val="18"/>
              </w:rPr>
              <w:t xml:space="preserve">3</w:t>
            </w:r>
          </w:p>
        </w:tc>
        <w:tc>
          <w:tcPr>
            <w:tcW w:type="dxa" w:w="2800"/>
            <w:vAlign w:val="center"/>
          </w:tcPr>
          <w:p>
            <w:r>
              <w:rPr>
                <w:sz w:val="18"/>
                <w:szCs w:val="18"/>
              </w:rPr>
              <w:t xml:space="preserve">Storage + Dashboard + KQL Engine</w:t>
            </w:r>
          </w:p>
        </w:tc>
        <w:tc>
          <w:tcPr>
            <w:tcW w:type="dxa" w:w="2200"/>
            <w:vAlign w:val="center"/>
          </w:tcPr>
          <w:p>
            <w:r>
              <w:rPr>
                <w:sz w:val="18"/>
                <w:szCs w:val="18"/>
              </w:rPr>
              <w:t xml:space="preserve">Codex 5.3 / Auto</w:t>
            </w:r>
          </w:p>
        </w:tc>
        <w:tc>
          <w:tcPr>
            <w:tcW w:type="dxa" w:w="1100"/>
            <w:vAlign w:val="center"/>
          </w:tcPr>
          <w:p>
            <w:r>
              <w:rPr>
                <w:sz w:val="18"/>
                <w:szCs w:val="18"/>
              </w:rPr>
              <w:t xml:space="preserve">10.5 days</w:t>
            </w:r>
          </w:p>
        </w:tc>
        <w:tc>
          <w:tcPr>
            <w:tcW w:type="dxa" w:w="1100"/>
            <w:vAlign w:val="center"/>
          </w:tcPr>
          <w:p>
            <w:r>
              <w:rPr>
                <w:sz w:val="18"/>
                <w:szCs w:val="18"/>
              </w:rPr>
              <w:t xml:space="preserve">✅ Complete</w:t>
            </w:r>
          </w:p>
        </w:tc>
      </w:tr>
      <w:tr>
        <w:tc>
          <w:tcPr>
            <w:tcW w:type="dxa" w:w="600"/>
            <w:vAlign w:val="center"/>
          </w:tcPr>
          <w:p>
            <w:r>
              <w:rPr>
                <w:sz w:val="18"/>
                <w:szCs w:val="18"/>
              </w:rPr>
              <w:t xml:space="preserve">Hold</w:t>
            </w:r>
          </w:p>
        </w:tc>
        <w:tc>
          <w:tcPr>
            <w:tcW w:type="dxa" w:w="2800"/>
            <w:vAlign w:val="center"/>
          </w:tcPr>
          <w:p>
            <w:r>
              <w:rPr>
                <w:sz w:val="18"/>
                <w:szCs w:val="18"/>
              </w:rPr>
              <w:t xml:space="preserve">Kill Chain Visualisation (not in original plan)</w:t>
            </w:r>
          </w:p>
        </w:tc>
        <w:tc>
          <w:tcPr>
            <w:tcW w:type="dxa" w:w="2200"/>
            <w:vAlign w:val="center"/>
          </w:tcPr>
          <w:p>
            <w:r>
              <w:rPr>
                <w:sz w:val="18"/>
                <w:szCs w:val="18"/>
              </w:rPr>
              <w:t xml:space="preserve">Codex / Cursor</w:t>
            </w:r>
          </w:p>
        </w:tc>
        <w:tc>
          <w:tcPr>
            <w:tcW w:type="dxa" w:w="1100"/>
            <w:vAlign w:val="center"/>
          </w:tcPr>
          <w:p>
            <w:r>
              <w:rPr>
                <w:sz w:val="18"/>
                <w:szCs w:val="18"/>
              </w:rPr>
              <w:t xml:space="preserve">3 sub-tasks</w:t>
            </w:r>
          </w:p>
        </w:tc>
        <w:tc>
          <w:tcPr>
            <w:tcW w:type="dxa" w:w="1100"/>
            <w:vAlign w:val="center"/>
          </w:tcPr>
          <w:p>
            <w:r>
              <w:rPr>
                <w:sz w:val="18"/>
                <w:szCs w:val="18"/>
              </w:rPr>
              <w:t xml:space="preserve">✅ Complete</w:t>
            </w:r>
          </w:p>
        </w:tc>
      </w:tr>
      <w:tr>
        <w:tc>
          <w:tcPr>
            <w:tcW w:type="dxa" w:w="600"/>
            <w:vAlign w:val="center"/>
          </w:tcPr>
          <w:p>
            <w:r>
              <w:rPr>
                <w:sz w:val="18"/>
                <w:szCs w:val="18"/>
              </w:rPr>
              <w:t xml:space="preserve">4A</w:t>
            </w:r>
          </w:p>
        </w:tc>
        <w:tc>
          <w:tcPr>
            <w:tcW w:type="dxa" w:w="2800"/>
            <w:vAlign w:val="center"/>
          </w:tcPr>
          <w:p>
            <w:r>
              <w:rPr>
                <w:sz w:val="18"/>
                <w:szCs w:val="18"/>
              </w:rPr>
              <w:t xml:space="preserve">Full Rule Expansion (15 → 48 rules)</w:t>
            </w:r>
          </w:p>
        </w:tc>
        <w:tc>
          <w:tcPr>
            <w:tcW w:type="dxa" w:w="2200"/>
            <w:vAlign w:val="center"/>
          </w:tcPr>
          <w:p>
            <w:r>
              <w:rPr>
                <w:sz w:val="18"/>
                <w:szCs w:val="18"/>
              </w:rPr>
              <w:t xml:space="preserve">Codex</w:t>
            </w:r>
          </w:p>
        </w:tc>
        <w:tc>
          <w:tcPr>
            <w:tcW w:type="dxa" w:w="1100"/>
            <w:vAlign w:val="center"/>
          </w:tcPr>
          <w:p>
            <w:r>
              <w:rPr>
                <w:sz w:val="18"/>
                <w:szCs w:val="18"/>
              </w:rPr>
              <w:t xml:space="preserve">3 days</w:t>
            </w:r>
          </w:p>
        </w:tc>
        <w:tc>
          <w:tcPr>
            <w:tcW w:type="dxa" w:w="1100"/>
            <w:vAlign w:val="center"/>
          </w:tcPr>
          <w:p>
            <w:r>
              <w:rPr>
                <w:sz w:val="18"/>
                <w:szCs w:val="18"/>
              </w:rPr>
              <w:t xml:space="preserve">✅ Complete</w:t>
            </w:r>
          </w:p>
        </w:tc>
      </w:tr>
      <w:tr>
        <w:tc>
          <w:tcPr>
            <w:tcW w:type="dxa" w:w="600"/>
            <w:vAlign w:val="center"/>
          </w:tcPr>
          <w:p>
            <w:r>
              <w:rPr>
                <w:sz w:val="18"/>
                <w:szCs w:val="18"/>
              </w:rPr>
              <w:t xml:space="preserve">4B</w:t>
            </w:r>
          </w:p>
        </w:tc>
        <w:tc>
          <w:tcPr>
            <w:tcW w:type="dxa" w:w="2800"/>
            <w:vAlign w:val="center"/>
          </w:tcPr>
          <w:p>
            <w:r>
              <w:rPr>
                <w:sz w:val="18"/>
                <w:szCs w:val="18"/>
              </w:rPr>
              <w:t xml:space="preserve">Validate All Rules in Sandbox</w:t>
            </w:r>
          </w:p>
        </w:tc>
        <w:tc>
          <w:tcPr>
            <w:tcW w:type="dxa" w:w="2200"/>
            <w:vAlign w:val="center"/>
          </w:tcPr>
          <w:p>
            <w:r>
              <w:rPr>
                <w:sz w:val="18"/>
                <w:szCs w:val="18"/>
              </w:rPr>
              <w:t xml:space="preserve">Dedicated Claude Session</w:t>
            </w:r>
          </w:p>
        </w:tc>
        <w:tc>
          <w:tcPr>
            <w:tcW w:type="dxa" w:w="1100"/>
            <w:vAlign w:val="center"/>
          </w:tcPr>
          <w:p>
            <w:r>
              <w:rPr>
                <w:sz w:val="18"/>
                <w:szCs w:val="18"/>
              </w:rPr>
              <w:t xml:space="preserve">2 days</w:t>
            </w:r>
          </w:p>
        </w:tc>
        <w:tc>
          <w:tcPr>
            <w:tcW w:type="dxa" w:w="1100"/>
            <w:vAlign w:val="center"/>
          </w:tcPr>
          <w:p>
            <w:r>
              <w:rPr>
                <w:sz w:val="18"/>
                <w:szCs w:val="18"/>
              </w:rPr>
              <w:t xml:space="preserve">✅ Complete</w:t>
            </w:r>
          </w:p>
        </w:tc>
      </w:tr>
      <w:tr>
        <w:tc>
          <w:tcPr>
            <w:tcW w:type="dxa" w:w="600"/>
            <w:vAlign w:val="center"/>
          </w:tcPr>
          <w:p>
            <w:r>
              <w:rPr>
                <w:sz w:val="18"/>
                <w:szCs w:val="18"/>
              </w:rPr>
              <w:t xml:space="preserve">4B-Fix</w:t>
            </w:r>
          </w:p>
        </w:tc>
        <w:tc>
          <w:tcPr>
            <w:tcW w:type="dxa" w:w="2800"/>
            <w:vAlign w:val="center"/>
          </w:tcPr>
          <w:p>
            <w:r>
              <w:rPr>
                <w:sz w:val="18"/>
                <w:szCs w:val="18"/>
              </w:rPr>
              <w:t xml:space="preserve">Codex Fix Pass — Issues 1, 3, 9 + diagnosis of Issues 2, 6</w:t>
            </w:r>
          </w:p>
        </w:tc>
        <w:tc>
          <w:tcPr>
            <w:tcW w:type="dxa" w:w="2200"/>
            <w:vAlign w:val="center"/>
          </w:tcPr>
          <w:p>
            <w:r>
              <w:rPr>
                <w:sz w:val="18"/>
                <w:szCs w:val="18"/>
              </w:rPr>
              <w:t xml:space="preserve">Codex</w:t>
            </w:r>
          </w:p>
        </w:tc>
        <w:tc>
          <w:tcPr>
            <w:tcW w:type="dxa" w:w="1100"/>
            <w:vAlign w:val="center"/>
          </w:tcPr>
          <w:p>
            <w:r>
              <w:rPr>
                <w:sz w:val="18"/>
                <w:szCs w:val="18"/>
              </w:rPr>
              <w:t xml:space="preserve">~2 days</w:t>
            </w:r>
          </w:p>
        </w:tc>
        <w:tc>
          <w:tcPr>
            <w:tcW w:type="dxa" w:w="1100"/>
            <w:vAlign w:val="center"/>
          </w:tcPr>
          <w:p>
            <w:r>
              <w:rPr>
                <w:sz w:val="18"/>
                <w:szCs w:val="18"/>
              </w:rPr>
              <w:t xml:space="preserve">✅ Complete</w:t>
            </w:r>
          </w:p>
        </w:tc>
      </w:tr>
      <w:tr>
        <w:tc>
          <w:tcPr>
            <w:tcW w:type="dxa" w:w="600"/>
            <w:vAlign w:val="center"/>
          </w:tcPr>
          <w:p>
            <w:r>
              <w:rPr>
                <w:sz w:val="18"/>
                <w:szCs w:val="18"/>
              </w:rPr>
              <w:t xml:space="preserve">5</w:t>
            </w:r>
          </w:p>
        </w:tc>
        <w:tc>
          <w:tcPr>
            <w:tcW w:type="dxa" w:w="2800"/>
            <w:vAlign w:val="center"/>
          </w:tcPr>
          <w:p>
            <w:r>
              <w:rPr>
                <w:sz w:val="18"/>
                <w:szCs w:val="18"/>
              </w:rPr>
              <w:t xml:space="preserve">Feature Engineering Pipeline</w:t>
            </w:r>
          </w:p>
        </w:tc>
        <w:tc>
          <w:tcPr>
            <w:tcW w:type="dxa" w:w="2200"/>
            <w:vAlign w:val="center"/>
          </w:tcPr>
          <w:p>
            <w:r>
              <w:rPr>
                <w:sz w:val="18"/>
                <w:szCs w:val="18"/>
              </w:rPr>
              <w:t xml:space="preserve">Codex</w:t>
            </w:r>
          </w:p>
        </w:tc>
        <w:tc>
          <w:tcPr>
            <w:tcW w:type="dxa" w:w="1100"/>
            <w:vAlign w:val="center"/>
          </w:tcPr>
          <w:p>
            <w:r>
              <w:rPr>
                <w:sz w:val="18"/>
                <w:szCs w:val="18"/>
              </w:rPr>
              <w:t xml:space="preserve">4 days</w:t>
            </w:r>
          </w:p>
        </w:tc>
        <w:tc>
          <w:tcPr>
            <w:tcW w:type="dxa" w:w="1100"/>
            <w:vAlign w:val="center"/>
          </w:tcPr>
          <w:p>
            <w:r>
              <w:rPr>
                <w:sz w:val="18"/>
                <w:szCs w:val="18"/>
              </w:rPr>
              <w:t xml:space="preserve">✅ Complete</w:t>
            </w:r>
          </w:p>
        </w:tc>
      </w:tr>
      <w:tr>
        <w:tc>
          <w:tcPr>
            <w:tcW w:type="dxa" w:w="600"/>
            <w:vAlign w:val="center"/>
          </w:tcPr>
          <w:p>
            <w:r>
              <w:rPr>
                <w:sz w:val="18"/>
                <w:szCs w:val="18"/>
              </w:rPr>
              <w:t xml:space="preserve">6A</w:t>
            </w:r>
          </w:p>
        </w:tc>
        <w:tc>
          <w:tcPr>
            <w:tcW w:type="dxa" w:w="2800"/>
            <w:vAlign w:val="center"/>
          </w:tcPr>
          <w:p>
            <w:r>
              <w:rPr>
                <w:sz w:val="18"/>
                <w:szCs w:val="18"/>
              </w:rPr>
              <w:t xml:space="preserve">Benign Baseline Telemetry Collection</w:t>
            </w:r>
          </w:p>
        </w:tc>
        <w:tc>
          <w:tcPr>
            <w:tcW w:type="dxa" w:w="2200"/>
            <w:vAlign w:val="center"/>
          </w:tcPr>
          <w:p>
            <w:r>
              <w:rPr>
                <w:sz w:val="18"/>
                <w:szCs w:val="18"/>
              </w:rPr>
              <w:t xml:space="preserve">Dedicated Claude Session</w:t>
            </w:r>
          </w:p>
        </w:tc>
        <w:tc>
          <w:tcPr>
            <w:tcW w:type="dxa" w:w="1100"/>
            <w:vAlign w:val="center"/>
          </w:tcPr>
          <w:p>
            <w:r>
              <w:rPr>
                <w:sz w:val="18"/>
                <w:szCs w:val="18"/>
              </w:rPr>
              <w:t xml:space="preserve">1 day</w:t>
            </w:r>
          </w:p>
        </w:tc>
        <w:tc>
          <w:tcPr>
            <w:tcW w:type="dxa" w:w="1100"/>
            <w:vAlign w:val="center"/>
          </w:tcPr>
          <w:p>
            <w:r>
              <w:rPr>
                <w:sz w:val="18"/>
                <w:szCs w:val="18"/>
              </w:rPr>
              <w:t xml:space="preserve">Not Started</w:t>
            </w:r>
          </w:p>
        </w:tc>
      </w:tr>
      <w:tr>
        <w:tc>
          <w:tcPr>
            <w:tcW w:type="dxa" w:w="600"/>
            <w:vAlign w:val="center"/>
          </w:tcPr>
          <w:p>
            <w:r>
              <w:rPr>
                <w:sz w:val="18"/>
                <w:szCs w:val="18"/>
              </w:rPr>
              <w:t xml:space="preserve">6B</w:t>
            </w:r>
          </w:p>
        </w:tc>
        <w:tc>
          <w:tcPr>
            <w:tcW w:type="dxa" w:w="2800"/>
            <w:vAlign w:val="center"/>
          </w:tcPr>
          <w:p>
            <w:r>
              <w:rPr>
                <w:sz w:val="18"/>
                <w:szCs w:val="18"/>
              </w:rPr>
              <w:t xml:space="preserve">Train Isolation Forest</w:t>
            </w:r>
          </w:p>
        </w:tc>
        <w:tc>
          <w:tcPr>
            <w:tcW w:type="dxa" w:w="2200"/>
            <w:vAlign w:val="center"/>
          </w:tcPr>
          <w:p>
            <w:r>
              <w:rPr>
                <w:sz w:val="18"/>
                <w:szCs w:val="18"/>
              </w:rPr>
              <w:t xml:space="preserve">Codex</w:t>
            </w:r>
          </w:p>
        </w:tc>
        <w:tc>
          <w:tcPr>
            <w:tcW w:type="dxa" w:w="1100"/>
            <w:vAlign w:val="center"/>
          </w:tcPr>
          <w:p>
            <w:r>
              <w:rPr>
                <w:sz w:val="18"/>
                <w:szCs w:val="18"/>
              </w:rPr>
              <w:t xml:space="preserve">2 days</w:t>
            </w:r>
          </w:p>
        </w:tc>
        <w:tc>
          <w:tcPr>
            <w:tcW w:type="dxa" w:w="1100"/>
            <w:vAlign w:val="center"/>
          </w:tcPr>
          <w:p>
            <w:r>
              <w:rPr>
                <w:sz w:val="18"/>
                <w:szCs w:val="18"/>
              </w:rPr>
              <w:t xml:space="preserve">Not Started</w:t>
            </w:r>
          </w:p>
        </w:tc>
      </w:tr>
      <w:tr>
        <w:tc>
          <w:tcPr>
            <w:tcW w:type="dxa" w:w="600"/>
            <w:vAlign w:val="center"/>
          </w:tcPr>
          <w:p>
            <w:r>
              <w:rPr>
                <w:sz w:val="18"/>
                <w:szCs w:val="18"/>
              </w:rPr>
              <w:t xml:space="preserve">7A</w:t>
            </w:r>
          </w:p>
        </w:tc>
        <w:tc>
          <w:tcPr>
            <w:tcW w:type="dxa" w:w="2800"/>
            <w:vAlign w:val="center"/>
          </w:tcPr>
          <w:p>
            <w:r>
              <w:rPr>
                <w:sz w:val="18"/>
                <w:szCs w:val="18"/>
              </w:rPr>
              <w:t xml:space="preserve">Generate Labeled Suspicious Telemetry</w:t>
            </w:r>
          </w:p>
        </w:tc>
        <w:tc>
          <w:tcPr>
            <w:tcW w:type="dxa" w:w="2200"/>
            <w:vAlign w:val="center"/>
          </w:tcPr>
          <w:p>
            <w:r>
              <w:rPr>
                <w:sz w:val="18"/>
                <w:szCs w:val="18"/>
              </w:rPr>
              <w:t xml:space="preserve">Dedicated Claude Session</w:t>
            </w:r>
          </w:p>
        </w:tc>
        <w:tc>
          <w:tcPr>
            <w:tcW w:type="dxa" w:w="1100"/>
            <w:vAlign w:val="center"/>
          </w:tcPr>
          <w:p>
            <w:r>
              <w:rPr>
                <w:sz w:val="18"/>
                <w:szCs w:val="18"/>
              </w:rPr>
              <w:t xml:space="preserve">1.5 days</w:t>
            </w:r>
          </w:p>
        </w:tc>
        <w:tc>
          <w:tcPr>
            <w:tcW w:type="dxa" w:w="1100"/>
            <w:vAlign w:val="center"/>
          </w:tcPr>
          <w:p>
            <w:r>
              <w:rPr>
                <w:sz w:val="18"/>
                <w:szCs w:val="18"/>
              </w:rPr>
              <w:t xml:space="preserve">Not Started</w:t>
            </w:r>
          </w:p>
        </w:tc>
      </w:tr>
      <w:tr>
        <w:tc>
          <w:tcPr>
            <w:tcW w:type="dxa" w:w="600"/>
            <w:vAlign w:val="center"/>
          </w:tcPr>
          <w:p>
            <w:r>
              <w:rPr>
                <w:sz w:val="18"/>
                <w:szCs w:val="18"/>
              </w:rPr>
              <w:t xml:space="preserve">7B</w:t>
            </w:r>
          </w:p>
        </w:tc>
        <w:tc>
          <w:tcPr>
            <w:tcW w:type="dxa" w:w="2800"/>
            <w:vAlign w:val="center"/>
          </w:tcPr>
          <w:p>
            <w:r>
              <w:rPr>
                <w:sz w:val="18"/>
                <w:szCs w:val="18"/>
              </w:rPr>
              <w:t xml:space="preserve">Train Random Forest</w:t>
            </w:r>
          </w:p>
        </w:tc>
        <w:tc>
          <w:tcPr>
            <w:tcW w:type="dxa" w:w="2200"/>
            <w:vAlign w:val="center"/>
          </w:tcPr>
          <w:p>
            <w:r>
              <w:rPr>
                <w:sz w:val="18"/>
                <w:szCs w:val="18"/>
              </w:rPr>
              <w:t xml:space="preserve">Codex</w:t>
            </w:r>
          </w:p>
        </w:tc>
        <w:tc>
          <w:tcPr>
            <w:tcW w:type="dxa" w:w="1100"/>
            <w:vAlign w:val="center"/>
          </w:tcPr>
          <w:p>
            <w:r>
              <w:rPr>
                <w:sz w:val="18"/>
                <w:szCs w:val="18"/>
              </w:rPr>
              <w:t xml:space="preserve">2.5 days</w:t>
            </w:r>
          </w:p>
        </w:tc>
        <w:tc>
          <w:tcPr>
            <w:tcW w:type="dxa" w:w="1100"/>
            <w:vAlign w:val="center"/>
          </w:tcPr>
          <w:p>
            <w:r>
              <w:rPr>
                <w:sz w:val="18"/>
                <w:szCs w:val="18"/>
              </w:rPr>
              <w:t xml:space="preserve">Not Started</w:t>
            </w:r>
          </w:p>
        </w:tc>
      </w:tr>
      <w:tr>
        <w:tc>
          <w:tcPr>
            <w:tcW w:type="dxa" w:w="600"/>
            <w:vAlign w:val="center"/>
          </w:tcPr>
          <w:p>
            <w:r>
              <w:rPr>
                <w:sz w:val="18"/>
                <w:szCs w:val="18"/>
              </w:rPr>
              <w:t xml:space="preserve">8A</w:t>
            </w:r>
          </w:p>
        </w:tc>
        <w:tc>
          <w:tcPr>
            <w:tcW w:type="dxa" w:w="2800"/>
            <w:vAlign w:val="center"/>
          </w:tcPr>
          <w:p>
            <w:r>
              <w:rPr>
                <w:sz w:val="18"/>
                <w:szCs w:val="18"/>
              </w:rPr>
              <w:t xml:space="preserve">Alert Correlation &amp; Severity Engine</w:t>
            </w:r>
          </w:p>
        </w:tc>
        <w:tc>
          <w:tcPr>
            <w:tcW w:type="dxa" w:w="2200"/>
            <w:vAlign w:val="center"/>
          </w:tcPr>
          <w:p>
            <w:r>
              <w:rPr>
                <w:sz w:val="18"/>
                <w:szCs w:val="18"/>
              </w:rPr>
              <w:t xml:space="preserve">Codex</w:t>
            </w:r>
          </w:p>
        </w:tc>
        <w:tc>
          <w:tcPr>
            <w:tcW w:type="dxa" w:w="1100"/>
            <w:vAlign w:val="center"/>
          </w:tcPr>
          <w:p>
            <w:r>
              <w:rPr>
                <w:sz w:val="18"/>
                <w:szCs w:val="18"/>
              </w:rPr>
              <w:t xml:space="preserve">2.5 days</w:t>
            </w:r>
          </w:p>
        </w:tc>
        <w:tc>
          <w:tcPr>
            <w:tcW w:type="dxa" w:w="1100"/>
            <w:vAlign w:val="center"/>
          </w:tcPr>
          <w:p>
            <w:r>
              <w:rPr>
                <w:sz w:val="18"/>
                <w:szCs w:val="18"/>
              </w:rPr>
              <w:t xml:space="preserve">Not Started</w:t>
            </w:r>
          </w:p>
        </w:tc>
      </w:tr>
      <w:tr>
        <w:tc>
          <w:tcPr>
            <w:tcW w:type="dxa" w:w="600"/>
            <w:vAlign w:val="center"/>
          </w:tcPr>
          <w:p>
            <w:r>
              <w:rPr>
                <w:sz w:val="18"/>
                <w:szCs w:val="18"/>
              </w:rPr>
              <w:t xml:space="preserve">8B</w:t>
            </w:r>
          </w:p>
        </w:tc>
        <w:tc>
          <w:tcPr>
            <w:tcW w:type="dxa" w:w="2800"/>
            <w:vAlign w:val="center"/>
          </w:tcPr>
          <w:p>
            <w:r>
              <w:rPr>
                <w:sz w:val="18"/>
                <w:szCs w:val="18"/>
              </w:rPr>
              <w:t xml:space="preserve">Validate Severity Tiers</w:t>
            </w:r>
          </w:p>
        </w:tc>
        <w:tc>
          <w:tcPr>
            <w:tcW w:type="dxa" w:w="2200"/>
            <w:vAlign w:val="center"/>
          </w:tcPr>
          <w:p>
            <w:r>
              <w:rPr>
                <w:sz w:val="18"/>
                <w:szCs w:val="18"/>
              </w:rPr>
              <w:t xml:space="preserve">Dedicated Claude Session</w:t>
            </w:r>
          </w:p>
        </w:tc>
        <w:tc>
          <w:tcPr>
            <w:tcW w:type="dxa" w:w="1100"/>
            <w:vAlign w:val="center"/>
          </w:tcPr>
          <w:p>
            <w:r>
              <w:rPr>
                <w:sz w:val="18"/>
                <w:szCs w:val="18"/>
              </w:rPr>
              <w:t xml:space="preserve">0.5 days</w:t>
            </w:r>
          </w:p>
        </w:tc>
        <w:tc>
          <w:tcPr>
            <w:tcW w:type="dxa" w:w="1100"/>
            <w:vAlign w:val="center"/>
          </w:tcPr>
          <w:p>
            <w:r>
              <w:rPr>
                <w:sz w:val="18"/>
                <w:szCs w:val="18"/>
              </w:rPr>
              <w:t xml:space="preserve">Not Started</w:t>
            </w:r>
          </w:p>
        </w:tc>
      </w:tr>
      <w:tr>
        <w:tc>
          <w:tcPr>
            <w:tcW w:type="dxa" w:w="600"/>
            <w:vAlign w:val="center"/>
          </w:tcPr>
          <w:p>
            <w:r>
              <w:rPr>
                <w:sz w:val="18"/>
                <w:szCs w:val="18"/>
              </w:rPr>
              <w:t xml:space="preserve">9A</w:t>
            </w:r>
          </w:p>
        </w:tc>
        <w:tc>
          <w:tcPr>
            <w:tcW w:type="dxa" w:w="2800"/>
            <w:vAlign w:val="center"/>
          </w:tcPr>
          <w:p>
            <w:r>
              <w:rPr>
                <w:sz w:val="18"/>
                <w:szCs w:val="18"/>
              </w:rPr>
              <w:t xml:space="preserve">PyInstaller Packaging + Tray App</w:t>
            </w:r>
          </w:p>
        </w:tc>
        <w:tc>
          <w:tcPr>
            <w:tcW w:type="dxa" w:w="2200"/>
            <w:vAlign w:val="center"/>
          </w:tcPr>
          <w:p>
            <w:r>
              <w:rPr>
                <w:sz w:val="18"/>
                <w:szCs w:val="18"/>
              </w:rPr>
              <w:t xml:space="preserve">Codex</w:t>
            </w:r>
          </w:p>
        </w:tc>
        <w:tc>
          <w:tcPr>
            <w:tcW w:type="dxa" w:w="1100"/>
            <w:vAlign w:val="center"/>
          </w:tcPr>
          <w:p>
            <w:r>
              <w:rPr>
                <w:sz w:val="18"/>
                <w:szCs w:val="18"/>
              </w:rPr>
              <w:t xml:space="preserve">3 days</w:t>
            </w:r>
          </w:p>
        </w:tc>
        <w:tc>
          <w:tcPr>
            <w:tcW w:type="dxa" w:w="1100"/>
            <w:vAlign w:val="center"/>
          </w:tcPr>
          <w:p>
            <w:r>
              <w:rPr>
                <w:sz w:val="18"/>
                <w:szCs w:val="18"/>
              </w:rPr>
              <w:t xml:space="preserve">Not Started</w:t>
            </w:r>
          </w:p>
        </w:tc>
      </w:tr>
      <w:tr>
        <w:tc>
          <w:tcPr>
            <w:tcW w:type="dxa" w:w="600"/>
            <w:vAlign w:val="center"/>
          </w:tcPr>
          <w:p>
            <w:r>
              <w:rPr>
                <w:sz w:val="18"/>
                <w:szCs w:val="18"/>
              </w:rPr>
              <w:t xml:space="preserve">9B</w:t>
            </w:r>
          </w:p>
        </w:tc>
        <w:tc>
          <w:tcPr>
            <w:tcW w:type="dxa" w:w="2800"/>
            <w:vAlign w:val="center"/>
          </w:tcPr>
          <w:p>
            <w:r>
              <w:rPr>
                <w:sz w:val="18"/>
                <w:szCs w:val="18"/>
              </w:rPr>
              <w:t xml:space="preserve">Fresh-Install Validation (Win10/11)</w:t>
            </w:r>
          </w:p>
        </w:tc>
        <w:tc>
          <w:tcPr>
            <w:tcW w:type="dxa" w:w="2200"/>
            <w:vAlign w:val="center"/>
          </w:tcPr>
          <w:p>
            <w:r>
              <w:rPr>
                <w:sz w:val="18"/>
                <w:szCs w:val="18"/>
              </w:rPr>
              <w:t xml:space="preserve">Dedicated Claude Session</w:t>
            </w:r>
          </w:p>
        </w:tc>
        <w:tc>
          <w:tcPr>
            <w:tcW w:type="dxa" w:w="1100"/>
            <w:vAlign w:val="center"/>
          </w:tcPr>
          <w:p>
            <w:r>
              <w:rPr>
                <w:sz w:val="18"/>
                <w:szCs w:val="18"/>
              </w:rPr>
              <w:t xml:space="preserve">1.5 days</w:t>
            </w:r>
          </w:p>
        </w:tc>
        <w:tc>
          <w:tcPr>
            <w:tcW w:type="dxa" w:w="1100"/>
            <w:vAlign w:val="center"/>
          </w:tcPr>
          <w:p>
            <w:r>
              <w:rPr>
                <w:sz w:val="18"/>
                <w:szCs w:val="18"/>
              </w:rPr>
              <w:t xml:space="preserve">Not Started</w:t>
            </w:r>
          </w:p>
        </w:tc>
      </w:tr>
      <w:tr>
        <w:tc>
          <w:tcPr>
            <w:tcW w:type="dxa" w:w="600"/>
            <w:vAlign w:val="center"/>
          </w:tcPr>
          <w:p>
            <w:r>
              <w:rPr>
                <w:sz w:val="18"/>
                <w:szCs w:val="18"/>
              </w:rPr>
              <w:t xml:space="preserve">10A</w:t>
            </w:r>
          </w:p>
        </w:tc>
        <w:tc>
          <w:tcPr>
            <w:tcW w:type="dxa" w:w="2800"/>
            <w:vAlign w:val="center"/>
          </w:tcPr>
          <w:p>
            <w:r>
              <w:rPr>
                <w:sz w:val="18"/>
                <w:szCs w:val="18"/>
              </w:rPr>
              <w:t xml:space="preserve">Run Evaluation + Generate Metrics</w:t>
            </w:r>
          </w:p>
        </w:tc>
        <w:tc>
          <w:tcPr>
            <w:tcW w:type="dxa" w:w="2200"/>
            <w:vAlign w:val="center"/>
          </w:tcPr>
          <w:p>
            <w:r>
              <w:rPr>
                <w:sz w:val="18"/>
                <w:szCs w:val="18"/>
              </w:rPr>
              <w:t xml:space="preserve">Codex</w:t>
            </w:r>
          </w:p>
        </w:tc>
        <w:tc>
          <w:tcPr>
            <w:tcW w:type="dxa" w:w="1100"/>
            <w:vAlign w:val="center"/>
          </w:tcPr>
          <w:p>
            <w:r>
              <w:rPr>
                <w:sz w:val="18"/>
                <w:szCs w:val="18"/>
              </w:rPr>
              <w:t xml:space="preserve">1 day</w:t>
            </w:r>
          </w:p>
        </w:tc>
        <w:tc>
          <w:tcPr>
            <w:tcW w:type="dxa" w:w="1100"/>
            <w:vAlign w:val="center"/>
          </w:tcPr>
          <w:p>
            <w:r>
              <w:rPr>
                <w:sz w:val="18"/>
                <w:szCs w:val="18"/>
              </w:rPr>
              <w:t xml:space="preserve">Not Started</w:t>
            </w:r>
          </w:p>
        </w:tc>
      </w:tr>
      <w:tr>
        <w:tc>
          <w:tcPr>
            <w:tcW w:type="dxa" w:w="600"/>
            <w:vAlign w:val="center"/>
          </w:tcPr>
          <w:p>
            <w:r>
              <w:rPr>
                <w:sz w:val="18"/>
                <w:szCs w:val="18"/>
              </w:rPr>
              <w:t xml:space="preserve">10B</w:t>
            </w:r>
          </w:p>
        </w:tc>
        <w:tc>
          <w:tcPr>
            <w:tcW w:type="dxa" w:w="2800"/>
            <w:vAlign w:val="center"/>
          </w:tcPr>
          <w:p>
            <w:r>
              <w:rPr>
                <w:sz w:val="18"/>
                <w:szCs w:val="18"/>
              </w:rPr>
              <w:t xml:space="preserve">Research Paper Draft</w:t>
            </w:r>
          </w:p>
        </w:tc>
        <w:tc>
          <w:tcPr>
            <w:tcW w:type="dxa" w:w="2200"/>
            <w:vAlign w:val="center"/>
          </w:tcPr>
          <w:p>
            <w:r>
              <w:rPr>
                <w:sz w:val="18"/>
                <w:szCs w:val="18"/>
              </w:rPr>
              <w:t xml:space="preserve">Dedicated Claude Session</w:t>
            </w:r>
          </w:p>
        </w:tc>
        <w:tc>
          <w:tcPr>
            <w:tcW w:type="dxa" w:w="1100"/>
            <w:vAlign w:val="center"/>
          </w:tcPr>
          <w:p>
            <w:r>
              <w:rPr>
                <w:sz w:val="18"/>
                <w:szCs w:val="18"/>
              </w:rPr>
              <w:t xml:space="preserve">2 days</w:t>
            </w:r>
          </w:p>
        </w:tc>
        <w:tc>
          <w:tcPr>
            <w:tcW w:type="dxa" w:w="1100"/>
            <w:vAlign w:val="center"/>
          </w:tcPr>
          <w:p>
            <w:r>
              <w:rPr>
                <w:sz w:val="18"/>
                <w:szCs w:val="18"/>
              </w:rPr>
              <w:t xml:space="preserve">Not Started</w:t>
            </w:r>
          </w:p>
        </w:tc>
      </w:tr>
    </w:tbl>
    <w:p/>
    <w:p>
      <w:pPr>
        <w:pStyle w:val="Heading2"/>
      </w:pPr>
      <w:r>
        <w:rPr>
          <w:b/>
          <w:bCs/>
          <w:sz w:val="24"/>
          <w:szCs w:val="24"/>
        </w:rPr>
        <w:t xml:space="preserve">Test Suite Progression</w:t>
      </w:r>
    </w:p>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shd w:fill="C0C0C0" w:val="clear"/>
            <w:vAlign w:val="center"/>
          </w:tcPr>
          <w:p>
            <w:r>
              <w:rPr>
                <w:b/>
                <w:bCs/>
                <w:sz w:val="18"/>
                <w:szCs w:val="18"/>
              </w:rPr>
              <w:t xml:space="preserve">Milestone</w:t>
            </w:r>
          </w:p>
        </w:tc>
        <w:tc>
          <w:tcPr>
            <w:tcW w:type="dxa" w:w="2000"/>
            <w:shd w:fill="C0C0C0" w:val="clear"/>
            <w:vAlign w:val="center"/>
          </w:tcPr>
          <w:p>
            <w:r>
              <w:rPr>
                <w:b/>
                <w:bCs/>
                <w:sz w:val="18"/>
                <w:szCs w:val="18"/>
              </w:rPr>
              <w:t xml:space="preserve">Files</w:t>
            </w:r>
          </w:p>
        </w:tc>
        <w:tc>
          <w:tcPr>
            <w:tcW w:type="dxa" w:w="2300"/>
            <w:shd w:fill="C0C0C0" w:val="clear"/>
            <w:vAlign w:val="center"/>
          </w:tcPr>
          <w:p>
            <w:r>
              <w:rPr>
                <w:b/>
                <w:bCs/>
                <w:sz w:val="18"/>
                <w:szCs w:val="18"/>
              </w:rPr>
              <w:t xml:space="preserve">Tests</w:t>
            </w:r>
          </w:p>
        </w:tc>
      </w:tr>
      <w:tr>
        <w:tc>
          <w:tcPr>
            <w:tcW w:type="dxa" w:w="3500"/>
            <w:vAlign w:val="center"/>
          </w:tcPr>
          <w:p>
            <w:r>
              <w:rPr>
                <w:sz w:val="18"/>
                <w:szCs w:val="18"/>
              </w:rPr>
              <w:t xml:space="preserve">Pre-Phase-3 baseline (Collector / Normalizer / Rules)</w:t>
            </w:r>
          </w:p>
        </w:tc>
        <w:tc>
          <w:tcPr>
            <w:tcW w:type="dxa" w:w="2000"/>
            <w:vAlign w:val="center"/>
          </w:tcPr>
          <w:p>
            <w:r>
              <w:rPr>
                <w:sz w:val="18"/>
                <w:szCs w:val="18"/>
              </w:rPr>
              <w:t xml:space="preserve">6</w:t>
            </w:r>
          </w:p>
        </w:tc>
        <w:tc>
          <w:tcPr>
            <w:tcW w:type="dxa" w:w="2300"/>
            <w:vAlign w:val="center"/>
          </w:tcPr>
          <w:p>
            <w:r>
              <w:rPr>
                <w:sz w:val="18"/>
                <w:szCs w:val="18"/>
              </w:rPr>
              <w:t xml:space="preserve">171</w:t>
            </w:r>
          </w:p>
        </w:tc>
      </w:tr>
      <w:tr>
        <w:tc>
          <w:tcPr>
            <w:tcW w:type="dxa" w:w="3500"/>
            <w:vAlign w:val="center"/>
          </w:tcPr>
          <w:p>
            <w:r>
              <w:rPr>
                <w:sz w:val="18"/>
                <w:szCs w:val="18"/>
              </w:rPr>
              <w:t xml:space="preserve">Phase 3 (Storage / API / KQL / E2E)</w:t>
            </w:r>
          </w:p>
        </w:tc>
        <w:tc>
          <w:tcPr>
            <w:tcW w:type="dxa" w:w="2000"/>
            <w:vAlign w:val="center"/>
          </w:tcPr>
          <w:p>
            <w:r>
              <w:rPr>
                <w:sz w:val="18"/>
                <w:szCs w:val="18"/>
              </w:rPr>
              <w:t xml:space="preserve">6</w:t>
            </w:r>
          </w:p>
        </w:tc>
        <w:tc>
          <w:tcPr>
            <w:tcW w:type="dxa" w:w="2300"/>
            <w:vAlign w:val="center"/>
          </w:tcPr>
          <w:p>
            <w:r>
              <w:rPr>
                <w:sz w:val="18"/>
                <w:szCs w:val="18"/>
              </w:rPr>
              <w:t xml:space="preserve">78</w:t>
            </w:r>
          </w:p>
        </w:tc>
      </w:tr>
      <w:tr>
        <w:tc>
          <w:tcPr>
            <w:tcW w:type="dxa" w:w="3500"/>
            <w:vAlign w:val="center"/>
          </w:tcPr>
          <w:p>
            <w:r>
              <w:rPr>
                <w:sz w:val="18"/>
                <w:szCs w:val="18"/>
              </w:rPr>
              <w:t xml:space="preserve">Kill Chain (Service / Routes / Templates / Detail)</w:t>
            </w:r>
          </w:p>
        </w:tc>
        <w:tc>
          <w:tcPr>
            <w:tcW w:type="dxa" w:w="2000"/>
            <w:vAlign w:val="center"/>
          </w:tcPr>
          <w:p>
            <w:r>
              <w:rPr>
                <w:sz w:val="18"/>
                <w:szCs w:val="18"/>
              </w:rPr>
              <w:t xml:space="preserve">4</w:t>
            </w:r>
          </w:p>
        </w:tc>
        <w:tc>
          <w:tcPr>
            <w:tcW w:type="dxa" w:w="2300"/>
            <w:vAlign w:val="center"/>
          </w:tcPr>
          <w:p>
            <w:r>
              <w:rPr>
                <w:sz w:val="18"/>
                <w:szCs w:val="18"/>
              </w:rPr>
              <w:t xml:space="preserve">84</w:t>
            </w:r>
          </w:p>
        </w:tc>
      </w:tr>
      <w:tr>
        <w:tc>
          <w:tcPr>
            <w:tcW w:type="dxa" w:w="3500"/>
            <w:vAlign w:val="center"/>
          </w:tcPr>
          <w:p>
            <w:r>
              <w:rPr>
                <w:sz w:val="18"/>
                <w:szCs w:val="18"/>
              </w:rPr>
              <w:t xml:space="preserve">Phase 4A additions (rule engine tests)</w:t>
            </w:r>
          </w:p>
        </w:tc>
        <w:tc>
          <w:tcPr>
            <w:tcW w:type="dxa" w:w="2000"/>
            <w:vAlign w:val="center"/>
          </w:tcPr>
          <w:p>
            <w:r>
              <w:rPr>
                <w:sz w:val="18"/>
                <w:szCs w:val="18"/>
              </w:rPr>
              <w:t xml:space="preserve">4</w:t>
            </w:r>
          </w:p>
        </w:tc>
        <w:tc>
          <w:tcPr>
            <w:tcW w:type="dxa" w:w="2300"/>
            <w:vAlign w:val="center"/>
          </w:tcPr>
          <w:p>
            <w:r>
              <w:rPr>
                <w:sz w:val="18"/>
                <w:szCs w:val="18"/>
              </w:rPr>
              <w:t xml:space="preserve">66</w:t>
            </w:r>
          </w:p>
        </w:tc>
      </w:tr>
      <w:tr>
        <w:tc>
          <w:tcPr>
            <w:tcW w:type="dxa" w:w="3500"/>
            <w:vAlign w:val="center"/>
          </w:tcPr>
          <w:p>
            <w:r>
              <w:rPr>
                <w:sz w:val="18"/>
                <w:szCs w:val="18"/>
              </w:rPr>
              <w:t xml:space="preserve">Phase 4B Fix Pass additions</w:t>
            </w:r>
          </w:p>
        </w:tc>
        <w:tc>
          <w:tcPr>
            <w:tcW w:type="dxa" w:w="2000"/>
            <w:vAlign w:val="center"/>
          </w:tcPr>
          <w:p>
            <w:r>
              <w:rPr>
                <w:sz w:val="18"/>
                <w:szCs w:val="18"/>
              </w:rPr>
              <w:t xml:space="preserve">—</w:t>
            </w:r>
          </w:p>
        </w:tc>
        <w:tc>
          <w:tcPr>
            <w:tcW w:type="dxa" w:w="2300"/>
            <w:vAlign w:val="center"/>
          </w:tcPr>
          <w:p>
            <w:r>
              <w:rPr>
                <w:sz w:val="18"/>
                <w:szCs w:val="18"/>
              </w:rPr>
              <w:t xml:space="preserve">13</w:t>
            </w:r>
          </w:p>
        </w:tc>
      </w:tr>
      <w:tr>
        <w:tc>
          <w:tcPr>
            <w:tcW w:type="dxa" w:w="3500"/>
            <w:vAlign w:val="center"/>
          </w:tcPr>
          <w:p>
            <w:r>
              <w:rPr>
                <w:sz w:val="18"/>
                <w:szCs w:val="18"/>
              </w:rPr>
              <w:t xml:space="preserve">Phase 5 (feature_spec / extractor / aggregator / pipeline)</w:t>
            </w:r>
          </w:p>
        </w:tc>
        <w:tc>
          <w:tcPr>
            <w:tcW w:type="dxa" w:w="2000"/>
            <w:vAlign w:val="center"/>
          </w:tcPr>
          <w:p>
            <w:r>
              <w:rPr>
                <w:sz w:val="18"/>
                <w:szCs w:val="18"/>
              </w:rPr>
              <w:t xml:space="preserve">5</w:t>
            </w:r>
          </w:p>
        </w:tc>
        <w:tc>
          <w:tcPr>
            <w:tcW w:type="dxa" w:w="2300"/>
            <w:vAlign w:val="center"/>
          </w:tcPr>
          <w:p>
            <w:r>
              <w:rPr>
                <w:sz w:val="18"/>
                <w:szCs w:val="18"/>
              </w:rPr>
              <w:t xml:space="preserve">90</w:t>
            </w:r>
          </w:p>
        </w:tc>
      </w:tr>
      <w:tr>
        <w:tc>
          <w:tcPr>
            <w:tcW w:type="dxa" w:w="3500"/>
            <w:vAlign w:val="center"/>
          </w:tcPr>
          <w:p>
            <w:r>
              <w:rPr>
                <w:sz w:val="18"/>
                <w:szCs w:val="18"/>
              </w:rPr>
              <w:t xml:space="preserve">TOTAL</w:t>
            </w:r>
          </w:p>
        </w:tc>
        <w:tc>
          <w:tcPr>
            <w:tcW w:type="dxa" w:w="2000"/>
            <w:vAlign w:val="center"/>
          </w:tcPr>
          <w:p>
            <w:r>
              <w:rPr>
                <w:sz w:val="18"/>
                <w:szCs w:val="18"/>
              </w:rPr>
              <w:t xml:space="preserve">25</w:t>
            </w:r>
          </w:p>
        </w:tc>
        <w:tc>
          <w:tcPr>
            <w:tcW w:type="dxa" w:w="2300"/>
            <w:vAlign w:val="center"/>
          </w:tcPr>
          <w:p>
            <w:r>
              <w:rPr>
                <w:sz w:val="18"/>
                <w:szCs w:val="18"/>
              </w:rPr>
              <w:t xml:space="preserve">502</w:t>
            </w:r>
          </w:p>
        </w:tc>
      </w:tr>
    </w:tbl>
    <w:p/>
    <w:p>
      <w:pPr>
        <w:pStyle w:val="Heading1"/>
      </w:pPr>
      <w:r>
        <w:rPr>
          <w:b/>
          <w:bCs/>
          <w:sz w:val="28"/>
          <w:szCs w:val="28"/>
        </w:rPr>
        <w:t xml:space="preserve">Phase 0 — Foundation &amp; Lab Setup</w:t>
      </w:r>
    </w:p>
    <w:p>
      <w:pPr>
        <w:jc w:val="left"/>
      </w:pPr>
      <w:r>
        <w:rPr>
          <w:b w:val="false"/>
          <w:bCs w:val="false"/>
          <w:i w:val="false"/>
          <w:iCs w:val="false"/>
          <w:sz w:val="20"/>
          <w:szCs w:val="20"/>
        </w:rPr>
        <w:t xml:space="preserve">Phase 0 established the isolated environment that every subsequent phase depends on. Nothing about the detection logic or codebase changed here — this phase was entirely about building the lab infrastructure from scratch.</w:t>
      </w:r>
    </w:p>
    <w:p/>
    <w:p>
      <w:pPr>
        <w:pStyle w:val="Heading2"/>
      </w:pPr>
      <w:r>
        <w:rPr>
          <w:b/>
          <w:bCs/>
          <w:sz w:val="24"/>
          <w:szCs w:val="24"/>
        </w:rPr>
        <w:t xml:space="preserve">0A — Validation Lab</w:t>
      </w:r>
    </w:p>
    <w:p>
      <w:pPr>
        <w:jc w:val="left"/>
      </w:pPr>
      <w:r>
        <w:rPr>
          <w:b w:val="false"/>
          <w:bCs w:val="false"/>
          <w:i w:val="false"/>
          <w:iCs w:val="false"/>
          <w:sz w:val="20"/>
          <w:szCs w:val="20"/>
        </w:rPr>
        <w:t xml:space="preserve">A Windows 10 Pro virtual machine was provisioned inside VMware Workstation Pro. Sysmon (System Monitor) — a Microsoft Sysinternals kernel-mode driver — was installed and configured with a custom config targeting exactly the six event types that ShadowSensor requires. The config file is locked at:</w:t>
      </w:r>
    </w:p>
    <w:p/>
    <w:p>
      <w:pPr>
        <w:ind w:left="720"/>
        <w:jc w:val="left"/>
      </w:pPr>
      <w:r>
        <w:rPr>
          <w:b/>
          <w:bCs/>
          <w:i w:val="false"/>
          <w:iCs w:val="false"/>
          <w:sz w:val="20"/>
          <w:szCs w:val="20"/>
        </w:rPr>
        <w:t xml:space="preserve">C:\sysmon\sysmonconfig-export.xml</w:t>
      </w:r>
    </w:p>
    <w:p/>
    <w:p>
      <w:pPr>
        <w:pStyle w:val="Heading3"/>
      </w:pPr>
      <w:r>
        <w:rPr>
          <w:b/>
          <w:bCs/>
          <w:sz w:val="22"/>
          <w:szCs w:val="22"/>
        </w:rPr>
        <w:t xml:space="preserve">Why Sysmon?</w:t>
      </w:r>
    </w:p>
    <w:p>
      <w:pPr>
        <w:jc w:val="left"/>
      </w:pPr>
      <w:r>
        <w:rPr>
          <w:b w:val="false"/>
          <w:bCs w:val="false"/>
          <w:i w:val="false"/>
          <w:iCs w:val="false"/>
          <w:sz w:val="20"/>
          <w:szCs w:val="20"/>
        </w:rPr>
        <w:t xml:space="preserve">Traditional Windows logging captures only high-level events. Sysmon hooks directly into the kernel via ETW (Event Tracing for Windows) and observes process creation with full command lines, network connections, DLL loads, and cross-process memory operations — the exact behaviors that fileless malware relies on.</w:t>
      </w:r>
    </w:p>
    <w:p/>
    <w:p>
      <w:pPr>
        <w:pStyle w:val="Heading3"/>
      </w:pPr>
      <w:r>
        <w:rPr>
          <w:b/>
          <w:bCs/>
          <w:sz w:val="22"/>
          <w:szCs w:val="22"/>
        </w:rPr>
        <w:t xml:space="preserve">Six Target Event Types</w:t>
      </w:r>
    </w:p>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C0C0C0" w:val="clear"/>
            <w:vAlign w:val="center"/>
          </w:tcPr>
          <w:p>
            <w:r>
              <w:rPr>
                <w:b/>
                <w:bCs/>
                <w:sz w:val="18"/>
                <w:szCs w:val="18"/>
              </w:rPr>
              <w:t xml:space="preserve">Event ID</w:t>
            </w:r>
          </w:p>
        </w:tc>
        <w:tc>
          <w:tcPr>
            <w:tcW w:type="dxa" w:w="1600"/>
            <w:shd w:fill="C0C0C0" w:val="clear"/>
            <w:vAlign w:val="center"/>
          </w:tcPr>
          <w:p>
            <w:r>
              <w:rPr>
                <w:b/>
                <w:bCs/>
                <w:sz w:val="18"/>
                <w:szCs w:val="18"/>
              </w:rPr>
              <w:t xml:space="preserve">Name</w:t>
            </w:r>
          </w:p>
        </w:tc>
        <w:tc>
          <w:tcPr>
            <w:tcW w:type="dxa" w:w="3300"/>
            <w:shd w:fill="C0C0C0" w:val="clear"/>
            <w:vAlign w:val="center"/>
          </w:tcPr>
          <w:p>
            <w:r>
              <w:rPr>
                <w:b/>
                <w:bCs/>
                <w:sz w:val="18"/>
                <w:szCs w:val="18"/>
              </w:rPr>
              <w:t xml:space="preserve">What It Captures</w:t>
            </w:r>
          </w:p>
        </w:tc>
        <w:tc>
          <w:tcPr>
            <w:tcW w:type="dxa" w:w="3100"/>
            <w:shd w:fill="C0C0C0" w:val="clear"/>
            <w:vAlign w:val="center"/>
          </w:tcPr>
          <w:p>
            <w:r>
              <w:rPr>
                <w:b/>
                <w:bCs/>
                <w:sz w:val="18"/>
                <w:szCs w:val="18"/>
              </w:rPr>
              <w:t xml:space="preserve">Why It Matters for Fileless</w:t>
            </w:r>
          </w:p>
        </w:tc>
      </w:tr>
      <w:tr>
        <w:tc>
          <w:tcPr>
            <w:tcW w:type="dxa" w:w="800"/>
            <w:vAlign w:val="center"/>
          </w:tcPr>
          <w:p>
            <w:r>
              <w:rPr>
                <w:sz w:val="18"/>
                <w:szCs w:val="18"/>
              </w:rPr>
              <w:t xml:space="preserve">1</w:t>
            </w:r>
          </w:p>
        </w:tc>
        <w:tc>
          <w:tcPr>
            <w:tcW w:type="dxa" w:w="1600"/>
            <w:vAlign w:val="center"/>
          </w:tcPr>
          <w:p>
            <w:r>
              <w:rPr>
                <w:sz w:val="18"/>
                <w:szCs w:val="18"/>
              </w:rPr>
              <w:t xml:space="preserve">ProcessCreate</w:t>
            </w:r>
          </w:p>
        </w:tc>
        <w:tc>
          <w:tcPr>
            <w:tcW w:type="dxa" w:w="3300"/>
            <w:vAlign w:val="center"/>
          </w:tcPr>
          <w:p>
            <w:r>
              <w:rPr>
                <w:sz w:val="18"/>
                <w:szCs w:val="18"/>
              </w:rPr>
              <w:t xml:space="preserve">Full process creation: image path, command line, parent process, user, hashes</w:t>
            </w:r>
          </w:p>
        </w:tc>
        <w:tc>
          <w:tcPr>
            <w:tcW w:type="dxa" w:w="3100"/>
            <w:vAlign w:val="center"/>
          </w:tcPr>
          <w:p>
            <w:r>
              <w:rPr>
                <w:sz w:val="18"/>
                <w:szCs w:val="18"/>
              </w:rPr>
              <w:t xml:space="preserve">Catches PowerShell -EncodedCommand, LOLBin invocations, suspicious parent-child chains</w:t>
            </w:r>
          </w:p>
        </w:tc>
      </w:tr>
      <w:tr>
        <w:tc>
          <w:tcPr>
            <w:tcW w:type="dxa" w:w="800"/>
            <w:vAlign w:val="center"/>
          </w:tcPr>
          <w:p>
            <w:r>
              <w:rPr>
                <w:sz w:val="18"/>
                <w:szCs w:val="18"/>
              </w:rPr>
              <w:t xml:space="preserve">3</w:t>
            </w:r>
          </w:p>
        </w:tc>
        <w:tc>
          <w:tcPr>
            <w:tcW w:type="dxa" w:w="1600"/>
            <w:vAlign w:val="center"/>
          </w:tcPr>
          <w:p>
            <w:r>
              <w:rPr>
                <w:sz w:val="18"/>
                <w:szCs w:val="18"/>
              </w:rPr>
              <w:t xml:space="preserve">NetworkConnect</w:t>
            </w:r>
          </w:p>
        </w:tc>
        <w:tc>
          <w:tcPr>
            <w:tcW w:type="dxa" w:w="3300"/>
            <w:vAlign w:val="center"/>
          </w:tcPr>
          <w:p>
            <w:r>
              <w:rPr>
                <w:sz w:val="18"/>
                <w:szCs w:val="18"/>
              </w:rPr>
              <w:t xml:space="preserve">Outbound TCP/UDP connections: dest IP, port, protocol, initiating process</w:t>
            </w:r>
          </w:p>
        </w:tc>
        <w:tc>
          <w:tcPr>
            <w:tcW w:type="dxa" w:w="3100"/>
            <w:vAlign w:val="center"/>
          </w:tcPr>
          <w:p>
            <w:r>
              <w:rPr>
                <w:sz w:val="18"/>
                <w:szCs w:val="18"/>
              </w:rPr>
              <w:t xml:space="preserve">Detects C2 callbacks, download cradles, beaconing</w:t>
            </w:r>
          </w:p>
        </w:tc>
      </w:tr>
      <w:tr>
        <w:tc>
          <w:tcPr>
            <w:tcW w:type="dxa" w:w="800"/>
            <w:vAlign w:val="center"/>
          </w:tcPr>
          <w:p>
            <w:r>
              <w:rPr>
                <w:sz w:val="18"/>
                <w:szCs w:val="18"/>
              </w:rPr>
              <w:t xml:space="preserve">7</w:t>
            </w:r>
          </w:p>
        </w:tc>
        <w:tc>
          <w:tcPr>
            <w:tcW w:type="dxa" w:w="1600"/>
            <w:vAlign w:val="center"/>
          </w:tcPr>
          <w:p>
            <w:r>
              <w:rPr>
                <w:sz w:val="18"/>
                <w:szCs w:val="18"/>
              </w:rPr>
              <w:t xml:space="preserve">ImageLoad</w:t>
            </w:r>
          </w:p>
        </w:tc>
        <w:tc>
          <w:tcPr>
            <w:tcW w:type="dxa" w:w="3300"/>
            <w:vAlign w:val="center"/>
          </w:tcPr>
          <w:p>
            <w:r>
              <w:rPr>
                <w:sz w:val="18"/>
                <w:szCs w:val="18"/>
              </w:rPr>
              <w:t xml:space="preserve">Every DLL/module loaded into a process: image path, signed status, hash</w:t>
            </w:r>
          </w:p>
        </w:tc>
        <w:tc>
          <w:tcPr>
            <w:tcW w:type="dxa" w:w="3100"/>
            <w:vAlign w:val="center"/>
          </w:tcPr>
          <w:p>
            <w:r>
              <w:rPr>
                <w:sz w:val="18"/>
                <w:szCs w:val="18"/>
              </w:rPr>
              <w:t xml:space="preserve">Catches reflective DLL injection, unsigned module loading</w:t>
            </w:r>
          </w:p>
        </w:tc>
      </w:tr>
      <w:tr>
        <w:tc>
          <w:tcPr>
            <w:tcW w:type="dxa" w:w="800"/>
            <w:vAlign w:val="center"/>
          </w:tcPr>
          <w:p>
            <w:r>
              <w:rPr>
                <w:sz w:val="18"/>
                <w:szCs w:val="18"/>
              </w:rPr>
              <w:t xml:space="preserve">8</w:t>
            </w:r>
          </w:p>
        </w:tc>
        <w:tc>
          <w:tcPr>
            <w:tcW w:type="dxa" w:w="1600"/>
            <w:vAlign w:val="center"/>
          </w:tcPr>
          <w:p>
            <w:r>
              <w:rPr>
                <w:sz w:val="18"/>
                <w:szCs w:val="18"/>
              </w:rPr>
              <w:t xml:space="preserve">CreateRemoteThread</w:t>
            </w:r>
          </w:p>
        </w:tc>
        <w:tc>
          <w:tcPr>
            <w:tcW w:type="dxa" w:w="3300"/>
            <w:vAlign w:val="center"/>
          </w:tcPr>
          <w:p>
            <w:r>
              <w:rPr>
                <w:sz w:val="18"/>
                <w:szCs w:val="18"/>
              </w:rPr>
              <w:t xml:space="preserve">One process creating a thread inside another: source/target PIDs, start address</w:t>
            </w:r>
          </w:p>
        </w:tc>
        <w:tc>
          <w:tcPr>
            <w:tcW w:type="dxa" w:w="3100"/>
            <w:vAlign w:val="center"/>
          </w:tcPr>
          <w:p>
            <w:r>
              <w:rPr>
                <w:sz w:val="18"/>
                <w:szCs w:val="18"/>
              </w:rPr>
              <w:t xml:space="preserve">Classic process injection technique indicator</w:t>
            </w:r>
          </w:p>
        </w:tc>
      </w:tr>
      <w:tr>
        <w:tc>
          <w:tcPr>
            <w:tcW w:type="dxa" w:w="800"/>
            <w:vAlign w:val="center"/>
          </w:tcPr>
          <w:p>
            <w:r>
              <w:rPr>
                <w:sz w:val="18"/>
                <w:szCs w:val="18"/>
              </w:rPr>
              <w:t xml:space="preserve">10</w:t>
            </w:r>
          </w:p>
        </w:tc>
        <w:tc>
          <w:tcPr>
            <w:tcW w:type="dxa" w:w="1600"/>
            <w:vAlign w:val="center"/>
          </w:tcPr>
          <w:p>
            <w:r>
              <w:rPr>
                <w:sz w:val="18"/>
                <w:szCs w:val="18"/>
              </w:rPr>
              <w:t xml:space="preserve">OpenProcess</w:t>
            </w:r>
          </w:p>
        </w:tc>
        <w:tc>
          <w:tcPr>
            <w:tcW w:type="dxa" w:w="3300"/>
            <w:vAlign w:val="center"/>
          </w:tcPr>
          <w:p>
            <w:r>
              <w:rPr>
                <w:sz w:val="18"/>
                <w:szCs w:val="18"/>
              </w:rPr>
              <w:t xml:space="preserve">One process opening a handle to another: granted access mask</w:t>
            </w:r>
          </w:p>
        </w:tc>
        <w:tc>
          <w:tcPr>
            <w:tcW w:type="dxa" w:w="3100"/>
            <w:vAlign w:val="center"/>
          </w:tcPr>
          <w:p>
            <w:r>
              <w:rPr>
                <w:sz w:val="18"/>
                <w:szCs w:val="18"/>
              </w:rPr>
              <w:t xml:space="preserve">Credential dumping (lsass access), process hollowing setup</w:t>
            </w:r>
          </w:p>
        </w:tc>
      </w:tr>
      <w:tr>
        <w:tc>
          <w:tcPr>
            <w:tcW w:type="dxa" w:w="800"/>
            <w:vAlign w:val="center"/>
          </w:tcPr>
          <w:p>
            <w:r>
              <w:rPr>
                <w:sz w:val="18"/>
                <w:szCs w:val="18"/>
              </w:rPr>
              <w:t xml:space="preserve">22</w:t>
            </w:r>
          </w:p>
        </w:tc>
        <w:tc>
          <w:tcPr>
            <w:tcW w:type="dxa" w:w="1600"/>
            <w:vAlign w:val="center"/>
          </w:tcPr>
          <w:p>
            <w:r>
              <w:rPr>
                <w:sz w:val="18"/>
                <w:szCs w:val="18"/>
              </w:rPr>
              <w:t xml:space="preserve">DnsQuery</w:t>
            </w:r>
          </w:p>
        </w:tc>
        <w:tc>
          <w:tcPr>
            <w:tcW w:type="dxa" w:w="3300"/>
            <w:vAlign w:val="center"/>
          </w:tcPr>
          <w:p>
            <w:r>
              <w:rPr>
                <w:sz w:val="18"/>
                <w:szCs w:val="18"/>
              </w:rPr>
              <w:t xml:space="preserve">DNS queries by process name: query name, results</w:t>
            </w:r>
          </w:p>
        </w:tc>
        <w:tc>
          <w:tcPr>
            <w:tcW w:type="dxa" w:w="3100"/>
            <w:vAlign w:val="center"/>
          </w:tcPr>
          <w:p>
            <w:r>
              <w:rPr>
                <w:sz w:val="18"/>
                <w:szCs w:val="18"/>
              </w:rPr>
              <w:t xml:space="preserve">C2 domain detection, DNS tunneling — note: browsers using DoH bypass this</w:t>
            </w:r>
          </w:p>
        </w:tc>
      </w:tr>
    </w:tbl>
    <w:p/>
    <w:p>
      <w:pPr>
        <w:pStyle w:val="Heading3"/>
      </w:pPr>
      <w:r>
        <w:rPr>
          <w:b/>
          <w:bCs/>
          <w:sz w:val="22"/>
          <w:szCs w:val="22"/>
        </w:rPr>
        <w:t xml:space="preserve">ELK Stack (Lab Validation Only)</w:t>
      </w:r>
    </w:p>
    <w:p>
      <w:pPr>
        <w:jc w:val="left"/>
      </w:pPr>
      <w:r>
        <w:rPr>
          <w:b w:val="false"/>
          <w:bCs w:val="false"/>
          <w:i w:val="false"/>
          <w:iCs w:val="false"/>
          <w:sz w:val="20"/>
          <w:szCs w:val="20"/>
        </w:rPr>
        <w:t xml:space="preserve">An ELK stack (Elasticsearch, Logstash, Kibana) was deployed on the host machine as a visual confirmation bench to verify events were flowing correctly. ELK is not part of the shippable ShadowSensor tool. It was used only during lab setup and is never a dependency of the agent.</w:t>
      </w:r>
    </w:p>
    <w:p/>
    <w:p>
      <w:pPr>
        <w:pStyle w:val="Heading2"/>
      </w:pPr>
      <w:r>
        <w:rPr>
          <w:b/>
          <w:bCs/>
          <w:sz w:val="24"/>
          <w:szCs w:val="24"/>
        </w:rPr>
        <w:t xml:space="preserve">0B — Repository Structure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C0C0C0" w:val="clear"/>
            <w:vAlign w:val="center"/>
          </w:tcPr>
          <w:p>
            <w:r>
              <w:rPr>
                <w:b/>
                <w:bCs/>
                <w:sz w:val="18"/>
                <w:szCs w:val="18"/>
              </w:rPr>
              <w:t xml:space="preserve">Directory / File</w:t>
            </w:r>
          </w:p>
        </w:tc>
        <w:tc>
          <w:tcPr>
            <w:tcW w:type="dxa" w:w="6160"/>
            <w:shd w:fill="C0C0C0" w:val="clear"/>
            <w:vAlign w:val="center"/>
          </w:tcPr>
          <w:p>
            <w:r>
              <w:rPr>
                <w:b/>
                <w:bCs/>
                <w:sz w:val="18"/>
                <w:szCs w:val="18"/>
              </w:rPr>
              <w:t xml:space="preserve">Purpose</w:t>
            </w:r>
          </w:p>
        </w:tc>
      </w:tr>
      <w:tr>
        <w:tc>
          <w:tcPr>
            <w:tcW w:type="dxa" w:w="3200"/>
            <w:vAlign w:val="center"/>
          </w:tcPr>
          <w:p>
            <w:r>
              <w:rPr>
                <w:sz w:val="18"/>
                <w:szCs w:val="18"/>
              </w:rPr>
              <w:t xml:space="preserve">collector/</w:t>
            </w:r>
          </w:p>
        </w:tc>
        <w:tc>
          <w:tcPr>
            <w:tcW w:type="dxa" w:w="6160"/>
            <w:vAlign w:val="center"/>
          </w:tcPr>
          <w:p>
            <w:r>
              <w:rPr>
                <w:sz w:val="18"/>
                <w:szCs w:val="18"/>
              </w:rPr>
              <w:t xml:space="preserve">Sysmon event polling and bookmark management — FROZEN</w:t>
            </w:r>
          </w:p>
        </w:tc>
      </w:tr>
      <w:tr>
        <w:tc>
          <w:tcPr>
            <w:tcW w:type="dxa" w:w="3200"/>
            <w:vAlign w:val="center"/>
          </w:tcPr>
          <w:p>
            <w:r>
              <w:rPr>
                <w:sz w:val="18"/>
                <w:szCs w:val="18"/>
              </w:rPr>
              <w:t xml:space="preserve">normalizer/</w:t>
            </w:r>
          </w:p>
        </w:tc>
        <w:tc>
          <w:tcPr>
            <w:tcW w:type="dxa" w:w="6160"/>
            <w:vAlign w:val="center"/>
          </w:tcPr>
          <w:p>
            <w:r>
              <w:rPr>
                <w:sz w:val="18"/>
                <w:szCs w:val="18"/>
              </w:rPr>
              <w:t xml:space="preserve">XML → typed Python dataclass parsing — FROZEN</w:t>
            </w:r>
          </w:p>
        </w:tc>
      </w:tr>
      <w:tr>
        <w:tc>
          <w:tcPr>
            <w:tcW w:type="dxa" w:w="3200"/>
            <w:vAlign w:val="center"/>
          </w:tcPr>
          <w:p>
            <w:r>
              <w:rPr>
                <w:sz w:val="18"/>
                <w:szCs w:val="18"/>
              </w:rPr>
              <w:t xml:space="preserve">rules/</w:t>
            </w:r>
          </w:p>
        </w:tc>
        <w:tc>
          <w:tcPr>
            <w:tcW w:type="dxa" w:w="6160"/>
            <w:vAlign w:val="center"/>
          </w:tcPr>
          <w:p>
            <w:r>
              <w:rPr>
                <w:sz w:val="18"/>
                <w:szCs w:val="18"/>
              </w:rPr>
              <w:t xml:space="preserve">YAML rule definitions + evaluation engine — FROZEN</w:t>
            </w:r>
          </w:p>
        </w:tc>
      </w:tr>
      <w:tr>
        <w:tc>
          <w:tcPr>
            <w:tcW w:type="dxa" w:w="3200"/>
            <w:vAlign w:val="center"/>
          </w:tcPr>
          <w:p>
            <w:r>
              <w:rPr>
                <w:sz w:val="18"/>
                <w:szCs w:val="18"/>
              </w:rPr>
              <w:t xml:space="preserve">storage/</w:t>
            </w:r>
          </w:p>
        </w:tc>
        <w:tc>
          <w:tcPr>
            <w:tcW w:type="dxa" w:w="6160"/>
            <w:vAlign w:val="center"/>
          </w:tcPr>
          <w:p>
            <w:r>
              <w:rPr>
                <w:sz w:val="18"/>
                <w:szCs w:val="18"/>
              </w:rPr>
              <w:t xml:space="preserve">SQLite persistence — models/database/storage_writer FROZEN</w:t>
            </w:r>
          </w:p>
        </w:tc>
      </w:tr>
      <w:tr>
        <w:tc>
          <w:tcPr>
            <w:tcW w:type="dxa" w:w="3200"/>
            <w:vAlign w:val="center"/>
          </w:tcPr>
          <w:p>
            <w:r>
              <w:rPr>
                <w:sz w:val="18"/>
                <w:szCs w:val="18"/>
              </w:rPr>
              <w:t xml:space="preserve">alerting/</w:t>
            </w:r>
          </w:p>
        </w:tc>
        <w:tc>
          <w:tcPr>
            <w:tcW w:type="dxa" w:w="6160"/>
            <w:vAlign w:val="center"/>
          </w:tcPr>
          <w:p>
            <w:r>
              <w:rPr>
                <w:sz w:val="18"/>
                <w:szCs w:val="18"/>
              </w:rPr>
              <w:t xml:space="preserve">AlertManager stub — FROZEN</w:t>
            </w:r>
          </w:p>
        </w:tc>
      </w:tr>
      <w:tr>
        <w:tc>
          <w:tcPr>
            <w:tcW w:type="dxa" w:w="3200"/>
            <w:vAlign w:val="center"/>
          </w:tcPr>
          <w:p>
            <w:r>
              <w:rPr>
                <w:sz w:val="18"/>
                <w:szCs w:val="18"/>
              </w:rPr>
              <w:t xml:space="preserve">dashboard/</w:t>
            </w:r>
          </w:p>
        </w:tc>
        <w:tc>
          <w:tcPr>
            <w:tcW w:type="dxa" w:w="6160"/>
            <w:vAlign w:val="center"/>
          </w:tcPr>
          <w:p>
            <w:r>
              <w:rPr>
                <w:sz w:val="18"/>
                <w:szCs w:val="18"/>
              </w:rPr>
              <w:t xml:space="preserve">FastAPI backend, routers, KQL engine, templates, static assets</w:t>
            </w:r>
          </w:p>
        </w:tc>
      </w:tr>
      <w:tr>
        <w:tc>
          <w:tcPr>
            <w:tcW w:type="dxa" w:w="3200"/>
            <w:vAlign w:val="center"/>
          </w:tcPr>
          <w:p>
            <w:r>
              <w:rPr>
                <w:sz w:val="18"/>
                <w:szCs w:val="18"/>
              </w:rPr>
              <w:t xml:space="preserve">ml/</w:t>
            </w:r>
          </w:p>
        </w:tc>
        <w:tc>
          <w:tcPr>
            <w:tcW w:type="dxa" w:w="6160"/>
            <w:vAlign w:val="center"/>
          </w:tcPr>
          <w:p>
            <w:r>
              <w:rPr>
                <w:sz w:val="18"/>
                <w:szCs w:val="18"/>
              </w:rPr>
              <w:t xml:space="preserve">Feature engineering + ML training (Phase 5+)</w:t>
            </w:r>
          </w:p>
        </w:tc>
      </w:tr>
      <w:tr>
        <w:tc>
          <w:tcPr>
            <w:tcW w:type="dxa" w:w="3200"/>
            <w:vAlign w:val="center"/>
          </w:tcPr>
          <w:p>
            <w:r>
              <w:rPr>
                <w:sz w:val="18"/>
                <w:szCs w:val="18"/>
              </w:rPr>
              <w:t xml:space="preserve">service/</w:t>
            </w:r>
          </w:p>
        </w:tc>
        <w:tc>
          <w:tcPr>
            <w:tcW w:type="dxa" w:w="6160"/>
            <w:vAlign w:val="center"/>
          </w:tcPr>
          <w:p>
            <w:r>
              <w:rPr>
                <w:sz w:val="18"/>
                <w:szCs w:val="18"/>
              </w:rPr>
              <w:t xml:space="preserve">Windows Service wrapper (Phase 9)</w:t>
            </w:r>
          </w:p>
        </w:tc>
      </w:tr>
      <w:tr>
        <w:tc>
          <w:tcPr>
            <w:tcW w:type="dxa" w:w="3200"/>
            <w:vAlign w:val="center"/>
          </w:tcPr>
          <w:p>
            <w:r>
              <w:rPr>
                <w:sz w:val="18"/>
                <w:szCs w:val="18"/>
              </w:rPr>
              <w:t xml:space="preserve">evaluation/</w:t>
            </w:r>
          </w:p>
        </w:tc>
        <w:tc>
          <w:tcPr>
            <w:tcW w:type="dxa" w:w="6160"/>
            <w:vAlign w:val="center"/>
          </w:tcPr>
          <w:p>
            <w:r>
              <w:rPr>
                <w:sz w:val="18"/>
                <w:szCs w:val="18"/>
              </w:rPr>
              <w:t xml:space="preserve">Metrics generation scripts (Phase 10)</w:t>
            </w:r>
          </w:p>
        </w:tc>
      </w:tr>
      <w:tr>
        <w:tc>
          <w:tcPr>
            <w:tcW w:type="dxa" w:w="3200"/>
            <w:vAlign w:val="center"/>
          </w:tcPr>
          <w:p>
            <w:r>
              <w:rPr>
                <w:sz w:val="18"/>
                <w:szCs w:val="18"/>
              </w:rPr>
              <w:t xml:space="preserve">tests/</w:t>
            </w:r>
          </w:p>
        </w:tc>
        <w:tc>
          <w:tcPr>
            <w:tcW w:type="dxa" w:w="6160"/>
            <w:vAlign w:val="center"/>
          </w:tcPr>
          <w:p>
            <w:r>
              <w:rPr>
                <w:sz w:val="18"/>
                <w:szCs w:val="18"/>
              </w:rPr>
              <w:t xml:space="preserve">25 test files, 502 tests total (at Phase 5 close)</w:t>
            </w:r>
          </w:p>
        </w:tc>
      </w:tr>
      <w:tr>
        <w:tc>
          <w:tcPr>
            <w:tcW w:type="dxa" w:w="3200"/>
            <w:vAlign w:val="center"/>
          </w:tcPr>
          <w:p>
            <w:r>
              <w:rPr>
                <w:sz w:val="18"/>
                <w:szCs w:val="18"/>
              </w:rPr>
              <w:t xml:space="preserve">scripts/run_pipeline.py</w:t>
            </w:r>
          </w:p>
        </w:tc>
        <w:tc>
          <w:tcPr>
            <w:tcW w:type="dxa" w:w="6160"/>
            <w:vAlign w:val="center"/>
          </w:tcPr>
          <w:p>
            <w:r>
              <w:rPr>
                <w:sz w:val="18"/>
                <w:szCs w:val="18"/>
              </w:rPr>
              <w:t xml:space="preserve">Main pipeline entry point — FROZEN, additive-only</w:t>
            </w:r>
          </w:p>
        </w:tc>
      </w:tr>
      <w:tr>
        <w:tc>
          <w:tcPr>
            <w:tcW w:type="dxa" w:w="3200"/>
            <w:vAlign w:val="center"/>
          </w:tcPr>
          <w:p>
            <w:r>
              <w:rPr>
                <w:sz w:val="18"/>
                <w:szCs w:val="18"/>
              </w:rPr>
              <w:t xml:space="preserve">scripts/run_dashboard.py</w:t>
            </w:r>
          </w:p>
        </w:tc>
        <w:tc>
          <w:tcPr>
            <w:tcW w:type="dxa" w:w="6160"/>
            <w:vAlign w:val="center"/>
          </w:tcPr>
          <w:p>
            <w:r>
              <w:rPr>
                <w:sz w:val="18"/>
                <w:szCs w:val="18"/>
              </w:rPr>
              <w:t xml:space="preserve">Dashboard server entry point (port 8080)</w:t>
            </w:r>
          </w:p>
        </w:tc>
      </w:tr>
      <w:tr>
        <w:tc>
          <w:tcPr>
            <w:tcW w:type="dxa" w:w="3200"/>
            <w:vAlign w:val="center"/>
          </w:tcPr>
          <w:p>
            <w:r>
              <w:rPr>
                <w:sz w:val="18"/>
                <w:szCs w:val="18"/>
              </w:rPr>
              <w:t xml:space="preserve">C:\ShadowSensor\data\shadowsensor.db</w:t>
            </w:r>
          </w:p>
        </w:tc>
        <w:tc>
          <w:tcPr>
            <w:tcW w:type="dxa" w:w="6160"/>
            <w:vAlign w:val="center"/>
          </w:tcPr>
          <w:p>
            <w:r>
              <w:rPr>
                <w:sz w:val="18"/>
                <w:szCs w:val="18"/>
              </w:rPr>
              <w:t xml:space="preserve">SQLite database — local NTFS path</w:t>
            </w:r>
          </w:p>
        </w:tc>
      </w:tr>
      <w:tr>
        <w:tc>
          <w:tcPr>
            <w:tcW w:type="dxa" w:w="3200"/>
            <w:vAlign w:val="center"/>
          </w:tcPr>
          <w:p>
            <w:r>
              <w:rPr>
                <w:sz w:val="18"/>
                <w:szCs w:val="18"/>
              </w:rPr>
              <w:t xml:space="preserve">python_runtime/</w:t>
            </w:r>
          </w:p>
        </w:tc>
        <w:tc>
          <w:tcPr>
            <w:tcW w:type="dxa" w:w="6160"/>
            <w:vAlign w:val="center"/>
          </w:tcPr>
          <w:p>
            <w:r>
              <w:rPr>
                <w:sz w:val="18"/>
                <w:szCs w:val="18"/>
              </w:rPr>
              <w:t xml:space="preserve">Bundled Python interpreter — all commands use python_runtime\python.exe</w:t>
            </w:r>
          </w:p>
        </w:tc>
      </w:tr>
    </w:tbl>
    <w:p/>
    <w:p>
      <w:pPr>
        <w:pStyle w:val="Heading1"/>
      </w:pPr>
      <w:r>
        <w:rPr>
          <w:b/>
          <w:bCs/>
          <w:sz w:val="28"/>
          <w:szCs w:val="28"/>
        </w:rPr>
        <w:t xml:space="preserve">Phase 1 — Event Collector &amp; Normalizer</w:t>
      </w:r>
    </w:p>
    <w:p>
      <w:pPr>
        <w:jc w:val="left"/>
      </w:pPr>
      <w:r>
        <w:rPr>
          <w:b w:val="false"/>
          <w:bCs w:val="false"/>
          <w:i w:val="false"/>
          <w:iCs w:val="false"/>
          <w:sz w:val="20"/>
          <w:szCs w:val="20"/>
        </w:rPr>
        <w:t xml:space="preserve">Phase 1 built the telemetry ingestion backbone — the component that continuously reads Sysmon events from the Windows Event Log and converts raw XML into structured Python objects that downstream components can work with.</w:t>
      </w:r>
    </w:p>
    <w:p/>
    <w:p>
      <w:pPr>
        <w:pStyle w:val="Heading2"/>
      </w:pPr>
      <w:r>
        <w:rPr>
          <w:b/>
          <w:bCs/>
          <w:sz w:val="24"/>
          <w:szCs w:val="24"/>
        </w:rPr>
        <w:t xml:space="preserve">The Collector (collector/runner.py + collector/poller.py)</w:t>
      </w:r>
    </w:p>
    <w:p>
      <w:pPr>
        <w:jc w:val="left"/>
      </w:pPr>
      <w:r>
        <w:rPr>
          <w:b w:val="false"/>
          <w:bCs w:val="false"/>
          <w:i w:val="false"/>
          <w:iCs w:val="false"/>
          <w:sz w:val="20"/>
          <w:szCs w:val="20"/>
        </w:rPr>
        <w:t xml:space="preserve">The Collector runs on a dedicated background thread. It calls the Windows Event Log API via win32evtlog.EvtQuery every 2 seconds, asking for any new Sysmon events that arrived since the last bookmark position. EvtQuery requires Administrator privileges.</w:t>
      </w:r>
    </w:p>
    <w:p/>
    <w:p>
      <w:pPr>
        <w:pStyle w:val="Heading3"/>
      </w:pPr>
      <w:r>
        <w:rPr>
          <w:b/>
          <w:bCs/>
          <w:sz w:val="22"/>
          <w:szCs w:val="22"/>
        </w:rPr>
        <w:t xml:space="preserve">Collector Flow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Administrator CMD: python_runtime\python.exe scripts\run_pipeline.py</w:t>
            </w:r>
          </w:p>
        </w:tc>
      </w:tr>
    </w:tbl>
    <w:p>
      <w:pPr>
        <w:jc w:val="center"/>
      </w:pPr>
      <w:r>
        <w:rPr>
          <w:sz w:val="20"/>
          <w:szCs w:val="20"/>
        </w:rPr>
        <w:t xml:space="preserve">▼</w:t>
      </w:r>
      <w:r>
        <w:rPr>
          <w:i/>
          <w:iCs/>
          <w:sz w:val="16"/>
          <w:szCs w:val="16"/>
        </w:rPr>
        <w:t xml:space="preserve">  spawns background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ShadowSensor-Collector Thread (collector/runner.py)</w:t>
            </w:r>
          </w:p>
        </w:tc>
      </w:tr>
    </w:tbl>
    <w:p>
      <w:pPr>
        <w:jc w:val="center"/>
      </w:pPr>
      <w:r>
        <w:rPr>
          <w:sz w:val="20"/>
          <w:szCs w:val="20"/>
        </w:rPr>
        <w:t xml:space="preserve">▼</w:t>
      </w:r>
      <w:r>
        <w:rPr>
          <w:i/>
          <w:iCs/>
          <w:sz w:val="16"/>
          <w:szCs w:val="16"/>
        </w:rPr>
        <w:t xml:space="preserve">  every 2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win32evtlog.EvtQuery('Microsoft-Windows-Sysmon/Operational', bookmark_position)</w:t>
            </w:r>
          </w:p>
        </w:tc>
      </w:tr>
    </w:tbl>
    <w:p>
      <w:pPr>
        <w:jc w:val="center"/>
      </w:pPr>
      <w:r>
        <w:rPr>
          <w:sz w:val="20"/>
          <w:szCs w:val="20"/>
        </w:rPr>
        <w:t xml:space="preserve">▼</w:t>
      </w:r>
      <w:r>
        <w:rPr>
          <w:i/>
          <w:iCs/>
          <w:sz w:val="16"/>
          <w:szCs w:val="16"/>
        </w:rPr>
        <w:t xml:space="preserve">  returns raw XML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For each event: callback(raw_xml_string) → Normalizer</w:t>
            </w:r>
          </w:p>
        </w:tc>
      </w:tr>
    </w:tbl>
    <w:p>
      <w:pPr>
        <w:jc w:val="center"/>
      </w:pPr>
      <w:r>
        <w:rPr>
          <w:sz w:val="20"/>
          <w:szCs w:val="20"/>
        </w:rPr>
        <w:t xml:space="preserve">▼</w:t>
      </w:r>
      <w:r>
        <w:rPr>
          <w:i/>
          <w:iCs/>
          <w:sz w:val="16"/>
          <w:szCs w:val="16"/>
        </w:rPr>
        <w:t xml:space="preserve">  saves updated bookmark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logs/.shadowsensor_bookmark.xml</w:t>
            </w:r>
          </w:p>
        </w:tc>
      </w:tr>
    </w:tbl>
    <w:p/>
    <w:p>
      <w:pPr>
        <w:pStyle w:val="Heading2"/>
      </w:pPr>
      <w:r>
        <w:rPr>
          <w:b/>
          <w:bCs/>
          <w:sz w:val="24"/>
          <w:szCs w:val="24"/>
        </w:rPr>
        <w:t xml:space="preserve">The Normalizer (normalizer/models.py)</w:t>
      </w:r>
    </w:p>
    <w:p>
      <w:pPr>
        <w:jc w:val="left"/>
      </w:pPr>
      <w:r>
        <w:rPr>
          <w:b w:val="false"/>
          <w:bCs w:val="false"/>
          <w:i w:val="false"/>
          <w:iCs w:val="false"/>
          <w:sz w:val="20"/>
          <w:szCs w:val="20"/>
        </w:rPr>
        <w:t xml:space="preserve">Each Sysmon event type has its own dataclass, all inheriting from BaseEvent (fields: event_id, utc_time, computer).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C0C0C0" w:val="clear"/>
            <w:vAlign w:val="center"/>
          </w:tcPr>
          <w:p>
            <w:r>
              <w:rPr>
                <w:b/>
                <w:bCs/>
                <w:sz w:val="18"/>
                <w:szCs w:val="18"/>
              </w:rPr>
              <w:t xml:space="preserve">Class Name</w:t>
            </w:r>
          </w:p>
        </w:tc>
        <w:tc>
          <w:tcPr>
            <w:tcW w:type="dxa" w:w="800"/>
            <w:shd w:fill="C0C0C0" w:val="clear"/>
            <w:vAlign w:val="center"/>
          </w:tcPr>
          <w:p>
            <w:r>
              <w:rPr>
                <w:b/>
                <w:bCs/>
                <w:sz w:val="18"/>
                <w:szCs w:val="18"/>
              </w:rPr>
              <w:t xml:space="preserve">Evt ID</w:t>
            </w:r>
          </w:p>
        </w:tc>
        <w:tc>
          <w:tcPr>
            <w:tcW w:type="dxa" w:w="6160"/>
            <w:shd w:fill="C0C0C0" w:val="clear"/>
            <w:vAlign w:val="center"/>
          </w:tcPr>
          <w:p>
            <w:r>
              <w:rPr>
                <w:b/>
                <w:bCs/>
                <w:sz w:val="18"/>
                <w:szCs w:val="18"/>
              </w:rPr>
              <w:t xml:space="preserve">Key Fields (beyond BaseEvent)</w:t>
            </w:r>
          </w:p>
        </w:tc>
      </w:tr>
      <w:tr>
        <w:tc>
          <w:tcPr>
            <w:tcW w:type="dxa" w:w="2400"/>
            <w:vAlign w:val="center"/>
          </w:tcPr>
          <w:p>
            <w:r>
              <w:rPr>
                <w:sz w:val="18"/>
                <w:szCs w:val="18"/>
              </w:rPr>
              <w:t xml:space="preserve">ProcessCreateEvent</w:t>
            </w:r>
          </w:p>
        </w:tc>
        <w:tc>
          <w:tcPr>
            <w:tcW w:type="dxa" w:w="800"/>
            <w:vAlign w:val="center"/>
          </w:tcPr>
          <w:p>
            <w:r>
              <w:rPr>
                <w:sz w:val="18"/>
                <w:szCs w:val="18"/>
              </w:rPr>
              <w:t xml:space="preserve">1</w:t>
            </w:r>
          </w:p>
        </w:tc>
        <w:tc>
          <w:tcPr>
            <w:tcW w:type="dxa" w:w="6160"/>
            <w:vAlign w:val="center"/>
          </w:tcPr>
          <w:p>
            <w:r>
              <w:rPr>
                <w:sz w:val="18"/>
                <w:szCs w:val="18"/>
              </w:rPr>
              <w:t xml:space="preserve">process_guid, process_id, image, command_line, current_directory, user, parent_process_id, parent_image, parent_command_line, integrity_level, hashes</w:t>
            </w:r>
          </w:p>
        </w:tc>
      </w:tr>
      <w:tr>
        <w:tc>
          <w:tcPr>
            <w:tcW w:type="dxa" w:w="2400"/>
            <w:vAlign w:val="center"/>
          </w:tcPr>
          <w:p>
            <w:r>
              <w:rPr>
                <w:sz w:val="18"/>
                <w:szCs w:val="18"/>
              </w:rPr>
              <w:t xml:space="preserve">NetworkConnectEvent</w:t>
            </w:r>
          </w:p>
        </w:tc>
        <w:tc>
          <w:tcPr>
            <w:tcW w:type="dxa" w:w="800"/>
            <w:vAlign w:val="center"/>
          </w:tcPr>
          <w:p>
            <w:r>
              <w:rPr>
                <w:sz w:val="18"/>
                <w:szCs w:val="18"/>
              </w:rPr>
              <w:t xml:space="preserve">3</w:t>
            </w:r>
          </w:p>
        </w:tc>
        <w:tc>
          <w:tcPr>
            <w:tcW w:type="dxa" w:w="6160"/>
            <w:vAlign w:val="center"/>
          </w:tcPr>
          <w:p>
            <w:r>
              <w:rPr>
                <w:sz w:val="18"/>
                <w:szCs w:val="18"/>
              </w:rPr>
              <w:t xml:space="preserve">process_guid, process_id, image, user, protocol, initiated, source_ip, source_port, destination_ip, destination_hostname, destination_port</w:t>
            </w:r>
          </w:p>
        </w:tc>
      </w:tr>
      <w:tr>
        <w:tc>
          <w:tcPr>
            <w:tcW w:type="dxa" w:w="2400"/>
            <w:vAlign w:val="center"/>
          </w:tcPr>
          <w:p>
            <w:r>
              <w:rPr>
                <w:sz w:val="18"/>
                <w:szCs w:val="18"/>
              </w:rPr>
              <w:t xml:space="preserve">ImageLoadEvent</w:t>
            </w:r>
          </w:p>
        </w:tc>
        <w:tc>
          <w:tcPr>
            <w:tcW w:type="dxa" w:w="800"/>
            <w:vAlign w:val="center"/>
          </w:tcPr>
          <w:p>
            <w:r>
              <w:rPr>
                <w:sz w:val="18"/>
                <w:szCs w:val="18"/>
              </w:rPr>
              <w:t xml:space="preserve">7</w:t>
            </w:r>
          </w:p>
        </w:tc>
        <w:tc>
          <w:tcPr>
            <w:tcW w:type="dxa" w:w="6160"/>
            <w:vAlign w:val="center"/>
          </w:tcPr>
          <w:p>
            <w:r>
              <w:rPr>
                <w:sz w:val="18"/>
                <w:szCs w:val="18"/>
              </w:rPr>
              <w:t xml:space="preserve">process_guid, process_id, image, image_loaded, signed, signature, signature_status, hashes</w:t>
            </w:r>
          </w:p>
        </w:tc>
      </w:tr>
      <w:tr>
        <w:tc>
          <w:tcPr>
            <w:tcW w:type="dxa" w:w="2400"/>
            <w:vAlign w:val="center"/>
          </w:tcPr>
          <w:p>
            <w:r>
              <w:rPr>
                <w:sz w:val="18"/>
                <w:szCs w:val="18"/>
              </w:rPr>
              <w:t xml:space="preserve">CreateRemoteThreadEvent</w:t>
            </w:r>
          </w:p>
        </w:tc>
        <w:tc>
          <w:tcPr>
            <w:tcW w:type="dxa" w:w="800"/>
            <w:vAlign w:val="center"/>
          </w:tcPr>
          <w:p>
            <w:r>
              <w:rPr>
                <w:sz w:val="18"/>
                <w:szCs w:val="18"/>
              </w:rPr>
              <w:t xml:space="preserve">8</w:t>
            </w:r>
          </w:p>
        </w:tc>
        <w:tc>
          <w:tcPr>
            <w:tcW w:type="dxa" w:w="6160"/>
            <w:vAlign w:val="center"/>
          </w:tcPr>
          <w:p>
            <w:r>
              <w:rPr>
                <w:sz w:val="18"/>
                <w:szCs w:val="18"/>
              </w:rPr>
              <w:t xml:space="preserve">source_process_id, source_image, target_process_id, target_image, new_thread_id, start_address, start_module, start_function</w:t>
            </w:r>
          </w:p>
        </w:tc>
      </w:tr>
      <w:tr>
        <w:tc>
          <w:tcPr>
            <w:tcW w:type="dxa" w:w="2400"/>
            <w:vAlign w:val="center"/>
          </w:tcPr>
          <w:p>
            <w:r>
              <w:rPr>
                <w:sz w:val="18"/>
                <w:szCs w:val="18"/>
              </w:rPr>
              <w:t xml:space="preserve">OpenProcessEvent</w:t>
            </w:r>
          </w:p>
        </w:tc>
        <w:tc>
          <w:tcPr>
            <w:tcW w:type="dxa" w:w="800"/>
            <w:vAlign w:val="center"/>
          </w:tcPr>
          <w:p>
            <w:r>
              <w:rPr>
                <w:sz w:val="18"/>
                <w:szCs w:val="18"/>
              </w:rPr>
              <w:t xml:space="preserve">10</w:t>
            </w:r>
          </w:p>
        </w:tc>
        <w:tc>
          <w:tcPr>
            <w:tcW w:type="dxa" w:w="6160"/>
            <w:vAlign w:val="center"/>
          </w:tcPr>
          <w:p>
            <w:r>
              <w:rPr>
                <w:sz w:val="18"/>
                <w:szCs w:val="18"/>
              </w:rPr>
              <w:t xml:space="preserve">source_process_id, source_image, target_process_id, target_image, granted_access, call_trace</w:t>
            </w:r>
          </w:p>
        </w:tc>
      </w:tr>
      <w:tr>
        <w:tc>
          <w:tcPr>
            <w:tcW w:type="dxa" w:w="2400"/>
            <w:vAlign w:val="center"/>
          </w:tcPr>
          <w:p>
            <w:r>
              <w:rPr>
                <w:sz w:val="18"/>
                <w:szCs w:val="18"/>
              </w:rPr>
              <w:t xml:space="preserve">DnsQueryEvent</w:t>
            </w:r>
          </w:p>
        </w:tc>
        <w:tc>
          <w:tcPr>
            <w:tcW w:type="dxa" w:w="800"/>
            <w:vAlign w:val="center"/>
          </w:tcPr>
          <w:p>
            <w:r>
              <w:rPr>
                <w:sz w:val="18"/>
                <w:szCs w:val="18"/>
              </w:rPr>
              <w:t xml:space="preserve">22</w:t>
            </w:r>
          </w:p>
        </w:tc>
        <w:tc>
          <w:tcPr>
            <w:tcW w:type="dxa" w:w="6160"/>
            <w:vAlign w:val="center"/>
          </w:tcPr>
          <w:p>
            <w:r>
              <w:rPr>
                <w:sz w:val="18"/>
                <w:szCs w:val="18"/>
              </w:rPr>
              <w:t xml:space="preserve">process_id, image, query_name, query_status, query_results</w:t>
            </w:r>
          </w:p>
        </w:tc>
      </w:tr>
    </w:tbl>
    <w:p/>
    <w:p>
      <w:pPr>
        <w:pStyle w:val="Heading3"/>
      </w:pPr>
      <w:r>
        <w:rPr>
          <w:b/>
          <w:bCs/>
          <w:sz w:val="22"/>
          <w:szCs w:val="22"/>
        </w:rPr>
        <w:t xml:space="preserve">Phase 1 Data Flow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800"/>
            <w:tcBorders>
              <w:top w:val="single" w:sz="6"/>
              <w:left w:val="single" w:sz="6"/>
              <w:bottom w:val="single" w:sz="6"/>
              <w:right w:val="single" w:sz="6"/>
            </w:tcBorders>
          </w:tcPr>
          <w:p>
            <w:pPr>
              <w:jc w:val="center"/>
            </w:pPr>
            <w:r>
              <w:rPr>
                <w:sz w:val="18"/>
                <w:szCs w:val="18"/>
              </w:rPr>
              <w:t xml:space="preserve">Sysmon Event Log (Windows)</w:t>
            </w:r>
          </w:p>
        </w:tc>
        <w:tc>
          <w:tcPr>
            <w:tcW w:type="dxa" w:w="200"/>
            <w:tcBorders>
              <w:top w:val="nil"/>
              <w:left w:val="nil"/>
              <w:bottom w:val="nil"/>
              <w:right w:val="nil"/>
            </w:tcBorders>
          </w:tcPr>
          <w:p>
            <w:pPr>
              <w:jc w:val="center"/>
            </w:pPr>
            <w:r>
              <w:rPr>
                <w:sz w:val="20"/>
                <w:szCs w:val="20"/>
              </w:rPr>
              <w:t xml:space="preserve">→</w:t>
            </w:r>
          </w:p>
        </w:tc>
        <w:tc>
          <w:tcPr>
            <w:tcW w:type="dxa" w:w="2800"/>
            <w:tcBorders>
              <w:top w:val="single" w:sz="6"/>
              <w:left w:val="single" w:sz="6"/>
              <w:bottom w:val="single" w:sz="6"/>
              <w:right w:val="single" w:sz="6"/>
            </w:tcBorders>
          </w:tcPr>
          <w:p>
            <w:pPr>
              <w:jc w:val="center"/>
            </w:pPr>
            <w:r>
              <w:rPr>
                <w:sz w:val="18"/>
                <w:szCs w:val="18"/>
              </w:rPr>
              <w:t xml:space="preserve">Collector win32evtlog.EvtQuery</w:t>
            </w:r>
          </w:p>
        </w:tc>
        <w:tc>
          <w:tcPr>
            <w:tcW w:type="dxa" w:w="200"/>
            <w:tcBorders>
              <w:top w:val="nil"/>
              <w:left w:val="nil"/>
              <w:bottom w:val="nil"/>
              <w:right w:val="nil"/>
            </w:tcBorders>
          </w:tcPr>
          <w:p>
            <w:pPr>
              <w:jc w:val="center"/>
            </w:pPr>
            <w:r>
              <w:rPr>
                <w:sz w:val="20"/>
                <w:szCs w:val="20"/>
              </w:rPr>
              <w:t xml:space="preserve">→</w:t>
            </w:r>
          </w:p>
        </w:tc>
        <w:tc>
          <w:tcPr>
            <w:tcW w:type="dxa" w:w="2800"/>
            <w:tcBorders>
              <w:top w:val="single" w:sz="6"/>
              <w:left w:val="single" w:sz="6"/>
              <w:bottom w:val="single" w:sz="6"/>
              <w:right w:val="single" w:sz="6"/>
            </w:tcBorders>
          </w:tcPr>
          <w:p>
            <w:pPr>
              <w:jc w:val="center"/>
            </w:pPr>
            <w:r>
              <w:rPr>
                <w:sz w:val="18"/>
                <w:szCs w:val="18"/>
              </w:rPr>
              <w:t xml:space="preserve">Normalizer XML → Dataclass</w:t>
            </w:r>
          </w:p>
        </w:tc>
        <w:tc>
          <w:tcPr>
            <w:tcW w:type="dxa" w:w="200"/>
            <w:tcBorders>
              <w:top w:val="nil"/>
              <w:left w:val="nil"/>
              <w:bottom w:val="nil"/>
              <w:right w:val="nil"/>
            </w:tcBorders>
          </w:tcPr>
          <w:p>
            <w:pPr>
              <w:jc w:val="center"/>
            </w:pPr>
            <w:r>
              <w:rPr>
                <w:sz w:val="20"/>
                <w:szCs w:val="20"/>
              </w:rPr>
              <w:t xml:space="preserve">→</w:t>
            </w:r>
          </w:p>
        </w:tc>
        <w:tc>
          <w:tcPr>
            <w:tcW w:type="dxa" w:w="2800"/>
            <w:tcBorders>
              <w:top w:val="single" w:sz="6"/>
              <w:left w:val="single" w:sz="6"/>
              <w:bottom w:val="single" w:sz="6"/>
              <w:right w:val="single" w:sz="6"/>
            </w:tcBorders>
          </w:tcPr>
          <w:p>
            <w:pPr>
              <w:jc w:val="center"/>
            </w:pPr>
            <w:r>
              <w:rPr>
                <w:sz w:val="18"/>
                <w:szCs w:val="18"/>
              </w:rPr>
              <w:t xml:space="preserve">on_event() Callback</w:t>
            </w:r>
          </w:p>
        </w:tc>
      </w:tr>
    </w:tbl>
    <w:p/>
    <w:p>
      <w:pPr>
        <w:pStyle w:val="Heading1"/>
      </w:pPr>
      <w:r>
        <w:rPr>
          <w:b/>
          <w:bCs/>
          <w:sz w:val="28"/>
          <w:szCs w:val="28"/>
        </w:rPr>
        <w:t xml:space="preserve">Phase 2 — Rule Engine</w:t>
      </w:r>
    </w:p>
    <w:p>
      <w:pPr>
        <w:jc w:val="left"/>
      </w:pPr>
      <w:r>
        <w:rPr>
          <w:b w:val="false"/>
          <w:bCs w:val="false"/>
          <w:i w:val="false"/>
          <w:iCs w:val="false"/>
          <w:sz w:val="20"/>
          <w:szCs w:val="20"/>
        </w:rPr>
        <w:t xml:space="preserve">Phase 2 built the behavioral detection layer. Rules are defined in YAML (rules/definitions/), evaluated by rules/engine.py, and produce RuleHit objects (rules/schema.py).</w:t>
      </w:r>
    </w:p>
    <w:p/>
    <w:p>
      <w:pPr>
        <w:pStyle w:val="Heading3"/>
      </w:pPr>
      <w:r>
        <w:rPr>
          <w:b/>
          <w:bCs/>
          <w:sz w:val="22"/>
          <w:szCs w:val="22"/>
        </w:rPr>
        <w:t xml:space="preserve">RuleHit — Output of the Engine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C0C0C0" w:val="clear"/>
            <w:vAlign w:val="center"/>
          </w:tcPr>
          <w:p>
            <w:r>
              <w:rPr>
                <w:b/>
                <w:bCs/>
                <w:sz w:val="18"/>
                <w:szCs w:val="18"/>
              </w:rPr>
              <w:t xml:space="preserve">Attribute</w:t>
            </w:r>
          </w:p>
        </w:tc>
        <w:tc>
          <w:tcPr>
            <w:tcW w:type="dxa" w:w="1400"/>
            <w:shd w:fill="C0C0C0" w:val="clear"/>
            <w:vAlign w:val="center"/>
          </w:tcPr>
          <w:p>
            <w:r>
              <w:rPr>
                <w:b/>
                <w:bCs/>
                <w:sz w:val="18"/>
                <w:szCs w:val="18"/>
              </w:rPr>
              <w:t xml:space="preserve">Type</w:t>
            </w:r>
          </w:p>
        </w:tc>
        <w:tc>
          <w:tcPr>
            <w:tcW w:type="dxa" w:w="5760"/>
            <w:shd w:fill="C0C0C0" w:val="clear"/>
            <w:vAlign w:val="center"/>
          </w:tcPr>
          <w:p>
            <w:r>
              <w:rPr>
                <w:b/>
                <w:bCs/>
                <w:sz w:val="18"/>
                <w:szCs w:val="18"/>
              </w:rPr>
              <w:t xml:space="preserve">Description</w:t>
            </w:r>
          </w:p>
        </w:tc>
      </w:tr>
      <w:tr>
        <w:tc>
          <w:tcPr>
            <w:tcW w:type="dxa" w:w="2200"/>
            <w:vAlign w:val="center"/>
          </w:tcPr>
          <w:p>
            <w:r>
              <w:rPr>
                <w:sz w:val="18"/>
                <w:szCs w:val="18"/>
              </w:rPr>
              <w:t xml:space="preserve">rule_id</w:t>
            </w:r>
          </w:p>
        </w:tc>
        <w:tc>
          <w:tcPr>
            <w:tcW w:type="dxa" w:w="1400"/>
            <w:vAlign w:val="center"/>
          </w:tcPr>
          <w:p>
            <w:r>
              <w:rPr>
                <w:sz w:val="18"/>
                <w:szCs w:val="18"/>
              </w:rPr>
              <w:t xml:space="preserve">str</w:t>
            </w:r>
          </w:p>
        </w:tc>
        <w:tc>
          <w:tcPr>
            <w:tcW w:type="dxa" w:w="5760"/>
            <w:vAlign w:val="center"/>
          </w:tcPr>
          <w:p>
            <w:r>
              <w:rPr>
                <w:sz w:val="18"/>
                <w:szCs w:val="18"/>
              </w:rPr>
              <w:t xml:space="preserve">Unique rule identifier, e.g. PS_ENCODED_CMD_001</w:t>
            </w:r>
          </w:p>
        </w:tc>
      </w:tr>
      <w:tr>
        <w:tc>
          <w:tcPr>
            <w:tcW w:type="dxa" w:w="2200"/>
            <w:vAlign w:val="center"/>
          </w:tcPr>
          <w:p>
            <w:r>
              <w:rPr>
                <w:sz w:val="18"/>
                <w:szCs w:val="18"/>
              </w:rPr>
              <w:t xml:space="preserve">rule_name</w:t>
            </w:r>
          </w:p>
        </w:tc>
        <w:tc>
          <w:tcPr>
            <w:tcW w:type="dxa" w:w="1400"/>
            <w:vAlign w:val="center"/>
          </w:tcPr>
          <w:p>
            <w:r>
              <w:rPr>
                <w:sz w:val="18"/>
                <w:szCs w:val="18"/>
              </w:rPr>
              <w:t xml:space="preserve">str</w:t>
            </w:r>
          </w:p>
        </w:tc>
        <w:tc>
          <w:tcPr>
            <w:tcW w:type="dxa" w:w="5760"/>
            <w:vAlign w:val="center"/>
          </w:tcPr>
          <w:p>
            <w:r>
              <w:rPr>
                <w:sz w:val="18"/>
                <w:szCs w:val="18"/>
              </w:rPr>
              <w:t xml:space="preserve">Human-readable rule name</w:t>
            </w:r>
          </w:p>
        </w:tc>
      </w:tr>
      <w:tr>
        <w:tc>
          <w:tcPr>
            <w:tcW w:type="dxa" w:w="2200"/>
            <w:vAlign w:val="center"/>
          </w:tcPr>
          <w:p>
            <w:r>
              <w:rPr>
                <w:sz w:val="18"/>
                <w:szCs w:val="18"/>
              </w:rPr>
              <w:t xml:space="preserve">severity</w:t>
            </w:r>
          </w:p>
        </w:tc>
        <w:tc>
          <w:tcPr>
            <w:tcW w:type="dxa" w:w="1400"/>
            <w:vAlign w:val="center"/>
          </w:tcPr>
          <w:p>
            <w:r>
              <w:rPr>
                <w:sz w:val="18"/>
                <w:szCs w:val="18"/>
              </w:rPr>
              <w:t xml:space="preserve">str</w:t>
            </w:r>
          </w:p>
        </w:tc>
        <w:tc>
          <w:tcPr>
            <w:tcW w:type="dxa" w:w="5760"/>
            <w:vAlign w:val="center"/>
          </w:tcPr>
          <w:p>
            <w:r>
              <w:rPr>
                <w:sz w:val="18"/>
                <w:szCs w:val="18"/>
              </w:rPr>
              <w:t xml:space="preserve">Low / Medium / High / Critical</w:t>
            </w:r>
          </w:p>
        </w:tc>
      </w:tr>
      <w:tr>
        <w:tc>
          <w:tcPr>
            <w:tcW w:type="dxa" w:w="2200"/>
            <w:vAlign w:val="center"/>
          </w:tcPr>
          <w:p>
            <w:r>
              <w:rPr>
                <w:sz w:val="18"/>
                <w:szCs w:val="18"/>
              </w:rPr>
              <w:t xml:space="preserve">mitre_technique</w:t>
            </w:r>
          </w:p>
        </w:tc>
        <w:tc>
          <w:tcPr>
            <w:tcW w:type="dxa" w:w="1400"/>
            <w:vAlign w:val="center"/>
          </w:tcPr>
          <w:p>
            <w:r>
              <w:rPr>
                <w:sz w:val="18"/>
                <w:szCs w:val="18"/>
              </w:rPr>
              <w:t xml:space="preserve">str | None</w:t>
            </w:r>
          </w:p>
        </w:tc>
        <w:tc>
          <w:tcPr>
            <w:tcW w:type="dxa" w:w="5760"/>
            <w:vAlign w:val="center"/>
          </w:tcPr>
          <w:p>
            <w:r>
              <w:rPr>
                <w:sz w:val="18"/>
                <w:szCs w:val="18"/>
              </w:rPr>
              <w:t xml:space="preserve">ATT&amp;CK technique ID, e.g. T1059.001</w:t>
            </w:r>
          </w:p>
        </w:tc>
      </w:tr>
      <w:tr>
        <w:tc>
          <w:tcPr>
            <w:tcW w:type="dxa" w:w="2200"/>
            <w:vAlign w:val="center"/>
          </w:tcPr>
          <w:p>
            <w:r>
              <w:rPr>
                <w:sz w:val="18"/>
                <w:szCs w:val="18"/>
              </w:rPr>
              <w:t xml:space="preserve">mitre_tactic</w:t>
            </w:r>
          </w:p>
        </w:tc>
        <w:tc>
          <w:tcPr>
            <w:tcW w:type="dxa" w:w="1400"/>
            <w:vAlign w:val="center"/>
          </w:tcPr>
          <w:p>
            <w:r>
              <w:rPr>
                <w:sz w:val="18"/>
                <w:szCs w:val="18"/>
              </w:rPr>
              <w:t xml:space="preserve">str | None</w:t>
            </w:r>
          </w:p>
        </w:tc>
        <w:tc>
          <w:tcPr>
            <w:tcW w:type="dxa" w:w="5760"/>
            <w:vAlign w:val="center"/>
          </w:tcPr>
          <w:p>
            <w:r>
              <w:rPr>
                <w:sz w:val="18"/>
                <w:szCs w:val="18"/>
              </w:rPr>
              <w:t xml:space="preserve">ATT&amp;CK tactic name, e.g. Execution</w:t>
            </w:r>
          </w:p>
        </w:tc>
      </w:tr>
      <w:tr>
        <w:tc>
          <w:tcPr>
            <w:tcW w:type="dxa" w:w="2200"/>
            <w:vAlign w:val="center"/>
          </w:tcPr>
          <w:p>
            <w:r>
              <w:rPr>
                <w:sz w:val="18"/>
                <w:szCs w:val="18"/>
              </w:rPr>
              <w:t xml:space="preserve">fired_at</w:t>
            </w:r>
          </w:p>
        </w:tc>
        <w:tc>
          <w:tcPr>
            <w:tcW w:type="dxa" w:w="1400"/>
            <w:vAlign w:val="center"/>
          </w:tcPr>
          <w:p>
            <w:r>
              <w:rPr>
                <w:sz w:val="18"/>
                <w:szCs w:val="18"/>
              </w:rPr>
              <w:t xml:space="preserve">datetime</w:t>
            </w:r>
          </w:p>
        </w:tc>
        <w:tc>
          <w:tcPr>
            <w:tcW w:type="dxa" w:w="5760"/>
            <w:vAlign w:val="center"/>
          </w:tcPr>
          <w:p>
            <w:r>
              <w:rPr>
                <w:sz w:val="18"/>
                <w:szCs w:val="18"/>
              </w:rPr>
              <w:t xml:space="preserve">UTC timestamp when the rule fired</w:t>
            </w:r>
          </w:p>
        </w:tc>
      </w:tr>
      <w:tr>
        <w:tc>
          <w:tcPr>
            <w:tcW w:type="dxa" w:w="2200"/>
            <w:vAlign w:val="center"/>
          </w:tcPr>
          <w:p>
            <w:r>
              <w:rPr>
                <w:sz w:val="18"/>
                <w:szCs w:val="18"/>
              </w:rPr>
              <w:t xml:space="preserve">matched_event</w:t>
            </w:r>
          </w:p>
        </w:tc>
        <w:tc>
          <w:tcPr>
            <w:tcW w:type="dxa" w:w="1400"/>
            <w:vAlign w:val="center"/>
          </w:tcPr>
          <w:p>
            <w:r>
              <w:rPr>
                <w:sz w:val="18"/>
                <w:szCs w:val="18"/>
              </w:rPr>
              <w:t xml:space="preserve">BaseEvent</w:t>
            </w:r>
          </w:p>
        </w:tc>
        <w:tc>
          <w:tcPr>
            <w:tcW w:type="dxa" w:w="5760"/>
            <w:vAlign w:val="center"/>
          </w:tcPr>
          <w:p>
            <w:r>
              <w:rPr>
                <w:sz w:val="18"/>
                <w:szCs w:val="18"/>
              </w:rPr>
              <w:t xml:space="preserve">The original event dataclass that triggered the rule</w:t>
            </w:r>
          </w:p>
        </w:tc>
      </w:tr>
      <w:tr>
        <w:tc>
          <w:tcPr>
            <w:tcW w:type="dxa" w:w="2200"/>
            <w:vAlign w:val="center"/>
          </w:tcPr>
          <w:p>
            <w:r>
              <w:rPr>
                <w:sz w:val="18"/>
                <w:szCs w:val="18"/>
              </w:rPr>
              <w:t xml:space="preserve">suspected_families</w:t>
            </w:r>
          </w:p>
        </w:tc>
        <w:tc>
          <w:tcPr>
            <w:tcW w:type="dxa" w:w="1400"/>
            <w:vAlign w:val="center"/>
          </w:tcPr>
          <w:p>
            <w:r>
              <w:rPr>
                <w:sz w:val="18"/>
                <w:szCs w:val="18"/>
              </w:rPr>
              <w:t xml:space="preserve">None</w:t>
            </w:r>
          </w:p>
        </w:tc>
        <w:tc>
          <w:tcPr>
            <w:tcW w:type="dxa" w:w="5760"/>
            <w:vAlign w:val="center"/>
          </w:tcPr>
          <w:p>
            <w:r>
              <w:rPr>
                <w:sz w:val="18"/>
                <w:szCs w:val="18"/>
              </w:rPr>
              <w:t xml:space="preserve">Reserved for Phase 8A enrichment — always None until then</w:t>
            </w:r>
          </w:p>
        </w:tc>
      </w:tr>
    </w:tbl>
    <w:p/>
    <w:p>
      <w:pPr>
        <w:pStyle w:val="Heading3"/>
      </w:pPr>
      <w:r>
        <w:rPr>
          <w:b/>
          <w:bCs/>
          <w:sz w:val="22"/>
          <w:szCs w:val="22"/>
        </w:rPr>
        <w:t xml:space="preserve">Starter Rule Set (15 Rules — Phase 2)</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C0C0C0" w:val="clear"/>
            <w:vAlign w:val="center"/>
          </w:tcPr>
          <w:p>
            <w:r>
              <w:rPr>
                <w:b/>
                <w:bCs/>
                <w:sz w:val="18"/>
                <w:szCs w:val="18"/>
              </w:rPr>
              <w:t xml:space="preserve">Rule ID</w:t>
            </w:r>
          </w:p>
        </w:tc>
        <w:tc>
          <w:tcPr>
            <w:tcW w:type="dxa" w:w="900"/>
            <w:shd w:fill="C0C0C0" w:val="clear"/>
            <w:vAlign w:val="center"/>
          </w:tcPr>
          <w:p>
            <w:r>
              <w:rPr>
                <w:b/>
                <w:bCs/>
                <w:sz w:val="18"/>
                <w:szCs w:val="18"/>
              </w:rPr>
              <w:t xml:space="preserve">Severity</w:t>
            </w:r>
          </w:p>
        </w:tc>
        <w:tc>
          <w:tcPr>
            <w:tcW w:type="dxa" w:w="1100"/>
            <w:shd w:fill="C0C0C0" w:val="clear"/>
            <w:vAlign w:val="center"/>
          </w:tcPr>
          <w:p>
            <w:r>
              <w:rPr>
                <w:b/>
                <w:bCs/>
                <w:sz w:val="18"/>
                <w:szCs w:val="18"/>
              </w:rPr>
              <w:t xml:space="preserve">MITRE</w:t>
            </w:r>
          </w:p>
        </w:tc>
        <w:tc>
          <w:tcPr>
            <w:tcW w:type="dxa" w:w="4560"/>
            <w:shd w:fill="C0C0C0" w:val="clear"/>
            <w:vAlign w:val="center"/>
          </w:tcPr>
          <w:p>
            <w:r>
              <w:rPr>
                <w:b/>
                <w:bCs/>
                <w:sz w:val="18"/>
                <w:szCs w:val="18"/>
              </w:rPr>
              <w:t xml:space="preserve">Detection Target</w:t>
            </w:r>
          </w:p>
        </w:tc>
      </w:tr>
      <w:tr>
        <w:tc>
          <w:tcPr>
            <w:tcW w:type="dxa" w:w="2800"/>
            <w:vAlign w:val="center"/>
          </w:tcPr>
          <w:p>
            <w:r>
              <w:rPr>
                <w:sz w:val="18"/>
                <w:szCs w:val="18"/>
              </w:rPr>
              <w:t xml:space="preserve">PS_ENCODED_CMD_001</w:t>
            </w:r>
          </w:p>
        </w:tc>
        <w:tc>
          <w:tcPr>
            <w:tcW w:type="dxa" w:w="900"/>
            <w:vAlign w:val="center"/>
          </w:tcPr>
          <w:p>
            <w:r>
              <w:rPr>
                <w:sz w:val="18"/>
                <w:szCs w:val="18"/>
              </w:rPr>
              <w:t xml:space="preserve">High</w:t>
            </w:r>
          </w:p>
        </w:tc>
        <w:tc>
          <w:tcPr>
            <w:tcW w:type="dxa" w:w="1100"/>
            <w:vAlign w:val="center"/>
          </w:tcPr>
          <w:p>
            <w:r>
              <w:rPr>
                <w:sz w:val="18"/>
                <w:szCs w:val="18"/>
              </w:rPr>
              <w:t xml:space="preserve">T1059.001</w:t>
            </w:r>
          </w:p>
        </w:tc>
        <w:tc>
          <w:tcPr>
            <w:tcW w:type="dxa" w:w="4560"/>
            <w:vAlign w:val="center"/>
          </w:tcPr>
          <w:p>
            <w:r>
              <w:rPr>
                <w:sz w:val="18"/>
                <w:szCs w:val="18"/>
              </w:rPr>
              <w:t xml:space="preserve">PowerShell -EncodedCommand flag</w:t>
            </w:r>
          </w:p>
        </w:tc>
      </w:tr>
      <w:tr>
        <w:tc>
          <w:tcPr>
            <w:tcW w:type="dxa" w:w="2800"/>
            <w:vAlign w:val="center"/>
          </w:tcPr>
          <w:p>
            <w:r>
              <w:rPr>
                <w:sz w:val="18"/>
                <w:szCs w:val="18"/>
              </w:rPr>
              <w:t xml:space="preserve">PS_AMSI_BYPASS_001</w:t>
            </w:r>
          </w:p>
        </w:tc>
        <w:tc>
          <w:tcPr>
            <w:tcW w:type="dxa" w:w="900"/>
            <w:vAlign w:val="center"/>
          </w:tcPr>
          <w:p>
            <w:r>
              <w:rPr>
                <w:sz w:val="18"/>
                <w:szCs w:val="18"/>
              </w:rPr>
              <w:t xml:space="preserve">High</w:t>
            </w:r>
          </w:p>
        </w:tc>
        <w:tc>
          <w:tcPr>
            <w:tcW w:type="dxa" w:w="1100"/>
            <w:vAlign w:val="center"/>
          </w:tcPr>
          <w:p>
            <w:r>
              <w:rPr>
                <w:sz w:val="18"/>
                <w:szCs w:val="18"/>
              </w:rPr>
              <w:t xml:space="preserve">T1562.001</w:t>
            </w:r>
          </w:p>
        </w:tc>
        <w:tc>
          <w:tcPr>
            <w:tcW w:type="dxa" w:w="4560"/>
            <w:vAlign w:val="center"/>
          </w:tcPr>
          <w:p>
            <w:r>
              <w:rPr>
                <w:sz w:val="18"/>
                <w:szCs w:val="18"/>
              </w:rPr>
              <w:t xml:space="preserve">AmsiUtils reflection bypass</w:t>
            </w:r>
          </w:p>
        </w:tc>
      </w:tr>
      <w:tr>
        <w:tc>
          <w:tcPr>
            <w:tcW w:type="dxa" w:w="2800"/>
            <w:vAlign w:val="center"/>
          </w:tcPr>
          <w:p>
            <w:r>
              <w:rPr>
                <w:sz w:val="18"/>
                <w:szCs w:val="18"/>
              </w:rPr>
              <w:t xml:space="preserve">PS_DOWNLOAD_CRADLE_001</w:t>
            </w:r>
          </w:p>
        </w:tc>
        <w:tc>
          <w:tcPr>
            <w:tcW w:type="dxa" w:w="900"/>
            <w:vAlign w:val="center"/>
          </w:tcPr>
          <w:p>
            <w:r>
              <w:rPr>
                <w:sz w:val="18"/>
                <w:szCs w:val="18"/>
              </w:rPr>
              <w:t xml:space="preserve">High</w:t>
            </w:r>
          </w:p>
        </w:tc>
        <w:tc>
          <w:tcPr>
            <w:tcW w:type="dxa" w:w="1100"/>
            <w:vAlign w:val="center"/>
          </w:tcPr>
          <w:p>
            <w:r>
              <w:rPr>
                <w:sz w:val="18"/>
                <w:szCs w:val="18"/>
              </w:rPr>
              <w:t xml:space="preserve">T1059.001</w:t>
            </w:r>
          </w:p>
        </w:tc>
        <w:tc>
          <w:tcPr>
            <w:tcW w:type="dxa" w:w="4560"/>
            <w:vAlign w:val="center"/>
          </w:tcPr>
          <w:p>
            <w:r>
              <w:rPr>
                <w:sz w:val="18"/>
                <w:szCs w:val="18"/>
              </w:rPr>
              <w:t xml:space="preserve">IEX + Net.WebClient download</w:t>
            </w:r>
          </w:p>
        </w:tc>
      </w:tr>
      <w:tr>
        <w:tc>
          <w:tcPr>
            <w:tcW w:type="dxa" w:w="2800"/>
            <w:vAlign w:val="center"/>
          </w:tcPr>
          <w:p>
            <w:r>
              <w:rPr>
                <w:sz w:val="18"/>
                <w:szCs w:val="18"/>
              </w:rPr>
              <w:t xml:space="preserve">PS_HIDDEN_WINDOW_001</w:t>
            </w:r>
          </w:p>
        </w:tc>
        <w:tc>
          <w:tcPr>
            <w:tcW w:type="dxa" w:w="900"/>
            <w:vAlign w:val="center"/>
          </w:tcPr>
          <w:p>
            <w:r>
              <w:rPr>
                <w:sz w:val="18"/>
                <w:szCs w:val="18"/>
              </w:rPr>
              <w:t xml:space="preserve">Medium</w:t>
            </w:r>
          </w:p>
        </w:tc>
        <w:tc>
          <w:tcPr>
            <w:tcW w:type="dxa" w:w="1100"/>
            <w:vAlign w:val="center"/>
          </w:tcPr>
          <w:p>
            <w:r>
              <w:rPr>
                <w:sz w:val="18"/>
                <w:szCs w:val="18"/>
              </w:rPr>
              <w:t xml:space="preserve">T1059.001</w:t>
            </w:r>
          </w:p>
        </w:tc>
        <w:tc>
          <w:tcPr>
            <w:tcW w:type="dxa" w:w="4560"/>
            <w:vAlign w:val="center"/>
          </w:tcPr>
          <w:p>
            <w:r>
              <w:rPr>
                <w:sz w:val="18"/>
                <w:szCs w:val="18"/>
              </w:rPr>
              <w:t xml:space="preserve">PowerShell -WindowStyle Hidden</w:t>
            </w:r>
          </w:p>
        </w:tc>
      </w:tr>
      <w:tr>
        <w:tc>
          <w:tcPr>
            <w:tcW w:type="dxa" w:w="2800"/>
            <w:vAlign w:val="center"/>
          </w:tcPr>
          <w:p>
            <w:r>
              <w:rPr>
                <w:sz w:val="18"/>
                <w:szCs w:val="18"/>
              </w:rPr>
              <w:t xml:space="preserve">LOL_MSHTA_001</w:t>
            </w:r>
          </w:p>
        </w:tc>
        <w:tc>
          <w:tcPr>
            <w:tcW w:type="dxa" w:w="900"/>
            <w:vAlign w:val="center"/>
          </w:tcPr>
          <w:p>
            <w:r>
              <w:rPr>
                <w:sz w:val="18"/>
                <w:szCs w:val="18"/>
              </w:rPr>
              <w:t xml:space="preserve">High</w:t>
            </w:r>
          </w:p>
        </w:tc>
        <w:tc>
          <w:tcPr>
            <w:tcW w:type="dxa" w:w="1100"/>
            <w:vAlign w:val="center"/>
          </w:tcPr>
          <w:p>
            <w:r>
              <w:rPr>
                <w:sz w:val="18"/>
                <w:szCs w:val="18"/>
              </w:rPr>
              <w:t xml:space="preserve">T1218.005</w:t>
            </w:r>
          </w:p>
        </w:tc>
        <w:tc>
          <w:tcPr>
            <w:tcW w:type="dxa" w:w="4560"/>
            <w:vAlign w:val="center"/>
          </w:tcPr>
          <w:p>
            <w:r>
              <w:rPr>
                <w:sz w:val="18"/>
                <w:szCs w:val="18"/>
              </w:rPr>
              <w:t xml:space="preserve">mshta.exe suspicious execution (renamed LOLBIN_ in Phase 4A)</w:t>
            </w:r>
          </w:p>
        </w:tc>
      </w:tr>
      <w:tr>
        <w:tc>
          <w:tcPr>
            <w:tcW w:type="dxa" w:w="2800"/>
            <w:vAlign w:val="center"/>
          </w:tcPr>
          <w:p>
            <w:r>
              <w:rPr>
                <w:sz w:val="18"/>
                <w:szCs w:val="18"/>
              </w:rPr>
              <w:t xml:space="preserve">LOL_RUNDLL32_001</w:t>
            </w:r>
          </w:p>
        </w:tc>
        <w:tc>
          <w:tcPr>
            <w:tcW w:type="dxa" w:w="900"/>
            <w:vAlign w:val="center"/>
          </w:tcPr>
          <w:p>
            <w:r>
              <w:rPr>
                <w:sz w:val="18"/>
                <w:szCs w:val="18"/>
              </w:rPr>
              <w:t xml:space="preserve">High</w:t>
            </w:r>
          </w:p>
        </w:tc>
        <w:tc>
          <w:tcPr>
            <w:tcW w:type="dxa" w:w="1100"/>
            <w:vAlign w:val="center"/>
          </w:tcPr>
          <w:p>
            <w:r>
              <w:rPr>
                <w:sz w:val="18"/>
                <w:szCs w:val="18"/>
              </w:rPr>
              <w:t xml:space="preserve">T1218.011</w:t>
            </w:r>
          </w:p>
        </w:tc>
        <w:tc>
          <w:tcPr>
            <w:tcW w:type="dxa" w:w="4560"/>
            <w:vAlign w:val="center"/>
          </w:tcPr>
          <w:p>
            <w:r>
              <w:rPr>
                <w:sz w:val="18"/>
                <w:szCs w:val="18"/>
              </w:rPr>
              <w:t xml:space="preserve">rundll32.exe suspicious invocation</w:t>
            </w:r>
          </w:p>
        </w:tc>
      </w:tr>
      <w:tr>
        <w:tc>
          <w:tcPr>
            <w:tcW w:type="dxa" w:w="2800"/>
            <w:vAlign w:val="center"/>
          </w:tcPr>
          <w:p>
            <w:r>
              <w:rPr>
                <w:sz w:val="18"/>
                <w:szCs w:val="18"/>
              </w:rPr>
              <w:t xml:space="preserve">LOL_REGSVR32_001</w:t>
            </w:r>
          </w:p>
        </w:tc>
        <w:tc>
          <w:tcPr>
            <w:tcW w:type="dxa" w:w="900"/>
            <w:vAlign w:val="center"/>
          </w:tcPr>
          <w:p>
            <w:r>
              <w:rPr>
                <w:sz w:val="18"/>
                <w:szCs w:val="18"/>
              </w:rPr>
              <w:t xml:space="preserve">High</w:t>
            </w:r>
          </w:p>
        </w:tc>
        <w:tc>
          <w:tcPr>
            <w:tcW w:type="dxa" w:w="1100"/>
            <w:vAlign w:val="center"/>
          </w:tcPr>
          <w:p>
            <w:r>
              <w:rPr>
                <w:sz w:val="18"/>
                <w:szCs w:val="18"/>
              </w:rPr>
              <w:t xml:space="preserve">T1218.010</w:t>
            </w:r>
          </w:p>
        </w:tc>
        <w:tc>
          <w:tcPr>
            <w:tcW w:type="dxa" w:w="4560"/>
            <w:vAlign w:val="center"/>
          </w:tcPr>
          <w:p>
            <w:r>
              <w:rPr>
                <w:sz w:val="18"/>
                <w:szCs w:val="18"/>
              </w:rPr>
              <w:t xml:space="preserve">regsvr32.exe with /s /u flags</w:t>
            </w:r>
          </w:p>
        </w:tc>
      </w:tr>
      <w:tr>
        <w:tc>
          <w:tcPr>
            <w:tcW w:type="dxa" w:w="2800"/>
            <w:vAlign w:val="center"/>
          </w:tcPr>
          <w:p>
            <w:r>
              <w:rPr>
                <w:sz w:val="18"/>
                <w:szCs w:val="18"/>
              </w:rPr>
              <w:t xml:space="preserve">LOL_CERTUTIL_001</w:t>
            </w:r>
          </w:p>
        </w:tc>
        <w:tc>
          <w:tcPr>
            <w:tcW w:type="dxa" w:w="900"/>
            <w:vAlign w:val="center"/>
          </w:tcPr>
          <w:p>
            <w:r>
              <w:rPr>
                <w:sz w:val="18"/>
                <w:szCs w:val="18"/>
              </w:rPr>
              <w:t xml:space="preserve">High</w:t>
            </w:r>
          </w:p>
        </w:tc>
        <w:tc>
          <w:tcPr>
            <w:tcW w:type="dxa" w:w="1100"/>
            <w:vAlign w:val="center"/>
          </w:tcPr>
          <w:p>
            <w:r>
              <w:rPr>
                <w:sz w:val="18"/>
                <w:szCs w:val="18"/>
              </w:rPr>
              <w:t xml:space="preserve">T1140</w:t>
            </w:r>
          </w:p>
        </w:tc>
        <w:tc>
          <w:tcPr>
            <w:tcW w:type="dxa" w:w="4560"/>
            <w:vAlign w:val="center"/>
          </w:tcPr>
          <w:p>
            <w:r>
              <w:rPr>
                <w:sz w:val="18"/>
                <w:szCs w:val="18"/>
              </w:rPr>
              <w:t xml:space="preserve">certutil -decode file drop</w:t>
            </w:r>
          </w:p>
        </w:tc>
      </w:tr>
      <w:tr>
        <w:tc>
          <w:tcPr>
            <w:tcW w:type="dxa" w:w="2800"/>
            <w:vAlign w:val="center"/>
          </w:tcPr>
          <w:p>
            <w:r>
              <w:rPr>
                <w:sz w:val="18"/>
                <w:szCs w:val="18"/>
              </w:rPr>
              <w:t xml:space="preserve">PC_OFFICE_PS_001</w:t>
            </w:r>
          </w:p>
        </w:tc>
        <w:tc>
          <w:tcPr>
            <w:tcW w:type="dxa" w:w="900"/>
            <w:vAlign w:val="center"/>
          </w:tcPr>
          <w:p>
            <w:r>
              <w:rPr>
                <w:sz w:val="18"/>
                <w:szCs w:val="18"/>
              </w:rPr>
              <w:t xml:space="preserve">High</w:t>
            </w:r>
          </w:p>
        </w:tc>
        <w:tc>
          <w:tcPr>
            <w:tcW w:type="dxa" w:w="1100"/>
            <w:vAlign w:val="center"/>
          </w:tcPr>
          <w:p>
            <w:r>
              <w:rPr>
                <w:sz w:val="18"/>
                <w:szCs w:val="18"/>
              </w:rPr>
              <w:t xml:space="preserve">T1566.001</w:t>
            </w:r>
          </w:p>
        </w:tc>
        <w:tc>
          <w:tcPr>
            <w:tcW w:type="dxa" w:w="4560"/>
            <w:vAlign w:val="center"/>
          </w:tcPr>
          <w:p>
            <w:r>
              <w:rPr>
                <w:sz w:val="18"/>
                <w:szCs w:val="18"/>
              </w:rPr>
              <w:t xml:space="preserve">Office app spawning PowerShell (prefix → CHAIN_ in 4A)</w:t>
            </w:r>
          </w:p>
        </w:tc>
      </w:tr>
      <w:tr>
        <w:tc>
          <w:tcPr>
            <w:tcW w:type="dxa" w:w="2800"/>
            <w:vAlign w:val="center"/>
          </w:tcPr>
          <w:p>
            <w:r>
              <w:rPr>
                <w:sz w:val="18"/>
                <w:szCs w:val="18"/>
              </w:rPr>
              <w:t xml:space="preserve">PC_OFFICE_CMD_001</w:t>
            </w:r>
          </w:p>
        </w:tc>
        <w:tc>
          <w:tcPr>
            <w:tcW w:type="dxa" w:w="900"/>
            <w:vAlign w:val="center"/>
          </w:tcPr>
          <w:p>
            <w:r>
              <w:rPr>
                <w:sz w:val="18"/>
                <w:szCs w:val="18"/>
              </w:rPr>
              <w:t xml:space="preserve">High</w:t>
            </w:r>
          </w:p>
        </w:tc>
        <w:tc>
          <w:tcPr>
            <w:tcW w:type="dxa" w:w="1100"/>
            <w:vAlign w:val="center"/>
          </w:tcPr>
          <w:p>
            <w:r>
              <w:rPr>
                <w:sz w:val="18"/>
                <w:szCs w:val="18"/>
              </w:rPr>
              <w:t xml:space="preserve">T1566.001</w:t>
            </w:r>
          </w:p>
        </w:tc>
        <w:tc>
          <w:tcPr>
            <w:tcW w:type="dxa" w:w="4560"/>
            <w:vAlign w:val="center"/>
          </w:tcPr>
          <w:p>
            <w:r>
              <w:rPr>
                <w:sz w:val="18"/>
                <w:szCs w:val="18"/>
              </w:rPr>
              <w:t xml:space="preserve">Office app spawning cmd.exe</w:t>
            </w:r>
          </w:p>
        </w:tc>
      </w:tr>
      <w:tr>
        <w:tc>
          <w:tcPr>
            <w:tcW w:type="dxa" w:w="2800"/>
            <w:vAlign w:val="center"/>
          </w:tcPr>
          <w:p>
            <w:r>
              <w:rPr>
                <w:sz w:val="18"/>
                <w:szCs w:val="18"/>
              </w:rPr>
              <w:t xml:space="preserve">PC_WSCRIPT_CMD_001</w:t>
            </w:r>
          </w:p>
        </w:tc>
        <w:tc>
          <w:tcPr>
            <w:tcW w:type="dxa" w:w="900"/>
            <w:vAlign w:val="center"/>
          </w:tcPr>
          <w:p>
            <w:r>
              <w:rPr>
                <w:sz w:val="18"/>
                <w:szCs w:val="18"/>
              </w:rPr>
              <w:t xml:space="preserve">High</w:t>
            </w:r>
          </w:p>
        </w:tc>
        <w:tc>
          <w:tcPr>
            <w:tcW w:type="dxa" w:w="1100"/>
            <w:vAlign w:val="center"/>
          </w:tcPr>
          <w:p>
            <w:r>
              <w:rPr>
                <w:sz w:val="18"/>
                <w:szCs w:val="18"/>
              </w:rPr>
              <w:t xml:space="preserve">T1059.005</w:t>
            </w:r>
          </w:p>
        </w:tc>
        <w:tc>
          <w:tcPr>
            <w:tcW w:type="dxa" w:w="4560"/>
            <w:vAlign w:val="center"/>
          </w:tcPr>
          <w:p>
            <w:r>
              <w:rPr>
                <w:sz w:val="18"/>
                <w:szCs w:val="18"/>
              </w:rPr>
              <w:t xml:space="preserve">WScript spawning cmd.exe</w:t>
            </w:r>
          </w:p>
        </w:tc>
      </w:tr>
      <w:tr>
        <w:tc>
          <w:tcPr>
            <w:tcW w:type="dxa" w:w="2800"/>
            <w:vAlign w:val="center"/>
          </w:tcPr>
          <w:p>
            <w:r>
              <w:rPr>
                <w:sz w:val="18"/>
                <w:szCs w:val="18"/>
              </w:rPr>
              <w:t xml:space="preserve">PC_WSCRIPT_PS_001</w:t>
            </w:r>
          </w:p>
        </w:tc>
        <w:tc>
          <w:tcPr>
            <w:tcW w:type="dxa" w:w="900"/>
            <w:vAlign w:val="center"/>
          </w:tcPr>
          <w:p>
            <w:r>
              <w:rPr>
                <w:sz w:val="18"/>
                <w:szCs w:val="18"/>
              </w:rPr>
              <w:t xml:space="preserve">High</w:t>
            </w:r>
          </w:p>
        </w:tc>
        <w:tc>
          <w:tcPr>
            <w:tcW w:type="dxa" w:w="1100"/>
            <w:vAlign w:val="center"/>
          </w:tcPr>
          <w:p>
            <w:r>
              <w:rPr>
                <w:sz w:val="18"/>
                <w:szCs w:val="18"/>
              </w:rPr>
              <w:t xml:space="preserve">T1059.005</w:t>
            </w:r>
          </w:p>
        </w:tc>
        <w:tc>
          <w:tcPr>
            <w:tcW w:type="dxa" w:w="4560"/>
            <w:vAlign w:val="center"/>
          </w:tcPr>
          <w:p>
            <w:r>
              <w:rPr>
                <w:sz w:val="18"/>
                <w:szCs w:val="18"/>
              </w:rPr>
              <w:t xml:space="preserve">WScript spawning PowerShell</w:t>
            </w:r>
          </w:p>
        </w:tc>
      </w:tr>
      <w:tr>
        <w:tc>
          <w:tcPr>
            <w:tcW w:type="dxa" w:w="2800"/>
            <w:vAlign w:val="center"/>
          </w:tcPr>
          <w:p>
            <w:r>
              <w:rPr>
                <w:sz w:val="18"/>
                <w:szCs w:val="18"/>
              </w:rPr>
              <w:t xml:space="preserve">API_CREATE_REMOTE_THREAD_001</w:t>
            </w:r>
          </w:p>
        </w:tc>
        <w:tc>
          <w:tcPr>
            <w:tcW w:type="dxa" w:w="900"/>
            <w:vAlign w:val="center"/>
          </w:tcPr>
          <w:p>
            <w:r>
              <w:rPr>
                <w:sz w:val="18"/>
                <w:szCs w:val="18"/>
              </w:rPr>
              <w:t xml:space="preserve">Critical</w:t>
            </w:r>
          </w:p>
        </w:tc>
        <w:tc>
          <w:tcPr>
            <w:tcW w:type="dxa" w:w="1100"/>
            <w:vAlign w:val="center"/>
          </w:tcPr>
          <w:p>
            <w:r>
              <w:rPr>
                <w:sz w:val="18"/>
                <w:szCs w:val="18"/>
              </w:rPr>
              <w:t xml:space="preserve">T1055</w:t>
            </w:r>
          </w:p>
        </w:tc>
        <w:tc>
          <w:tcPr>
            <w:tcW w:type="dxa" w:w="4560"/>
            <w:vAlign w:val="center"/>
          </w:tcPr>
          <w:p>
            <w:r>
              <w:rPr>
                <w:sz w:val="18"/>
                <w:szCs w:val="18"/>
              </w:rPr>
              <w:t xml:space="preserve">CreateRemoteThread cross-process</w:t>
            </w:r>
          </w:p>
        </w:tc>
      </w:tr>
      <w:tr>
        <w:tc>
          <w:tcPr>
            <w:tcW w:type="dxa" w:w="2800"/>
            <w:vAlign w:val="center"/>
          </w:tcPr>
          <w:p>
            <w:r>
              <w:rPr>
                <w:sz w:val="18"/>
                <w:szCs w:val="18"/>
              </w:rPr>
              <w:t xml:space="preserve">API_OPEN_PROCESS_SUSPICIOUS_ACCESS_001</w:t>
            </w:r>
          </w:p>
        </w:tc>
        <w:tc>
          <w:tcPr>
            <w:tcW w:type="dxa" w:w="900"/>
            <w:vAlign w:val="center"/>
          </w:tcPr>
          <w:p>
            <w:r>
              <w:rPr>
                <w:sz w:val="18"/>
                <w:szCs w:val="18"/>
              </w:rPr>
              <w:t xml:space="preserve">High</w:t>
            </w:r>
          </w:p>
        </w:tc>
        <w:tc>
          <w:tcPr>
            <w:tcW w:type="dxa" w:w="1100"/>
            <w:vAlign w:val="center"/>
          </w:tcPr>
          <w:p>
            <w:r>
              <w:rPr>
                <w:sz w:val="18"/>
                <w:szCs w:val="18"/>
              </w:rPr>
              <w:t xml:space="preserve">T1003.001</w:t>
            </w:r>
          </w:p>
        </w:tc>
        <w:tc>
          <w:tcPr>
            <w:tcW w:type="dxa" w:w="4560"/>
            <w:vAlign w:val="center"/>
          </w:tcPr>
          <w:p>
            <w:r>
              <w:rPr>
                <w:sz w:val="18"/>
                <w:szCs w:val="18"/>
              </w:rPr>
              <w:t xml:space="preserve">OpenProcess on lsass/winlogon/csrss</w:t>
            </w:r>
          </w:p>
        </w:tc>
      </w:tr>
      <w:tr>
        <w:tc>
          <w:tcPr>
            <w:tcW w:type="dxa" w:w="2800"/>
            <w:vAlign w:val="center"/>
          </w:tcPr>
          <w:p>
            <w:r>
              <w:rPr>
                <w:sz w:val="18"/>
                <w:szCs w:val="18"/>
              </w:rPr>
              <w:t xml:space="preserve">NET_SUSPICIOUS_PORT_001</w:t>
            </w:r>
          </w:p>
        </w:tc>
        <w:tc>
          <w:tcPr>
            <w:tcW w:type="dxa" w:w="900"/>
            <w:vAlign w:val="center"/>
          </w:tcPr>
          <w:p>
            <w:r>
              <w:rPr>
                <w:sz w:val="18"/>
                <w:szCs w:val="18"/>
              </w:rPr>
              <w:t xml:space="preserve">Medium</w:t>
            </w:r>
          </w:p>
        </w:tc>
        <w:tc>
          <w:tcPr>
            <w:tcW w:type="dxa" w:w="1100"/>
            <w:vAlign w:val="center"/>
          </w:tcPr>
          <w:p>
            <w:r>
              <w:rPr>
                <w:sz w:val="18"/>
                <w:szCs w:val="18"/>
              </w:rPr>
              <w:t xml:space="preserve">T1571</w:t>
            </w:r>
          </w:p>
        </w:tc>
        <w:tc>
          <w:tcPr>
            <w:tcW w:type="dxa" w:w="4560"/>
            <w:vAlign w:val="center"/>
          </w:tcPr>
          <w:p>
            <w:r>
              <w:rPr>
                <w:sz w:val="18"/>
                <w:szCs w:val="18"/>
              </w:rPr>
              <w:t xml:space="preserve">Connections to non-standard ports</w:t>
            </w:r>
          </w:p>
        </w:tc>
      </w:tr>
    </w:tbl>
    <w:p/>
    <w:p>
      <w:pPr>
        <w:pStyle w:val="Heading2"/>
      </w:pPr>
      <w:r>
        <w:rPr>
          <w:b/>
          <w:bCs/>
          <w:sz w:val="24"/>
          <w:szCs w:val="24"/>
        </w:rPr>
        <w:t xml:space="preserve">2B — Live Validation &amp; OpenProcess Hardening</w:t>
      </w:r>
    </w:p>
    <w:p>
      <w:pPr>
        <w:jc w:val="left"/>
      </w:pPr>
      <w:r>
        <w:rPr>
          <w:b w:val="false"/>
          <w:bCs w:val="false"/>
          <w:i w:val="false"/>
          <w:iCs w:val="false"/>
          <w:sz w:val="20"/>
          <w:szCs w:val="20"/>
        </w:rPr>
        <w:t xml:space="preserve">The most complex problem encountered was API_OPEN_PROCESS_SUSPICIOUS_ACCESS_001 firing on completely routine Windows behaviour (explorer.exe → msedge.exe, svchost.exe → RuntimeBroker.exe). The rule was redesigned to be target-centric — it now only fires when the target of the OpenProcess call is lsass.exe, winlogon.exe, or csrss.exe. This eliminated all false positives while preserving detection of actual credential dumping attempts.</w:t>
      </w:r>
    </w:p>
    <w:p/>
    <w:p>
      <w:pPr>
        <w:pStyle w:val="Heading1"/>
      </w:pPr>
      <w:r>
        <w:rPr>
          <w:b/>
          <w:bCs/>
          <w:sz w:val="28"/>
          <w:szCs w:val="28"/>
        </w:rPr>
        <w:t xml:space="preserve">Phase 3 — Storage, Backend &amp; Dashboard  ✅ COMPLETE</w:t>
      </w:r>
    </w:p>
    <w:p>
      <w:pPr>
        <w:jc w:val="left"/>
      </w:pPr>
      <w:r>
        <w:rPr>
          <w:b w:val="false"/>
          <w:bCs w:val="false"/>
          <w:i w:val="false"/>
          <w:iCs w:val="false"/>
          <w:sz w:val="20"/>
          <w:szCs w:val="20"/>
        </w:rPr>
        <w:t xml:space="preserve">Phase 3 added persistent storage, a full REST API, a KQL query engine, and a complete 9-page dashboard. It was delivered across four gated sub-tasks (A→B→C→D) and closed with 249 Phase-3-scope tests passing plus zero regressions in the pre-existing suite.</w:t>
      </w:r>
    </w:p>
    <w:p/>
    <w:p>
      <w:pPr>
        <w:pStyle w:val="Heading2"/>
      </w:pPr>
      <w:r>
        <w:rPr>
          <w:b/>
          <w:bCs/>
          <w:sz w:val="24"/>
          <w:szCs w:val="24"/>
        </w:rPr>
        <w:t xml:space="preserve">3A — Storage Foundation</w:t>
      </w:r>
    </w:p>
    <w:p/>
    <w:p>
      <w:pPr>
        <w:pStyle w:val="Heading3"/>
      </w:pPr>
      <w:r>
        <w:rPr>
          <w:b/>
          <w:bCs/>
          <w:sz w:val="22"/>
          <w:szCs w:val="22"/>
        </w:rPr>
        <w:t xml:space="preserve">SQLite Schema — Four Tables</w:t>
      </w:r>
    </w:p>
    <w:p/>
    <w:p>
      <w:pPr>
        <w:jc w:val="left"/>
      </w:pPr>
      <w:r>
        <w:rPr>
          <w:b/>
          <w:bCs/>
          <w:i w:val="false"/>
          <w:iCs w:val="false"/>
          <w:sz w:val="20"/>
          <w:szCs w:val="20"/>
        </w:rPr>
        <w:t xml:space="preserve">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C0C0C0" w:val="clear"/>
            <w:vAlign w:val="center"/>
          </w:tcPr>
          <w:p>
            <w:r>
              <w:rPr>
                <w:b/>
                <w:bCs/>
                <w:sz w:val="18"/>
                <w:szCs w:val="18"/>
              </w:rPr>
              <w:t xml:space="preserve">Column</w:t>
            </w:r>
          </w:p>
        </w:tc>
        <w:tc>
          <w:tcPr>
            <w:tcW w:type="dxa" w:w="1200"/>
            <w:shd w:fill="C0C0C0" w:val="clear"/>
            <w:vAlign w:val="center"/>
          </w:tcPr>
          <w:p>
            <w:r>
              <w:rPr>
                <w:b/>
                <w:bCs/>
                <w:sz w:val="18"/>
                <w:szCs w:val="18"/>
              </w:rPr>
              <w:t xml:space="preserve">Type</w:t>
            </w:r>
          </w:p>
        </w:tc>
        <w:tc>
          <w:tcPr>
            <w:tcW w:type="dxa" w:w="6160"/>
            <w:shd w:fill="C0C0C0" w:val="clear"/>
            <w:vAlign w:val="center"/>
          </w:tcPr>
          <w:p>
            <w:r>
              <w:rPr>
                <w:b/>
                <w:bCs/>
                <w:sz w:val="18"/>
                <w:szCs w:val="18"/>
              </w:rPr>
              <w:t xml:space="preserve">Notes</w:t>
            </w:r>
          </w:p>
        </w:tc>
      </w:tr>
      <w:tr>
        <w:tc>
          <w:tcPr>
            <w:tcW w:type="dxa" w:w="2000"/>
            <w:vAlign w:val="center"/>
          </w:tcPr>
          <w:p>
            <w:r>
              <w:rPr>
                <w:sz w:val="18"/>
                <w:szCs w:val="18"/>
              </w:rPr>
              <w:t xml:space="preserve">id</w:t>
            </w:r>
          </w:p>
        </w:tc>
        <w:tc>
          <w:tcPr>
            <w:tcW w:type="dxa" w:w="1200"/>
            <w:vAlign w:val="center"/>
          </w:tcPr>
          <w:p>
            <w:r>
              <w:rPr>
                <w:sz w:val="18"/>
                <w:szCs w:val="18"/>
              </w:rPr>
              <w:t xml:space="preserve">Integer</w:t>
            </w:r>
          </w:p>
        </w:tc>
        <w:tc>
          <w:tcPr>
            <w:tcW w:type="dxa" w:w="6160"/>
            <w:vAlign w:val="center"/>
          </w:tcPr>
          <w:p>
            <w:r>
              <w:rPr>
                <w:sz w:val="18"/>
                <w:szCs w:val="18"/>
              </w:rPr>
              <w:t xml:space="preserve">Primary key, autoincrement</w:t>
            </w:r>
          </w:p>
        </w:tc>
      </w:tr>
      <w:tr>
        <w:tc>
          <w:tcPr>
            <w:tcW w:type="dxa" w:w="2000"/>
            <w:vAlign w:val="center"/>
          </w:tcPr>
          <w:p>
            <w:r>
              <w:rPr>
                <w:sz w:val="18"/>
                <w:szCs w:val="18"/>
              </w:rPr>
              <w:t xml:space="preserve">event_type_id</w:t>
            </w:r>
          </w:p>
        </w:tc>
        <w:tc>
          <w:tcPr>
            <w:tcW w:type="dxa" w:w="1200"/>
            <w:vAlign w:val="center"/>
          </w:tcPr>
          <w:p>
            <w:r>
              <w:rPr>
                <w:sz w:val="18"/>
                <w:szCs w:val="18"/>
              </w:rPr>
              <w:t xml:space="preserve">Integer</w:t>
            </w:r>
          </w:p>
        </w:tc>
        <w:tc>
          <w:tcPr>
            <w:tcW w:type="dxa" w:w="6160"/>
            <w:vAlign w:val="center"/>
          </w:tcPr>
          <w:p>
            <w:r>
              <w:rPr>
                <w:sz w:val="18"/>
                <w:szCs w:val="18"/>
              </w:rPr>
              <w:t xml:space="preserve">NOT NULL — stores Sysmon EID directly</w:t>
            </w:r>
          </w:p>
        </w:tc>
      </w:tr>
      <w:tr>
        <w:tc>
          <w:tcPr>
            <w:tcW w:type="dxa" w:w="2000"/>
            <w:vAlign w:val="center"/>
          </w:tcPr>
          <w:p>
            <w:r>
              <w:rPr>
                <w:sz w:val="18"/>
                <w:szCs w:val="18"/>
              </w:rPr>
              <w:t xml:space="preserve">timestamp</w:t>
            </w:r>
          </w:p>
        </w:tc>
        <w:tc>
          <w:tcPr>
            <w:tcW w:type="dxa" w:w="1200"/>
            <w:vAlign w:val="center"/>
          </w:tcPr>
          <w:p>
            <w:r>
              <w:rPr>
                <w:sz w:val="18"/>
                <w:szCs w:val="18"/>
              </w:rPr>
              <w:t xml:space="preserve">DateTime</w:t>
            </w:r>
          </w:p>
        </w:tc>
        <w:tc>
          <w:tcPr>
            <w:tcW w:type="dxa" w:w="6160"/>
            <w:vAlign w:val="center"/>
          </w:tcPr>
          <w:p>
            <w:r>
              <w:rPr>
                <w:sz w:val="18"/>
                <w:szCs w:val="18"/>
              </w:rPr>
              <w:t xml:space="preserve">NOT NULL — indexed</w:t>
            </w:r>
          </w:p>
        </w:tc>
      </w:tr>
      <w:tr>
        <w:tc>
          <w:tcPr>
            <w:tcW w:type="dxa" w:w="2000"/>
            <w:vAlign w:val="center"/>
          </w:tcPr>
          <w:p>
            <w:r>
              <w:rPr>
                <w:sz w:val="18"/>
                <w:szCs w:val="18"/>
              </w:rPr>
              <w:t xml:space="preserve">pid</w:t>
            </w:r>
          </w:p>
        </w:tc>
        <w:tc>
          <w:tcPr>
            <w:tcW w:type="dxa" w:w="1200"/>
            <w:vAlign w:val="center"/>
          </w:tcPr>
          <w:p>
            <w:r>
              <w:rPr>
                <w:sz w:val="18"/>
                <w:szCs w:val="18"/>
              </w:rPr>
              <w:t xml:space="preserve">Integer</w:t>
            </w:r>
          </w:p>
        </w:tc>
        <w:tc>
          <w:tcPr>
            <w:tcW w:type="dxa" w:w="6160"/>
            <w:vAlign w:val="center"/>
          </w:tcPr>
          <w:p>
            <w:r>
              <w:rPr>
                <w:sz w:val="18"/>
                <w:szCs w:val="18"/>
              </w:rPr>
              <w:t xml:space="preserve">Nullable</w:t>
            </w:r>
          </w:p>
        </w:tc>
      </w:tr>
      <w:tr>
        <w:tc>
          <w:tcPr>
            <w:tcW w:type="dxa" w:w="2000"/>
            <w:vAlign w:val="center"/>
          </w:tcPr>
          <w:p>
            <w:r>
              <w:rPr>
                <w:sz w:val="18"/>
                <w:szCs w:val="18"/>
              </w:rPr>
              <w:t xml:space="preserve">image</w:t>
            </w:r>
          </w:p>
        </w:tc>
        <w:tc>
          <w:tcPr>
            <w:tcW w:type="dxa" w:w="1200"/>
            <w:vAlign w:val="center"/>
          </w:tcPr>
          <w:p>
            <w:r>
              <w:rPr>
                <w:sz w:val="18"/>
                <w:szCs w:val="18"/>
              </w:rPr>
              <w:t xml:space="preserve">Text</w:t>
            </w:r>
          </w:p>
        </w:tc>
        <w:tc>
          <w:tcPr>
            <w:tcW w:type="dxa" w:w="6160"/>
            <w:vAlign w:val="center"/>
          </w:tcPr>
          <w:p>
            <w:r>
              <w:rPr>
                <w:sz w:val="18"/>
                <w:szCs w:val="18"/>
              </w:rPr>
              <w:t xml:space="preserve">Nullable — indexed</w:t>
            </w:r>
          </w:p>
        </w:tc>
      </w:tr>
      <w:tr>
        <w:tc>
          <w:tcPr>
            <w:tcW w:type="dxa" w:w="2000"/>
            <w:vAlign w:val="center"/>
          </w:tcPr>
          <w:p>
            <w:r>
              <w:rPr>
                <w:sz w:val="18"/>
                <w:szCs w:val="18"/>
              </w:rPr>
              <w:t xml:space="preserve">raw_json</w:t>
            </w:r>
          </w:p>
        </w:tc>
        <w:tc>
          <w:tcPr>
            <w:tcW w:type="dxa" w:w="1200"/>
            <w:vAlign w:val="center"/>
          </w:tcPr>
          <w:p>
            <w:r>
              <w:rPr>
                <w:sz w:val="18"/>
                <w:szCs w:val="18"/>
              </w:rPr>
              <w:t xml:space="preserve">Text</w:t>
            </w:r>
          </w:p>
        </w:tc>
        <w:tc>
          <w:tcPr>
            <w:tcW w:type="dxa" w:w="6160"/>
            <w:vAlign w:val="center"/>
          </w:tcPr>
          <w:p>
            <w:r>
              <w:rPr>
                <w:sz w:val="18"/>
                <w:szCs w:val="18"/>
              </w:rPr>
              <w:t xml:space="preserve">NOT NULL — ALL other Sysmon fields serialised here</w:t>
            </w:r>
          </w:p>
        </w:tc>
      </w:tr>
      <w:tr>
        <w:tc>
          <w:tcPr>
            <w:tcW w:type="dxa" w:w="2000"/>
            <w:vAlign w:val="center"/>
          </w:tcPr>
          <w:p>
            <w:r>
              <w:rPr>
                <w:sz w:val="18"/>
                <w:szCs w:val="18"/>
              </w:rPr>
              <w:t xml:space="preserve">ingested_at</w:t>
            </w:r>
          </w:p>
        </w:tc>
        <w:tc>
          <w:tcPr>
            <w:tcW w:type="dxa" w:w="1200"/>
            <w:vAlign w:val="center"/>
          </w:tcPr>
          <w:p>
            <w:r>
              <w:rPr>
                <w:sz w:val="18"/>
                <w:szCs w:val="18"/>
              </w:rPr>
              <w:t xml:space="preserve">DateTime</w:t>
            </w:r>
          </w:p>
        </w:tc>
        <w:tc>
          <w:tcPr>
            <w:tcW w:type="dxa" w:w="6160"/>
            <w:vAlign w:val="center"/>
          </w:tcPr>
          <w:p>
            <w:r>
              <w:rPr>
                <w:sz w:val="18"/>
                <w:szCs w:val="18"/>
              </w:rPr>
              <w:t xml:space="preserve">Server default datetime('now','utc')</w:t>
            </w:r>
          </w:p>
        </w:tc>
      </w:tr>
    </w:tbl>
    <w:p/>
    <w:p>
      <w:pPr>
        <w:jc w:val="left"/>
      </w:pPr>
      <w:r>
        <w:rPr>
          <w:b/>
          <w:bCs/>
          <w:i w:val="false"/>
          <w:iCs w:val="false"/>
          <w:sz w:val="20"/>
          <w:szCs w:val="20"/>
        </w:rPr>
        <w:t xml:space="preserve">rule_hits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C0C0C0" w:val="clear"/>
            <w:vAlign w:val="center"/>
          </w:tcPr>
          <w:p>
            <w:r>
              <w:rPr>
                <w:b/>
                <w:bCs/>
                <w:sz w:val="18"/>
                <w:szCs w:val="18"/>
              </w:rPr>
              <w:t xml:space="preserve">Column</w:t>
            </w:r>
          </w:p>
        </w:tc>
        <w:tc>
          <w:tcPr>
            <w:tcW w:type="dxa" w:w="1200"/>
            <w:shd w:fill="C0C0C0" w:val="clear"/>
            <w:vAlign w:val="center"/>
          </w:tcPr>
          <w:p>
            <w:r>
              <w:rPr>
                <w:b/>
                <w:bCs/>
                <w:sz w:val="18"/>
                <w:szCs w:val="18"/>
              </w:rPr>
              <w:t xml:space="preserve">Type</w:t>
            </w:r>
          </w:p>
        </w:tc>
        <w:tc>
          <w:tcPr>
            <w:tcW w:type="dxa" w:w="5960"/>
            <w:shd w:fill="C0C0C0" w:val="clear"/>
            <w:vAlign w:val="center"/>
          </w:tcPr>
          <w:p>
            <w:r>
              <w:rPr>
                <w:b/>
                <w:bCs/>
                <w:sz w:val="18"/>
                <w:szCs w:val="18"/>
              </w:rPr>
              <w:t xml:space="preserve">Notes</w:t>
            </w:r>
          </w:p>
        </w:tc>
      </w:tr>
      <w:tr>
        <w:tc>
          <w:tcPr>
            <w:tcW w:type="dxa" w:w="2200"/>
            <w:vAlign w:val="center"/>
          </w:tcPr>
          <w:p>
            <w:r>
              <w:rPr>
                <w:sz w:val="18"/>
                <w:szCs w:val="18"/>
              </w:rPr>
              <w:t xml:space="preserve">id</w:t>
            </w:r>
          </w:p>
        </w:tc>
        <w:tc>
          <w:tcPr>
            <w:tcW w:type="dxa" w:w="1200"/>
            <w:vAlign w:val="center"/>
          </w:tcPr>
          <w:p>
            <w:r>
              <w:rPr>
                <w:sz w:val="18"/>
                <w:szCs w:val="18"/>
              </w:rPr>
              <w:t xml:space="preserve">Integer</w:t>
            </w:r>
          </w:p>
        </w:tc>
        <w:tc>
          <w:tcPr>
            <w:tcW w:type="dxa" w:w="5960"/>
            <w:vAlign w:val="center"/>
          </w:tcPr>
          <w:p>
            <w:r>
              <w:rPr>
                <w:sz w:val="18"/>
                <w:szCs w:val="18"/>
              </w:rPr>
              <w:t xml:space="preserve">Primary key</w:t>
            </w:r>
          </w:p>
        </w:tc>
      </w:tr>
      <w:tr>
        <w:tc>
          <w:tcPr>
            <w:tcW w:type="dxa" w:w="2200"/>
            <w:vAlign w:val="center"/>
          </w:tcPr>
          <w:p>
            <w:r>
              <w:rPr>
                <w:sz w:val="18"/>
                <w:szCs w:val="18"/>
              </w:rPr>
              <w:t xml:space="preserve">event_fk</w:t>
            </w:r>
          </w:p>
        </w:tc>
        <w:tc>
          <w:tcPr>
            <w:tcW w:type="dxa" w:w="1200"/>
            <w:vAlign w:val="center"/>
          </w:tcPr>
          <w:p>
            <w:r>
              <w:rPr>
                <w:sz w:val="18"/>
                <w:szCs w:val="18"/>
              </w:rPr>
              <w:t xml:space="preserve">Integer</w:t>
            </w:r>
          </w:p>
        </w:tc>
        <w:tc>
          <w:tcPr>
            <w:tcW w:type="dxa" w:w="5960"/>
            <w:vAlign w:val="center"/>
          </w:tcPr>
          <w:p>
            <w:r>
              <w:rPr>
                <w:sz w:val="18"/>
                <w:szCs w:val="18"/>
              </w:rPr>
              <w:t xml:space="preserve">FK → events.id, ON DELETE SET NULL</w:t>
            </w:r>
          </w:p>
        </w:tc>
      </w:tr>
      <w:tr>
        <w:tc>
          <w:tcPr>
            <w:tcW w:type="dxa" w:w="2200"/>
            <w:vAlign w:val="center"/>
          </w:tcPr>
          <w:p>
            <w:r>
              <w:rPr>
                <w:sz w:val="18"/>
                <w:szCs w:val="18"/>
              </w:rPr>
              <w:t xml:space="preserve">rule_id / rule_name</w:t>
            </w:r>
          </w:p>
        </w:tc>
        <w:tc>
          <w:tcPr>
            <w:tcW w:type="dxa" w:w="1200"/>
            <w:vAlign w:val="center"/>
          </w:tcPr>
          <w:p>
            <w:r>
              <w:rPr>
                <w:sz w:val="18"/>
                <w:szCs w:val="18"/>
              </w:rPr>
              <w:t xml:space="preserve">Text</w:t>
            </w:r>
          </w:p>
        </w:tc>
        <w:tc>
          <w:tcPr>
            <w:tcW w:type="dxa" w:w="5960"/>
            <w:vAlign w:val="center"/>
          </w:tcPr>
          <w:p>
            <w:r>
              <w:rPr>
                <w:sz w:val="18"/>
                <w:szCs w:val="18"/>
              </w:rPr>
              <w:t xml:space="preserve">NOT NULL — machine ID and human label</w:t>
            </w:r>
          </w:p>
        </w:tc>
      </w:tr>
      <w:tr>
        <w:tc>
          <w:tcPr>
            <w:tcW w:type="dxa" w:w="2200"/>
            <w:vAlign w:val="center"/>
          </w:tcPr>
          <w:p>
            <w:r>
              <w:rPr>
                <w:sz w:val="18"/>
                <w:szCs w:val="18"/>
              </w:rPr>
              <w:t xml:space="preserve">severity</w:t>
            </w:r>
          </w:p>
        </w:tc>
        <w:tc>
          <w:tcPr>
            <w:tcW w:type="dxa" w:w="1200"/>
            <w:vAlign w:val="center"/>
          </w:tcPr>
          <w:p>
            <w:r>
              <w:rPr>
                <w:sz w:val="18"/>
                <w:szCs w:val="18"/>
              </w:rPr>
              <w:t xml:space="preserve">String</w:t>
            </w:r>
          </w:p>
        </w:tc>
        <w:tc>
          <w:tcPr>
            <w:tcW w:type="dxa" w:w="5960"/>
            <w:vAlign w:val="center"/>
          </w:tcPr>
          <w:p>
            <w:r>
              <w:rPr>
                <w:sz w:val="18"/>
                <w:szCs w:val="18"/>
              </w:rPr>
              <w:t xml:space="preserve">CHECK IN (Low, Medium, High, Critical) — indexed</w:t>
            </w:r>
          </w:p>
        </w:tc>
      </w:tr>
      <w:tr>
        <w:tc>
          <w:tcPr>
            <w:tcW w:type="dxa" w:w="2200"/>
            <w:vAlign w:val="center"/>
          </w:tcPr>
          <w:p>
            <w:r>
              <w:rPr>
                <w:sz w:val="18"/>
                <w:szCs w:val="18"/>
              </w:rPr>
              <w:t xml:space="preserve">mitre_technique / mitre_tactic</w:t>
            </w:r>
          </w:p>
        </w:tc>
        <w:tc>
          <w:tcPr>
            <w:tcW w:type="dxa" w:w="1200"/>
            <w:vAlign w:val="center"/>
          </w:tcPr>
          <w:p>
            <w:r>
              <w:rPr>
                <w:sz w:val="18"/>
                <w:szCs w:val="18"/>
              </w:rPr>
              <w:t xml:space="preserve">Text</w:t>
            </w:r>
          </w:p>
        </w:tc>
        <w:tc>
          <w:tcPr>
            <w:tcW w:type="dxa" w:w="5960"/>
            <w:vAlign w:val="center"/>
          </w:tcPr>
          <w:p>
            <w:r>
              <w:rPr>
                <w:sz w:val="18"/>
                <w:szCs w:val="18"/>
              </w:rPr>
              <w:t xml:space="preserve">Nullable</w:t>
            </w:r>
          </w:p>
        </w:tc>
      </w:tr>
      <w:tr>
        <w:tc>
          <w:tcPr>
            <w:tcW w:type="dxa" w:w="2200"/>
            <w:vAlign w:val="center"/>
          </w:tcPr>
          <w:p>
            <w:r>
              <w:rPr>
                <w:sz w:val="18"/>
                <w:szCs w:val="18"/>
              </w:rPr>
              <w:t xml:space="preserve">matched_fields</w:t>
            </w:r>
          </w:p>
        </w:tc>
        <w:tc>
          <w:tcPr>
            <w:tcW w:type="dxa" w:w="1200"/>
            <w:vAlign w:val="center"/>
          </w:tcPr>
          <w:p>
            <w:r>
              <w:rPr>
                <w:sz w:val="18"/>
                <w:szCs w:val="18"/>
              </w:rPr>
              <w:t xml:space="preserve">Text</w:t>
            </w:r>
          </w:p>
        </w:tc>
        <w:tc>
          <w:tcPr>
            <w:tcW w:type="dxa" w:w="5960"/>
            <w:vAlign w:val="center"/>
          </w:tcPr>
          <w:p>
            <w:r>
              <w:rPr>
                <w:sz w:val="18"/>
                <w:szCs w:val="18"/>
              </w:rPr>
              <w:t xml:space="preserve">Nullable — JSON-serialised match context</w:t>
            </w:r>
          </w:p>
        </w:tc>
      </w:tr>
      <w:tr>
        <w:tc>
          <w:tcPr>
            <w:tcW w:type="dxa" w:w="2200"/>
            <w:vAlign w:val="center"/>
          </w:tcPr>
          <w:p>
            <w:r>
              <w:rPr>
                <w:sz w:val="18"/>
                <w:szCs w:val="18"/>
              </w:rPr>
              <w:t xml:space="preserve">timestamp</w:t>
            </w:r>
          </w:p>
        </w:tc>
        <w:tc>
          <w:tcPr>
            <w:tcW w:type="dxa" w:w="1200"/>
            <w:vAlign w:val="center"/>
          </w:tcPr>
          <w:p>
            <w:r>
              <w:rPr>
                <w:sz w:val="18"/>
                <w:szCs w:val="18"/>
              </w:rPr>
              <w:t xml:space="preserve">DateTime</w:t>
            </w:r>
          </w:p>
        </w:tc>
        <w:tc>
          <w:tcPr>
            <w:tcW w:type="dxa" w:w="5960"/>
            <w:vAlign w:val="center"/>
          </w:tcPr>
          <w:p>
            <w:r>
              <w:rPr>
                <w:sz w:val="18"/>
                <w:szCs w:val="18"/>
              </w:rPr>
              <w:t xml:space="preserve">NOT NULL — indexed</w:t>
            </w:r>
          </w:p>
        </w:tc>
      </w:tr>
      <w:tr>
        <w:tc>
          <w:tcPr>
            <w:tcW w:type="dxa" w:w="2200"/>
            <w:vAlign w:val="center"/>
          </w:tcPr>
          <w:p>
            <w:r>
              <w:rPr>
                <w:sz w:val="18"/>
                <w:szCs w:val="18"/>
              </w:rPr>
              <w:t xml:space="preserve">created_at</w:t>
            </w:r>
          </w:p>
        </w:tc>
        <w:tc>
          <w:tcPr>
            <w:tcW w:type="dxa" w:w="1200"/>
            <w:vAlign w:val="center"/>
          </w:tcPr>
          <w:p>
            <w:r>
              <w:rPr>
                <w:sz w:val="18"/>
                <w:szCs w:val="18"/>
              </w:rPr>
              <w:t xml:space="preserve">DateTime</w:t>
            </w:r>
          </w:p>
        </w:tc>
        <w:tc>
          <w:tcPr>
            <w:tcW w:type="dxa" w:w="5960"/>
            <w:vAlign w:val="center"/>
          </w:tcPr>
          <w:p>
            <w:r>
              <w:rPr>
                <w:sz w:val="18"/>
                <w:szCs w:val="18"/>
              </w:rPr>
              <w:t xml:space="preserve">Server default UTC now</w:t>
            </w:r>
          </w:p>
        </w:tc>
      </w:tr>
    </w:tbl>
    <w:p/>
    <w:p>
      <w:pPr>
        <w:jc w:val="left"/>
      </w:pPr>
      <w:r>
        <w:rPr>
          <w:b/>
          <w:bCs/>
          <w:i w:val="false"/>
          <w:iCs w:val="false"/>
          <w:sz w:val="20"/>
          <w:szCs w:val="20"/>
        </w:rPr>
        <w:t xml:space="preserve">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C0C0C0" w:val="clear"/>
            <w:vAlign w:val="center"/>
          </w:tcPr>
          <w:p>
            <w:r>
              <w:rPr>
                <w:b/>
                <w:bCs/>
                <w:sz w:val="18"/>
                <w:szCs w:val="18"/>
              </w:rPr>
              <w:t xml:space="preserve">Column</w:t>
            </w:r>
          </w:p>
        </w:tc>
        <w:tc>
          <w:tcPr>
            <w:tcW w:type="dxa" w:w="1200"/>
            <w:shd w:fill="C0C0C0" w:val="clear"/>
            <w:vAlign w:val="center"/>
          </w:tcPr>
          <w:p>
            <w:r>
              <w:rPr>
                <w:b/>
                <w:bCs/>
                <w:sz w:val="18"/>
                <w:szCs w:val="18"/>
              </w:rPr>
              <w:t xml:space="preserve">Type</w:t>
            </w:r>
          </w:p>
        </w:tc>
        <w:tc>
          <w:tcPr>
            <w:tcW w:type="dxa" w:w="5960"/>
            <w:shd w:fill="C0C0C0" w:val="clear"/>
            <w:vAlign w:val="center"/>
          </w:tcPr>
          <w:p>
            <w:r>
              <w:rPr>
                <w:b/>
                <w:bCs/>
                <w:sz w:val="18"/>
                <w:szCs w:val="18"/>
              </w:rPr>
              <w:t xml:space="preserve">Notes</w:t>
            </w:r>
          </w:p>
        </w:tc>
      </w:tr>
      <w:tr>
        <w:tc>
          <w:tcPr>
            <w:tcW w:type="dxa" w:w="2200"/>
            <w:vAlign w:val="center"/>
          </w:tcPr>
          <w:p>
            <w:r>
              <w:rPr>
                <w:sz w:val="18"/>
                <w:szCs w:val="18"/>
              </w:rPr>
              <w:t xml:space="preserve">id</w:t>
            </w:r>
          </w:p>
        </w:tc>
        <w:tc>
          <w:tcPr>
            <w:tcW w:type="dxa" w:w="1200"/>
            <w:vAlign w:val="center"/>
          </w:tcPr>
          <w:p>
            <w:r>
              <w:rPr>
                <w:sz w:val="18"/>
                <w:szCs w:val="18"/>
              </w:rPr>
              <w:t xml:space="preserve">Integer</w:t>
            </w:r>
          </w:p>
        </w:tc>
        <w:tc>
          <w:tcPr>
            <w:tcW w:type="dxa" w:w="5960"/>
            <w:vAlign w:val="center"/>
          </w:tcPr>
          <w:p>
            <w:r>
              <w:rPr>
                <w:sz w:val="18"/>
                <w:szCs w:val="18"/>
              </w:rPr>
              <w:t xml:space="preserve">Primary key</w:t>
            </w:r>
          </w:p>
        </w:tc>
      </w:tr>
      <w:tr>
        <w:tc>
          <w:tcPr>
            <w:tcW w:type="dxa" w:w="2200"/>
            <w:vAlign w:val="center"/>
          </w:tcPr>
          <w:p>
            <w:r>
              <w:rPr>
                <w:sz w:val="18"/>
                <w:szCs w:val="18"/>
              </w:rPr>
              <w:t xml:space="preserve">rule_hit_fk</w:t>
            </w:r>
          </w:p>
        </w:tc>
        <w:tc>
          <w:tcPr>
            <w:tcW w:type="dxa" w:w="1200"/>
            <w:vAlign w:val="center"/>
          </w:tcPr>
          <w:p>
            <w:r>
              <w:rPr>
                <w:sz w:val="18"/>
                <w:szCs w:val="18"/>
              </w:rPr>
              <w:t xml:space="preserve">Integer</w:t>
            </w:r>
          </w:p>
        </w:tc>
        <w:tc>
          <w:tcPr>
            <w:tcW w:type="dxa" w:w="5960"/>
            <w:vAlign w:val="center"/>
          </w:tcPr>
          <w:p>
            <w:r>
              <w:rPr>
                <w:sz w:val="18"/>
                <w:szCs w:val="18"/>
              </w:rPr>
              <w:t xml:space="preserve">FK → rule_hits.id</w:t>
            </w:r>
          </w:p>
        </w:tc>
      </w:tr>
      <w:tr>
        <w:tc>
          <w:tcPr>
            <w:tcW w:type="dxa" w:w="2200"/>
            <w:vAlign w:val="center"/>
          </w:tcPr>
          <w:p>
            <w:r>
              <w:rPr>
                <w:sz w:val="18"/>
                <w:szCs w:val="18"/>
              </w:rPr>
              <w:t xml:space="preserve">event_fk</w:t>
            </w:r>
          </w:p>
        </w:tc>
        <w:tc>
          <w:tcPr>
            <w:tcW w:type="dxa" w:w="1200"/>
            <w:vAlign w:val="center"/>
          </w:tcPr>
          <w:p>
            <w:r>
              <w:rPr>
                <w:sz w:val="18"/>
                <w:szCs w:val="18"/>
              </w:rPr>
              <w:t xml:space="preserve">Integer</w:t>
            </w:r>
          </w:p>
        </w:tc>
        <w:tc>
          <w:tcPr>
            <w:tcW w:type="dxa" w:w="5960"/>
            <w:vAlign w:val="center"/>
          </w:tcPr>
          <w:p>
            <w:r>
              <w:rPr>
                <w:sz w:val="18"/>
                <w:szCs w:val="18"/>
              </w:rPr>
              <w:t xml:space="preserve">FK → events.id</w:t>
            </w:r>
          </w:p>
        </w:tc>
      </w:tr>
      <w:tr>
        <w:tc>
          <w:tcPr>
            <w:tcW w:type="dxa" w:w="2200"/>
            <w:vAlign w:val="center"/>
          </w:tcPr>
          <w:p>
            <w:r>
              <w:rPr>
                <w:sz w:val="18"/>
                <w:szCs w:val="18"/>
              </w:rPr>
              <w:t xml:space="preserve">rule_id / rule_name</w:t>
            </w:r>
          </w:p>
        </w:tc>
        <w:tc>
          <w:tcPr>
            <w:tcW w:type="dxa" w:w="1200"/>
            <w:vAlign w:val="center"/>
          </w:tcPr>
          <w:p>
            <w:r>
              <w:rPr>
                <w:sz w:val="18"/>
                <w:szCs w:val="18"/>
              </w:rPr>
              <w:t xml:space="preserve">Text</w:t>
            </w:r>
          </w:p>
        </w:tc>
        <w:tc>
          <w:tcPr>
            <w:tcW w:type="dxa" w:w="5960"/>
            <w:vAlign w:val="center"/>
          </w:tcPr>
          <w:p>
            <w:r>
              <w:rPr>
                <w:sz w:val="18"/>
                <w:szCs w:val="18"/>
              </w:rPr>
              <w:t xml:space="preserve">NOT NULL</w:t>
            </w:r>
          </w:p>
        </w:tc>
      </w:tr>
      <w:tr>
        <w:tc>
          <w:tcPr>
            <w:tcW w:type="dxa" w:w="2200"/>
            <w:vAlign w:val="center"/>
          </w:tcPr>
          <w:p>
            <w:r>
              <w:rPr>
                <w:sz w:val="18"/>
                <w:szCs w:val="18"/>
              </w:rPr>
              <w:t xml:space="preserve">severity</w:t>
            </w:r>
          </w:p>
        </w:tc>
        <w:tc>
          <w:tcPr>
            <w:tcW w:type="dxa" w:w="1200"/>
            <w:vAlign w:val="center"/>
          </w:tcPr>
          <w:p>
            <w:r>
              <w:rPr>
                <w:sz w:val="18"/>
                <w:szCs w:val="18"/>
              </w:rPr>
              <w:t xml:space="preserve">String</w:t>
            </w:r>
          </w:p>
        </w:tc>
        <w:tc>
          <w:tcPr>
            <w:tcW w:type="dxa" w:w="5960"/>
            <w:vAlign w:val="center"/>
          </w:tcPr>
          <w:p>
            <w:r>
              <w:rPr>
                <w:sz w:val="18"/>
                <w:szCs w:val="18"/>
              </w:rPr>
              <w:t xml:space="preserve">CHECK IN (Low, Medium, High, Critical) — indexed</w:t>
            </w:r>
          </w:p>
        </w:tc>
      </w:tr>
      <w:tr>
        <w:tc>
          <w:tcPr>
            <w:tcW w:type="dxa" w:w="2200"/>
            <w:vAlign w:val="center"/>
          </w:tcPr>
          <w:p>
            <w:r>
              <w:rPr>
                <w:sz w:val="18"/>
                <w:szCs w:val="18"/>
              </w:rPr>
              <w:t xml:space="preserve">mitre_technique / mitre_tactic</w:t>
            </w:r>
          </w:p>
        </w:tc>
        <w:tc>
          <w:tcPr>
            <w:tcW w:type="dxa" w:w="1200"/>
            <w:vAlign w:val="center"/>
          </w:tcPr>
          <w:p>
            <w:r>
              <w:rPr>
                <w:sz w:val="18"/>
                <w:szCs w:val="18"/>
              </w:rPr>
              <w:t xml:space="preserve">Text</w:t>
            </w:r>
          </w:p>
        </w:tc>
        <w:tc>
          <w:tcPr>
            <w:tcW w:type="dxa" w:w="5960"/>
            <w:vAlign w:val="center"/>
          </w:tcPr>
          <w:p>
            <w:r>
              <w:rPr>
                <w:sz w:val="18"/>
                <w:szCs w:val="18"/>
              </w:rPr>
              <w:t xml:space="preserve">Nullable</w:t>
            </w:r>
          </w:p>
        </w:tc>
      </w:tr>
      <w:tr>
        <w:tc>
          <w:tcPr>
            <w:tcW w:type="dxa" w:w="2200"/>
            <w:vAlign w:val="center"/>
          </w:tcPr>
          <w:p>
            <w:r>
              <w:rPr>
                <w:sz w:val="18"/>
                <w:szCs w:val="18"/>
              </w:rPr>
              <w:t xml:space="preserve">process_image / process_pid</w:t>
            </w:r>
          </w:p>
        </w:tc>
        <w:tc>
          <w:tcPr>
            <w:tcW w:type="dxa" w:w="1200"/>
            <w:vAlign w:val="center"/>
          </w:tcPr>
          <w:p>
            <w:r>
              <w:rPr>
                <w:sz w:val="18"/>
                <w:szCs w:val="18"/>
              </w:rPr>
              <w:t xml:space="preserve">Text / Integer</w:t>
            </w:r>
          </w:p>
        </w:tc>
        <w:tc>
          <w:tcPr>
            <w:tcW w:type="dxa" w:w="5960"/>
            <w:vAlign w:val="center"/>
          </w:tcPr>
          <w:p>
            <w:r>
              <w:rPr>
                <w:sz w:val="18"/>
                <w:szCs w:val="18"/>
              </w:rPr>
              <w:t xml:space="preserve">Nullable</w:t>
            </w:r>
          </w:p>
        </w:tc>
      </w:tr>
      <w:tr>
        <w:tc>
          <w:tcPr>
            <w:tcW w:type="dxa" w:w="2200"/>
            <w:vAlign w:val="center"/>
          </w:tcPr>
          <w:p>
            <w:r>
              <w:rPr>
                <w:sz w:val="18"/>
                <w:szCs w:val="18"/>
              </w:rPr>
              <w:t xml:space="preserve">command_line / parent_image</w:t>
            </w:r>
          </w:p>
        </w:tc>
        <w:tc>
          <w:tcPr>
            <w:tcW w:type="dxa" w:w="1200"/>
            <w:vAlign w:val="center"/>
          </w:tcPr>
          <w:p>
            <w:r>
              <w:rPr>
                <w:sz w:val="18"/>
                <w:szCs w:val="18"/>
              </w:rPr>
              <w:t xml:space="preserve">Text</w:t>
            </w:r>
          </w:p>
        </w:tc>
        <w:tc>
          <w:tcPr>
            <w:tcW w:type="dxa" w:w="5960"/>
            <w:vAlign w:val="center"/>
          </w:tcPr>
          <w:p>
            <w:r>
              <w:rPr>
                <w:sz w:val="18"/>
                <w:szCs w:val="18"/>
              </w:rPr>
              <w:t xml:space="preserve">Nullable</w:t>
            </w:r>
          </w:p>
        </w:tc>
      </w:tr>
      <w:tr>
        <w:tc>
          <w:tcPr>
            <w:tcW w:type="dxa" w:w="2200"/>
            <w:vAlign w:val="center"/>
          </w:tcPr>
          <w:p>
            <w:r>
              <w:rPr>
                <w:sz w:val="18"/>
                <w:szCs w:val="18"/>
              </w:rPr>
              <w:t xml:space="preserve">status</w:t>
            </w:r>
          </w:p>
        </w:tc>
        <w:tc>
          <w:tcPr>
            <w:tcW w:type="dxa" w:w="1200"/>
            <w:vAlign w:val="center"/>
          </w:tcPr>
          <w:p>
            <w:r>
              <w:rPr>
                <w:sz w:val="18"/>
                <w:szCs w:val="18"/>
              </w:rPr>
              <w:t xml:space="preserve">String</w:t>
            </w:r>
          </w:p>
        </w:tc>
        <w:tc>
          <w:tcPr>
            <w:tcW w:type="dxa" w:w="5960"/>
            <w:vAlign w:val="center"/>
          </w:tcPr>
          <w:p>
            <w:r>
              <w:rPr>
                <w:sz w:val="18"/>
                <w:szCs w:val="18"/>
              </w:rPr>
              <w:t xml:space="preserve">NOT NULL, default 'open'. CHECK IN (open, acknowledged, resolved)</w:t>
            </w:r>
          </w:p>
        </w:tc>
      </w:tr>
      <w:tr>
        <w:tc>
          <w:tcPr>
            <w:tcW w:type="dxa" w:w="2200"/>
            <w:vAlign w:val="center"/>
          </w:tcPr>
          <w:p>
            <w:r>
              <w:rPr>
                <w:sz w:val="18"/>
                <w:szCs w:val="18"/>
              </w:rPr>
              <w:t xml:space="preserve">suspected_families</w:t>
            </w:r>
          </w:p>
        </w:tc>
        <w:tc>
          <w:tcPr>
            <w:tcW w:type="dxa" w:w="1200"/>
            <w:vAlign w:val="center"/>
          </w:tcPr>
          <w:p>
            <w:r>
              <w:rPr>
                <w:sz w:val="18"/>
                <w:szCs w:val="18"/>
              </w:rPr>
              <w:t xml:space="preserve">Text</w:t>
            </w:r>
          </w:p>
        </w:tc>
        <w:tc>
          <w:tcPr>
            <w:tcW w:type="dxa" w:w="5960"/>
            <w:vAlign w:val="center"/>
          </w:tcPr>
          <w:p>
            <w:r>
              <w:rPr>
                <w:sz w:val="18"/>
                <w:szCs w:val="18"/>
              </w:rPr>
              <w:t xml:space="preserve">Always NULL in Phase 3 — reserved for Phase 8A</w:t>
            </w:r>
          </w:p>
        </w:tc>
      </w:tr>
      <w:tr>
        <w:tc>
          <w:tcPr>
            <w:tcW w:type="dxa" w:w="2200"/>
            <w:vAlign w:val="center"/>
          </w:tcPr>
          <w:p>
            <w:r>
              <w:rPr>
                <w:sz w:val="18"/>
                <w:szCs w:val="18"/>
              </w:rPr>
              <w:t xml:space="preserve">timestamp / created_at</w:t>
            </w:r>
          </w:p>
        </w:tc>
        <w:tc>
          <w:tcPr>
            <w:tcW w:type="dxa" w:w="1200"/>
            <w:vAlign w:val="center"/>
          </w:tcPr>
          <w:p>
            <w:r>
              <w:rPr>
                <w:sz w:val="18"/>
                <w:szCs w:val="18"/>
              </w:rPr>
              <w:t xml:space="preserve">DateTime</w:t>
            </w:r>
          </w:p>
        </w:tc>
        <w:tc>
          <w:tcPr>
            <w:tcW w:type="dxa" w:w="5960"/>
            <w:vAlign w:val="center"/>
          </w:tcPr>
          <w:p>
            <w:r>
              <w:rPr>
                <w:sz w:val="18"/>
                <w:szCs w:val="18"/>
              </w:rPr>
              <w:t xml:space="preserve">NOT NULL / server default</w:t>
            </w:r>
          </w:p>
        </w:tc>
      </w:tr>
    </w:tbl>
    <w:p/>
    <w:p>
      <w:pPr>
        <w:jc w:val="left"/>
      </w:pPr>
      <w:r>
        <w:rPr>
          <w:b/>
          <w:bCs/>
          <w:i/>
          <w:iCs/>
          <w:sz w:val="20"/>
          <w:szCs w:val="20"/>
        </w:rPr>
        <w:t xml:space="preserve">model_scores  — created now, empty until Phase 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C0C0C0" w:val="clear"/>
            <w:vAlign w:val="center"/>
          </w:tcPr>
          <w:p>
            <w:r>
              <w:rPr>
                <w:b/>
                <w:bCs/>
                <w:sz w:val="18"/>
                <w:szCs w:val="18"/>
              </w:rPr>
              <w:t xml:space="preserve">Column</w:t>
            </w:r>
          </w:p>
        </w:tc>
        <w:tc>
          <w:tcPr>
            <w:tcW w:type="dxa" w:w="1200"/>
            <w:shd w:fill="C0C0C0" w:val="clear"/>
            <w:vAlign w:val="center"/>
          </w:tcPr>
          <w:p>
            <w:r>
              <w:rPr>
                <w:b/>
                <w:bCs/>
                <w:sz w:val="18"/>
                <w:szCs w:val="18"/>
              </w:rPr>
              <w:t xml:space="preserve">Type</w:t>
            </w:r>
          </w:p>
        </w:tc>
        <w:tc>
          <w:tcPr>
            <w:tcW w:type="dxa" w:w="6160"/>
            <w:shd w:fill="C0C0C0" w:val="clear"/>
            <w:vAlign w:val="center"/>
          </w:tcPr>
          <w:p>
            <w:r>
              <w:rPr>
                <w:b/>
                <w:bCs/>
                <w:sz w:val="18"/>
                <w:szCs w:val="18"/>
              </w:rPr>
              <w:t xml:space="preserve">Notes</w:t>
            </w:r>
          </w:p>
        </w:tc>
      </w:tr>
      <w:tr>
        <w:tc>
          <w:tcPr>
            <w:tcW w:type="dxa" w:w="2000"/>
            <w:vAlign w:val="center"/>
          </w:tcPr>
          <w:p>
            <w:r>
              <w:rPr>
                <w:sz w:val="18"/>
                <w:szCs w:val="18"/>
              </w:rPr>
              <w:t xml:space="preserve">id</w:t>
            </w:r>
          </w:p>
        </w:tc>
        <w:tc>
          <w:tcPr>
            <w:tcW w:type="dxa" w:w="1200"/>
            <w:vAlign w:val="center"/>
          </w:tcPr>
          <w:p>
            <w:r>
              <w:rPr>
                <w:sz w:val="18"/>
                <w:szCs w:val="18"/>
              </w:rPr>
              <w:t xml:space="preserve">Integer</w:t>
            </w:r>
          </w:p>
        </w:tc>
        <w:tc>
          <w:tcPr>
            <w:tcW w:type="dxa" w:w="6160"/>
            <w:vAlign w:val="center"/>
          </w:tcPr>
          <w:p>
            <w:r>
              <w:rPr>
                <w:sz w:val="18"/>
                <w:szCs w:val="18"/>
              </w:rPr>
              <w:t xml:space="preserve">Primary key</w:t>
            </w:r>
          </w:p>
        </w:tc>
      </w:tr>
      <w:tr>
        <w:tc>
          <w:tcPr>
            <w:tcW w:type="dxa" w:w="2000"/>
            <w:vAlign w:val="center"/>
          </w:tcPr>
          <w:p>
            <w:r>
              <w:rPr>
                <w:sz w:val="18"/>
                <w:szCs w:val="18"/>
              </w:rPr>
              <w:t xml:space="preserve">event_fk</w:t>
            </w:r>
          </w:p>
        </w:tc>
        <w:tc>
          <w:tcPr>
            <w:tcW w:type="dxa" w:w="1200"/>
            <w:vAlign w:val="center"/>
          </w:tcPr>
          <w:p>
            <w:r>
              <w:rPr>
                <w:sz w:val="18"/>
                <w:szCs w:val="18"/>
              </w:rPr>
              <w:t xml:space="preserve">Integer</w:t>
            </w:r>
          </w:p>
        </w:tc>
        <w:tc>
          <w:tcPr>
            <w:tcW w:type="dxa" w:w="6160"/>
            <w:vAlign w:val="center"/>
          </w:tcPr>
          <w:p>
            <w:r>
              <w:rPr>
                <w:sz w:val="18"/>
                <w:szCs w:val="18"/>
              </w:rPr>
              <w:t xml:space="preserve">FK → events.id</w:t>
            </w:r>
          </w:p>
        </w:tc>
      </w:tr>
      <w:tr>
        <w:tc>
          <w:tcPr>
            <w:tcW w:type="dxa" w:w="2000"/>
            <w:vAlign w:val="center"/>
          </w:tcPr>
          <w:p>
            <w:r>
              <w:rPr>
                <w:sz w:val="18"/>
                <w:szCs w:val="18"/>
              </w:rPr>
              <w:t xml:space="preserve">model_type</w:t>
            </w:r>
          </w:p>
        </w:tc>
        <w:tc>
          <w:tcPr>
            <w:tcW w:type="dxa" w:w="1200"/>
            <w:vAlign w:val="center"/>
          </w:tcPr>
          <w:p>
            <w:r>
              <w:rPr>
                <w:sz w:val="18"/>
                <w:szCs w:val="18"/>
              </w:rPr>
              <w:t xml:space="preserve">String</w:t>
            </w:r>
          </w:p>
        </w:tc>
        <w:tc>
          <w:tcPr>
            <w:tcW w:type="dxa" w:w="6160"/>
            <w:vAlign w:val="center"/>
          </w:tcPr>
          <w:p>
            <w:r>
              <w:rPr>
                <w:sz w:val="18"/>
                <w:szCs w:val="18"/>
              </w:rPr>
              <w:t xml:space="preserve">CHECK IN (isolation_forest, random_forest)</w:t>
            </w:r>
          </w:p>
        </w:tc>
      </w:tr>
      <w:tr>
        <w:tc>
          <w:tcPr>
            <w:tcW w:type="dxa" w:w="2000"/>
            <w:vAlign w:val="center"/>
          </w:tcPr>
          <w:p>
            <w:r>
              <w:rPr>
                <w:sz w:val="18"/>
                <w:szCs w:val="18"/>
              </w:rPr>
              <w:t xml:space="preserve">score</w:t>
            </w:r>
          </w:p>
        </w:tc>
        <w:tc>
          <w:tcPr>
            <w:tcW w:type="dxa" w:w="1200"/>
            <w:vAlign w:val="center"/>
          </w:tcPr>
          <w:p>
            <w:r>
              <w:rPr>
                <w:sz w:val="18"/>
                <w:szCs w:val="18"/>
              </w:rPr>
              <w:t xml:space="preserve">Float</w:t>
            </w:r>
          </w:p>
        </w:tc>
        <w:tc>
          <w:tcPr>
            <w:tcW w:type="dxa" w:w="6160"/>
            <w:vAlign w:val="center"/>
          </w:tcPr>
          <w:p>
            <w:r>
              <w:rPr>
                <w:sz w:val="18"/>
                <w:szCs w:val="18"/>
              </w:rPr>
              <w:t xml:space="preserve">CHECK 0.0–1.0</w:t>
            </w:r>
          </w:p>
        </w:tc>
      </w:tr>
      <w:tr>
        <w:tc>
          <w:tcPr>
            <w:tcW w:type="dxa" w:w="2000"/>
            <w:vAlign w:val="center"/>
          </w:tcPr>
          <w:p>
            <w:r>
              <w:rPr>
                <w:sz w:val="18"/>
                <w:szCs w:val="18"/>
              </w:rPr>
              <w:t xml:space="preserve">timestamp / created_at</w:t>
            </w:r>
          </w:p>
        </w:tc>
        <w:tc>
          <w:tcPr>
            <w:tcW w:type="dxa" w:w="1200"/>
            <w:vAlign w:val="center"/>
          </w:tcPr>
          <w:p>
            <w:r>
              <w:rPr>
                <w:sz w:val="18"/>
                <w:szCs w:val="18"/>
              </w:rPr>
              <w:t xml:space="preserve">DateTime</w:t>
            </w:r>
          </w:p>
        </w:tc>
        <w:tc>
          <w:tcPr>
            <w:tcW w:type="dxa" w:w="6160"/>
            <w:vAlign w:val="center"/>
          </w:tcPr>
          <w:p>
            <w:r>
              <w:rPr>
                <w:sz w:val="18"/>
                <w:szCs w:val="18"/>
              </w:rPr>
              <w:t xml:space="preserve">NOT NULL / server default</w:t>
            </w:r>
          </w:p>
        </w:tc>
      </w:tr>
    </w:tbl>
    <w:p/>
    <w:p>
      <w:pPr>
        <w:pStyle w:val="Heading2"/>
      </w:pPr>
      <w:r>
        <w:rPr>
          <w:b/>
          <w:bCs/>
          <w:sz w:val="24"/>
          <w:szCs w:val="24"/>
        </w:rPr>
        <w:t xml:space="preserve">3B — FastAPI Backend &amp; KQL Engine</w:t>
      </w:r>
    </w:p>
    <w:p>
      <w:pPr>
        <w:jc w:val="left"/>
      </w:pPr>
      <w:r>
        <w:rPr>
          <w:b w:val="false"/>
          <w:bCs w:val="false"/>
          <w:i w:val="false"/>
          <w:iCs w:val="false"/>
          <w:sz w:val="20"/>
          <w:szCs w:val="20"/>
        </w:rPr>
        <w:t xml:space="preserve">App: dashboard.app:app (create_app() factory). Port 8080. Root path redirects 302 to /dashboard/home.</w:t>
      </w:r>
    </w:p>
    <w:p/>
    <w:p>
      <w:pPr>
        <w:pStyle w:val="Heading3"/>
      </w:pPr>
      <w:r>
        <w:rPr>
          <w:b/>
          <w:bCs/>
          <w:sz w:val="22"/>
          <w:szCs w:val="22"/>
        </w:rPr>
        <w:t xml:space="preserve">14 API Endpoints (/api/v1 prefix)</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C0C0C0" w:val="clear"/>
            <w:vAlign w:val="center"/>
          </w:tcPr>
          <w:p>
            <w:r>
              <w:rPr>
                <w:b/>
                <w:bCs/>
                <w:sz w:val="18"/>
                <w:szCs w:val="18"/>
              </w:rPr>
              <w:t xml:space="preserve">Method</w:t>
            </w:r>
          </w:p>
        </w:tc>
        <w:tc>
          <w:tcPr>
            <w:tcW w:type="dxa" w:w="2900"/>
            <w:shd w:fill="C0C0C0" w:val="clear"/>
            <w:vAlign w:val="center"/>
          </w:tcPr>
          <w:p>
            <w:r>
              <w:rPr>
                <w:b/>
                <w:bCs/>
                <w:sz w:val="18"/>
                <w:szCs w:val="18"/>
              </w:rPr>
              <w:t xml:space="preserve">Path</w:t>
            </w:r>
          </w:p>
        </w:tc>
        <w:tc>
          <w:tcPr>
            <w:tcW w:type="dxa" w:w="5560"/>
            <w:shd w:fill="C0C0C0" w:val="clear"/>
            <w:vAlign w:val="center"/>
          </w:tcPr>
          <w:p>
            <w:r>
              <w:rPr>
                <w:b/>
                <w:bCs/>
                <w:sz w:val="18"/>
                <w:szCs w:val="18"/>
              </w:rPr>
              <w:t xml:space="preserve">Key Parameters</w:t>
            </w:r>
          </w:p>
        </w:tc>
      </w:tr>
      <w:tr>
        <w:tc>
          <w:tcPr>
            <w:tcW w:type="dxa" w:w="900"/>
            <w:vAlign w:val="center"/>
          </w:tcPr>
          <w:p>
            <w:r>
              <w:rPr>
                <w:sz w:val="18"/>
                <w:szCs w:val="18"/>
              </w:rPr>
              <w:t xml:space="preserve">GET</w:t>
            </w:r>
          </w:p>
        </w:tc>
        <w:tc>
          <w:tcPr>
            <w:tcW w:type="dxa" w:w="2900"/>
            <w:vAlign w:val="center"/>
          </w:tcPr>
          <w:p>
            <w:r>
              <w:rPr>
                <w:sz w:val="18"/>
                <w:szCs w:val="18"/>
              </w:rPr>
              <w:t xml:space="preserve">/api/v1/health</w:t>
            </w:r>
          </w:p>
        </w:tc>
        <w:tc>
          <w:tcPr>
            <w:tcW w:type="dxa" w:w="5560"/>
            <w:vAlign w:val="center"/>
          </w:tcPr>
          <w:p>
            <w:r>
              <w:rPr>
                <w:sz w:val="18"/>
                <w:szCs w:val="18"/>
              </w:rPr>
              <w:t xml:space="preserve">none</w:t>
            </w:r>
          </w:p>
        </w:tc>
      </w:tr>
      <w:tr>
        <w:tc>
          <w:tcPr>
            <w:tcW w:type="dxa" w:w="900"/>
            <w:vAlign w:val="center"/>
          </w:tcPr>
          <w:p>
            <w:r>
              <w:rPr>
                <w:sz w:val="18"/>
                <w:szCs w:val="18"/>
              </w:rPr>
              <w:t xml:space="preserve">GET</w:t>
            </w:r>
          </w:p>
        </w:tc>
        <w:tc>
          <w:tcPr>
            <w:tcW w:type="dxa" w:w="2900"/>
            <w:vAlign w:val="center"/>
          </w:tcPr>
          <w:p>
            <w:r>
              <w:rPr>
                <w:sz w:val="18"/>
                <w:szCs w:val="18"/>
              </w:rPr>
              <w:t xml:space="preserve">/api/v1/stats</w:t>
            </w:r>
          </w:p>
        </w:tc>
        <w:tc>
          <w:tcPr>
            <w:tcW w:type="dxa" w:w="5560"/>
            <w:vAlign w:val="center"/>
          </w:tcPr>
          <w:p>
            <w:r>
              <w:rPr>
                <w:sz w:val="18"/>
                <w:szCs w:val="18"/>
              </w:rPr>
              <w:t xml:space="preserve">quick, from, to</w:t>
            </w:r>
          </w:p>
        </w:tc>
      </w:tr>
      <w:tr>
        <w:tc>
          <w:tcPr>
            <w:tcW w:type="dxa" w:w="900"/>
            <w:vAlign w:val="center"/>
          </w:tcPr>
          <w:p>
            <w:r>
              <w:rPr>
                <w:sz w:val="18"/>
                <w:szCs w:val="18"/>
              </w:rPr>
              <w:t xml:space="preserve">GET</w:t>
            </w:r>
          </w:p>
        </w:tc>
        <w:tc>
          <w:tcPr>
            <w:tcW w:type="dxa" w:w="2900"/>
            <w:vAlign w:val="center"/>
          </w:tcPr>
          <w:p>
            <w:r>
              <w:rPr>
                <w:sz w:val="18"/>
                <w:szCs w:val="18"/>
              </w:rPr>
              <w:t xml:space="preserve">/api/v1/timeline</w:t>
            </w:r>
          </w:p>
        </w:tc>
        <w:tc>
          <w:tcPr>
            <w:tcW w:type="dxa" w:w="5560"/>
            <w:vAlign w:val="center"/>
          </w:tcPr>
          <w:p>
            <w:r>
              <w:rPr>
                <w:sz w:val="18"/>
                <w:szCs w:val="18"/>
              </w:rPr>
              <w:t xml:space="preserve">quick, from, to</w:t>
            </w:r>
          </w:p>
        </w:tc>
      </w:tr>
      <w:tr>
        <w:tc>
          <w:tcPr>
            <w:tcW w:type="dxa" w:w="900"/>
            <w:vAlign w:val="center"/>
          </w:tcPr>
          <w:p>
            <w:r>
              <w:rPr>
                <w:sz w:val="18"/>
                <w:szCs w:val="18"/>
              </w:rPr>
              <w:t xml:space="preserve">GET</w:t>
            </w:r>
          </w:p>
        </w:tc>
        <w:tc>
          <w:tcPr>
            <w:tcW w:type="dxa" w:w="2900"/>
            <w:vAlign w:val="center"/>
          </w:tcPr>
          <w:p>
            <w:r>
              <w:rPr>
                <w:sz w:val="18"/>
                <w:szCs w:val="18"/>
              </w:rPr>
              <w:t xml:space="preserve">/api/v1/severity-distribution</w:t>
            </w:r>
          </w:p>
        </w:tc>
        <w:tc>
          <w:tcPr>
            <w:tcW w:type="dxa" w:w="5560"/>
            <w:vAlign w:val="center"/>
          </w:tcPr>
          <w:p>
            <w:r>
              <w:rPr>
                <w:sz w:val="18"/>
                <w:szCs w:val="18"/>
              </w:rPr>
              <w:t xml:space="preserve">quick, from, to</w:t>
            </w:r>
          </w:p>
        </w:tc>
      </w:tr>
      <w:tr>
        <w:tc>
          <w:tcPr>
            <w:tcW w:type="dxa" w:w="900"/>
            <w:vAlign w:val="center"/>
          </w:tcPr>
          <w:p>
            <w:r>
              <w:rPr>
                <w:sz w:val="18"/>
                <w:szCs w:val="18"/>
              </w:rPr>
              <w:t xml:space="preserve">GET</w:t>
            </w:r>
          </w:p>
        </w:tc>
        <w:tc>
          <w:tcPr>
            <w:tcW w:type="dxa" w:w="2900"/>
            <w:vAlign w:val="center"/>
          </w:tcPr>
          <w:p>
            <w:r>
              <w:rPr>
                <w:sz w:val="18"/>
                <w:szCs w:val="18"/>
              </w:rPr>
              <w:t xml:space="preserve">/api/v1/top-rules</w:t>
            </w:r>
          </w:p>
        </w:tc>
        <w:tc>
          <w:tcPr>
            <w:tcW w:type="dxa" w:w="5560"/>
            <w:vAlign w:val="center"/>
          </w:tcPr>
          <w:p>
            <w:r>
              <w:rPr>
                <w:sz w:val="18"/>
                <w:szCs w:val="18"/>
              </w:rPr>
              <w:t xml:space="preserve">quick, from, to, limit</w:t>
            </w:r>
          </w:p>
        </w:tc>
      </w:tr>
      <w:tr>
        <w:tc>
          <w:tcPr>
            <w:tcW w:type="dxa" w:w="900"/>
            <w:vAlign w:val="center"/>
          </w:tcPr>
          <w:p>
            <w:r>
              <w:rPr>
                <w:sz w:val="18"/>
                <w:szCs w:val="18"/>
              </w:rPr>
              <w:t xml:space="preserve">GET</w:t>
            </w:r>
          </w:p>
        </w:tc>
        <w:tc>
          <w:tcPr>
            <w:tcW w:type="dxa" w:w="2900"/>
            <w:vAlign w:val="center"/>
          </w:tcPr>
          <w:p>
            <w:r>
              <w:rPr>
                <w:sz w:val="18"/>
                <w:szCs w:val="18"/>
              </w:rPr>
              <w:t xml:space="preserve">/api/v1/alerts</w:t>
            </w:r>
          </w:p>
        </w:tc>
        <w:tc>
          <w:tcPr>
            <w:tcW w:type="dxa" w:w="5560"/>
            <w:vAlign w:val="center"/>
          </w:tcPr>
          <w:p>
            <w:r>
              <w:rPr>
                <w:sz w:val="18"/>
                <w:szCs w:val="18"/>
              </w:rPr>
              <w:t xml:space="preserve">quick, from, to, page, page_size, severity, status, q</w:t>
            </w:r>
          </w:p>
        </w:tc>
      </w:tr>
      <w:tr>
        <w:tc>
          <w:tcPr>
            <w:tcW w:type="dxa" w:w="900"/>
            <w:vAlign w:val="center"/>
          </w:tcPr>
          <w:p>
            <w:r>
              <w:rPr>
                <w:sz w:val="18"/>
                <w:szCs w:val="18"/>
              </w:rPr>
              <w:t xml:space="preserve">GET</w:t>
            </w:r>
          </w:p>
        </w:tc>
        <w:tc>
          <w:tcPr>
            <w:tcW w:type="dxa" w:w="2900"/>
            <w:vAlign w:val="center"/>
          </w:tcPr>
          <w:p>
            <w:r>
              <w:rPr>
                <w:sz w:val="18"/>
                <w:szCs w:val="18"/>
              </w:rPr>
              <w:t xml:space="preserve">/api/v1/alerts/{alert_id}</w:t>
            </w:r>
          </w:p>
        </w:tc>
        <w:tc>
          <w:tcPr>
            <w:tcW w:type="dxa" w:w="5560"/>
            <w:vAlign w:val="center"/>
          </w:tcPr>
          <w:p>
            <w:r>
              <w:rPr>
                <w:sz w:val="18"/>
                <w:szCs w:val="18"/>
              </w:rPr>
              <w:t xml:space="preserve">path: alert_id</w:t>
            </w:r>
          </w:p>
        </w:tc>
      </w:tr>
      <w:tr>
        <w:tc>
          <w:tcPr>
            <w:tcW w:type="dxa" w:w="900"/>
            <w:vAlign w:val="center"/>
          </w:tcPr>
          <w:p>
            <w:r>
              <w:rPr>
                <w:sz w:val="18"/>
                <w:szCs w:val="18"/>
              </w:rPr>
              <w:t xml:space="preserve">PATCH</w:t>
            </w:r>
          </w:p>
        </w:tc>
        <w:tc>
          <w:tcPr>
            <w:tcW w:type="dxa" w:w="2900"/>
            <w:vAlign w:val="center"/>
          </w:tcPr>
          <w:p>
            <w:r>
              <w:rPr>
                <w:sz w:val="18"/>
                <w:szCs w:val="18"/>
              </w:rPr>
              <w:t xml:space="preserve">/api/v1/alerts/{alert_id}/status</w:t>
            </w:r>
          </w:p>
        </w:tc>
        <w:tc>
          <w:tcPr>
            <w:tcW w:type="dxa" w:w="5560"/>
            <w:vAlign w:val="center"/>
          </w:tcPr>
          <w:p>
            <w:r>
              <w:rPr>
                <w:sz w:val="18"/>
                <w:szCs w:val="18"/>
              </w:rPr>
              <w:t xml:space="preserve">body: {status}</w:t>
            </w:r>
          </w:p>
        </w:tc>
      </w:tr>
      <w:tr>
        <w:tc>
          <w:tcPr>
            <w:tcW w:type="dxa" w:w="900"/>
            <w:vAlign w:val="center"/>
          </w:tcPr>
          <w:p>
            <w:r>
              <w:rPr>
                <w:sz w:val="18"/>
                <w:szCs w:val="18"/>
              </w:rPr>
              <w:t xml:space="preserve">GET</w:t>
            </w:r>
          </w:p>
        </w:tc>
        <w:tc>
          <w:tcPr>
            <w:tcW w:type="dxa" w:w="2900"/>
            <w:vAlign w:val="center"/>
          </w:tcPr>
          <w:p>
            <w:r>
              <w:rPr>
                <w:sz w:val="18"/>
                <w:szCs w:val="18"/>
              </w:rPr>
              <w:t xml:space="preserve">/api/v1/events</w:t>
            </w:r>
          </w:p>
        </w:tc>
        <w:tc>
          <w:tcPr>
            <w:tcW w:type="dxa" w:w="5560"/>
            <w:vAlign w:val="center"/>
          </w:tcPr>
          <w:p>
            <w:r>
              <w:rPr>
                <w:sz w:val="18"/>
                <w:szCs w:val="18"/>
              </w:rPr>
              <w:t xml:space="preserve">quick, from, to, page, page_size, event_type_id, q</w:t>
            </w:r>
          </w:p>
        </w:tc>
      </w:tr>
      <w:tr>
        <w:tc>
          <w:tcPr>
            <w:tcW w:type="dxa" w:w="900"/>
            <w:vAlign w:val="center"/>
          </w:tcPr>
          <w:p>
            <w:r>
              <w:rPr>
                <w:sz w:val="18"/>
                <w:szCs w:val="18"/>
              </w:rPr>
              <w:t xml:space="preserve">GET</w:t>
            </w:r>
          </w:p>
        </w:tc>
        <w:tc>
          <w:tcPr>
            <w:tcW w:type="dxa" w:w="2900"/>
            <w:vAlign w:val="center"/>
          </w:tcPr>
          <w:p>
            <w:r>
              <w:rPr>
                <w:sz w:val="18"/>
                <w:szCs w:val="18"/>
              </w:rPr>
              <w:t xml:space="preserve">/api/v1/rule-hits</w:t>
            </w:r>
          </w:p>
        </w:tc>
        <w:tc>
          <w:tcPr>
            <w:tcW w:type="dxa" w:w="5560"/>
            <w:vAlign w:val="center"/>
          </w:tcPr>
          <w:p>
            <w:r>
              <w:rPr>
                <w:sz w:val="18"/>
                <w:szCs w:val="18"/>
              </w:rPr>
              <w:t xml:space="preserve">quick, from, to, page, page_size, q</w:t>
            </w:r>
          </w:p>
        </w:tc>
      </w:tr>
      <w:tr>
        <w:tc>
          <w:tcPr>
            <w:tcW w:type="dxa" w:w="900"/>
            <w:vAlign w:val="center"/>
          </w:tcPr>
          <w:p>
            <w:r>
              <w:rPr>
                <w:sz w:val="18"/>
                <w:szCs w:val="18"/>
              </w:rPr>
              <w:t xml:space="preserve">GET</w:t>
            </w:r>
          </w:p>
        </w:tc>
        <w:tc>
          <w:tcPr>
            <w:tcW w:type="dxa" w:w="2900"/>
            <w:vAlign w:val="center"/>
          </w:tcPr>
          <w:p>
            <w:r>
              <w:rPr>
                <w:sz w:val="18"/>
                <w:szCs w:val="18"/>
              </w:rPr>
              <w:t xml:space="preserve">/api/v1/rules</w:t>
            </w:r>
          </w:p>
        </w:tc>
        <w:tc>
          <w:tcPr>
            <w:tcW w:type="dxa" w:w="5560"/>
            <w:vAlign w:val="center"/>
          </w:tcPr>
          <w:p>
            <w:r>
              <w:rPr>
                <w:sz w:val="18"/>
                <w:szCs w:val="18"/>
              </w:rPr>
              <w:t xml:space="preserve">none</w:t>
            </w:r>
          </w:p>
        </w:tc>
      </w:tr>
      <w:tr>
        <w:tc>
          <w:tcPr>
            <w:tcW w:type="dxa" w:w="900"/>
            <w:vAlign w:val="center"/>
          </w:tcPr>
          <w:p>
            <w:r>
              <w:rPr>
                <w:sz w:val="18"/>
                <w:szCs w:val="18"/>
              </w:rPr>
              <w:t xml:space="preserve">GET</w:t>
            </w:r>
          </w:p>
        </w:tc>
        <w:tc>
          <w:tcPr>
            <w:tcW w:type="dxa" w:w="2900"/>
            <w:vAlign w:val="center"/>
          </w:tcPr>
          <w:p>
            <w:r>
              <w:rPr>
                <w:sz w:val="18"/>
                <w:szCs w:val="18"/>
              </w:rPr>
              <w:t xml:space="preserve">/api/v1/process-tree</w:t>
            </w:r>
          </w:p>
        </w:tc>
        <w:tc>
          <w:tcPr>
            <w:tcW w:type="dxa" w:w="5560"/>
            <w:vAlign w:val="center"/>
          </w:tcPr>
          <w:p>
            <w:r>
              <w:rPr>
                <w:sz w:val="18"/>
                <w:szCs w:val="18"/>
              </w:rPr>
              <w:t xml:space="preserve">quick, from, to</w:t>
            </w:r>
          </w:p>
        </w:tc>
      </w:tr>
      <w:tr>
        <w:tc>
          <w:tcPr>
            <w:tcW w:type="dxa" w:w="900"/>
            <w:vAlign w:val="center"/>
          </w:tcPr>
          <w:p>
            <w:r>
              <w:rPr>
                <w:sz w:val="18"/>
                <w:szCs w:val="18"/>
              </w:rPr>
              <w:t xml:space="preserve">GET</w:t>
            </w:r>
          </w:p>
        </w:tc>
        <w:tc>
          <w:tcPr>
            <w:tcW w:type="dxa" w:w="2900"/>
            <w:vAlign w:val="center"/>
          </w:tcPr>
          <w:p>
            <w:r>
              <w:rPr>
                <w:sz w:val="18"/>
                <w:szCs w:val="18"/>
              </w:rPr>
              <w:t xml:space="preserve">/api/v1/search</w:t>
            </w:r>
          </w:p>
        </w:tc>
        <w:tc>
          <w:tcPr>
            <w:tcW w:type="dxa" w:w="5560"/>
            <w:vAlign w:val="center"/>
          </w:tcPr>
          <w:p>
            <w:r>
              <w:rPr>
                <w:sz w:val="18"/>
                <w:szCs w:val="18"/>
              </w:rPr>
              <w:t xml:space="preserve">quick, from, to, q (required), context, page, page_size</w:t>
            </w:r>
          </w:p>
        </w:tc>
      </w:tr>
      <w:tr>
        <w:tc>
          <w:tcPr>
            <w:tcW w:type="dxa" w:w="900"/>
            <w:vAlign w:val="center"/>
          </w:tcPr>
          <w:p>
            <w:r>
              <w:rPr>
                <w:sz w:val="18"/>
                <w:szCs w:val="18"/>
              </w:rPr>
              <w:t xml:space="preserve">GET</w:t>
            </w:r>
          </w:p>
        </w:tc>
        <w:tc>
          <w:tcPr>
            <w:tcW w:type="dxa" w:w="2900"/>
            <w:vAlign w:val="center"/>
          </w:tcPr>
          <w:p>
            <w:r>
              <w:rPr>
                <w:sz w:val="18"/>
                <w:szCs w:val="18"/>
              </w:rPr>
              <w:t xml:space="preserve">/api/v1/ml-status</w:t>
            </w:r>
          </w:p>
        </w:tc>
        <w:tc>
          <w:tcPr>
            <w:tcW w:type="dxa" w:w="5560"/>
            <w:vAlign w:val="center"/>
          </w:tcPr>
          <w:p>
            <w:r>
              <w:rPr>
                <w:sz w:val="18"/>
                <w:szCs w:val="18"/>
              </w:rPr>
              <w:t xml:space="preserve">none</w:t>
            </w:r>
          </w:p>
        </w:tc>
      </w:tr>
    </w:tbl>
    <w:p/>
    <w:p>
      <w:pPr>
        <w:pStyle w:val="Heading3"/>
      </w:pPr>
      <w:r>
        <w:rPr>
          <w:b/>
          <w:bCs/>
          <w:sz w:val="22"/>
          <w:szCs w:val="22"/>
        </w:rPr>
        <w:t xml:space="preserve">KQL Query Engine (lark 1.3.1, LALR(1))</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C0C0C0" w:val="clear"/>
            <w:vAlign w:val="center"/>
          </w:tcPr>
          <w:p>
            <w:r>
              <w:rPr>
                <w:b/>
                <w:bCs/>
                <w:sz w:val="18"/>
                <w:szCs w:val="18"/>
              </w:rPr>
              <w:t xml:space="preserve">Syntax</w:t>
            </w:r>
          </w:p>
        </w:tc>
        <w:tc>
          <w:tcPr>
            <w:tcW w:type="dxa" w:w="7160"/>
            <w:shd w:fill="C0C0C0" w:val="clear"/>
            <w:vAlign w:val="center"/>
          </w:tcPr>
          <w:p>
            <w:r>
              <w:rPr>
                <w:b/>
                <w:bCs/>
                <w:sz w:val="18"/>
                <w:szCs w:val="18"/>
              </w:rPr>
              <w:t xml:space="preserve">Behaviour</w:t>
            </w:r>
          </w:p>
        </w:tc>
      </w:tr>
      <w:tr>
        <w:tc>
          <w:tcPr>
            <w:tcW w:type="dxa" w:w="2200"/>
            <w:vAlign w:val="center"/>
          </w:tcPr>
          <w:p>
            <w:r>
              <w:rPr>
                <w:sz w:val="18"/>
                <w:szCs w:val="18"/>
              </w:rPr>
              <w:t xml:space="preserve">field:value</w:t>
            </w:r>
          </w:p>
        </w:tc>
        <w:tc>
          <w:tcPr>
            <w:tcW w:type="dxa" w:w="7160"/>
            <w:vAlign w:val="center"/>
          </w:tcPr>
          <w:p>
            <w:r>
              <w:rPr>
                <w:sz w:val="18"/>
                <w:szCs w:val="18"/>
              </w:rPr>
              <w:t xml:space="preserve">Text columns → ILIKE %value%; numeric columns → exact ==</w:t>
            </w:r>
          </w:p>
        </w:tc>
      </w:tr>
      <w:tr>
        <w:tc>
          <w:tcPr>
            <w:tcW w:type="dxa" w:w="2200"/>
            <w:vAlign w:val="center"/>
          </w:tcPr>
          <w:p>
            <w:r>
              <w:rPr>
                <w:sz w:val="18"/>
                <w:szCs w:val="18"/>
              </w:rPr>
              <w:t xml:space="preserve">field:"quoted"</w:t>
            </w:r>
          </w:p>
        </w:tc>
        <w:tc>
          <w:tcPr>
            <w:tcW w:type="dxa" w:w="7160"/>
            <w:vAlign w:val="center"/>
          </w:tcPr>
          <w:p>
            <w:r>
              <w:rPr>
                <w:sz w:val="18"/>
                <w:szCs w:val="18"/>
              </w:rPr>
              <w:t xml:space="preserve">ESCAPED_STRING — ILIKE %value%, quotes stripped</w:t>
            </w:r>
          </w:p>
        </w:tc>
      </w:tr>
      <w:tr>
        <w:tc>
          <w:tcPr>
            <w:tcW w:type="dxa" w:w="2200"/>
            <w:vAlign w:val="center"/>
          </w:tcPr>
          <w:p>
            <w:r>
              <w:rPr>
                <w:sz w:val="18"/>
                <w:szCs w:val="18"/>
              </w:rPr>
              <w:t xml:space="preserve">field:wild*card?</w:t>
            </w:r>
          </w:p>
        </w:tc>
        <w:tc>
          <w:tcPr>
            <w:tcW w:type="dxa" w:w="7160"/>
            <w:vAlign w:val="center"/>
          </w:tcPr>
          <w:p>
            <w:r>
              <w:rPr>
                <w:sz w:val="18"/>
                <w:szCs w:val="18"/>
              </w:rPr>
              <w:t xml:space="preserve">* → SQL %, ? → SQL _ — WILDCARD_WORD token</w:t>
            </w:r>
          </w:p>
        </w:tc>
      </w:tr>
      <w:tr>
        <w:tc>
          <w:tcPr>
            <w:tcW w:type="dxa" w:w="2200"/>
            <w:vAlign w:val="center"/>
          </w:tcPr>
          <w:p>
            <w:r>
              <w:rPr>
                <w:sz w:val="18"/>
                <w:szCs w:val="18"/>
              </w:rPr>
              <w:t xml:space="preserve">field:[A TO B]</w:t>
            </w:r>
          </w:p>
        </w:tc>
        <w:tc>
          <w:tcPr>
            <w:tcW w:type="dxa" w:w="7160"/>
            <w:vAlign w:val="center"/>
          </w:tcPr>
          <w:p>
            <w:r>
              <w:rPr>
                <w:sz w:val="18"/>
                <w:szCs w:val="18"/>
              </w:rPr>
              <w:t xml:space="preserve">Range — between()/&gt;=/&lt;= depending on bound (* = open)</w:t>
            </w:r>
          </w:p>
        </w:tc>
      </w:tr>
      <w:tr>
        <w:tc>
          <w:tcPr>
            <w:tcW w:type="dxa" w:w="2200"/>
            <w:vAlign w:val="center"/>
          </w:tcPr>
          <w:p>
            <w:r>
              <w:rPr>
                <w:sz w:val="18"/>
                <w:szCs w:val="18"/>
              </w:rPr>
              <w:t xml:space="preserve">AND / OR / NOT</w:t>
            </w:r>
          </w:p>
        </w:tc>
        <w:tc>
          <w:tcPr>
            <w:tcW w:type="dxa" w:w="7160"/>
            <w:vAlign w:val="center"/>
          </w:tcPr>
          <w:p>
            <w:r>
              <w:rPr>
                <w:sz w:val="18"/>
                <w:szCs w:val="18"/>
              </w:rPr>
              <w:t xml:space="preserve">Case-insensitive boolean operators</w:t>
            </w:r>
          </w:p>
        </w:tc>
      </w:tr>
      <w:tr>
        <w:tc>
          <w:tcPr>
            <w:tcW w:type="dxa" w:w="2200"/>
            <w:vAlign w:val="center"/>
          </w:tcPr>
          <w:p>
            <w:r>
              <w:rPr>
                <w:sz w:val="18"/>
                <w:szCs w:val="18"/>
              </w:rPr>
              <w:t xml:space="preserve">( expr )</w:t>
            </w:r>
          </w:p>
        </w:tc>
        <w:tc>
          <w:tcPr>
            <w:tcW w:type="dxa" w:w="7160"/>
            <w:vAlign w:val="center"/>
          </w:tcPr>
          <w:p>
            <w:r>
              <w:rPr>
                <w:sz w:val="18"/>
                <w:szCs w:val="18"/>
              </w:rPr>
              <w:t xml:space="preserve">Parenthesised grouping, correct precedence</w:t>
            </w:r>
          </w:p>
        </w:tc>
      </w:tr>
      <w:tr>
        <w:tc>
          <w:tcPr>
            <w:tcW w:type="dxa" w:w="2200"/>
            <w:vAlign w:val="center"/>
          </w:tcPr>
          <w:p>
            <w:r>
              <w:rPr>
                <w:sz w:val="18"/>
                <w:szCs w:val="18"/>
              </w:rPr>
              <w:t xml:space="preserve">implicit AND</w:t>
            </w:r>
          </w:p>
        </w:tc>
        <w:tc>
          <w:tcPr>
            <w:tcW w:type="dxa" w:w="7160"/>
            <w:vAlign w:val="center"/>
          </w:tcPr>
          <w:p>
            <w:r>
              <w:rPr>
                <w:sz w:val="18"/>
                <w:szCs w:val="18"/>
              </w:rPr>
              <w:t xml:space="preserve">Adjacent expressions without operator = AND</w:t>
            </w:r>
          </w:p>
        </w:tc>
      </w:tr>
    </w:tbl>
    <w:p/>
    <w:p>
      <w:pPr>
        <w:pStyle w:val="Heading2"/>
      </w:pPr>
      <w:r>
        <w:rPr>
          <w:b/>
          <w:bCs/>
          <w:sz w:val="24"/>
          <w:szCs w:val="24"/>
        </w:rPr>
        <w:t xml:space="preserve">3C/D — Dashboard (9 Pages)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C0C0C0" w:val="clear"/>
            <w:vAlign w:val="center"/>
          </w:tcPr>
          <w:p>
            <w:r>
              <w:rPr>
                <w:b/>
                <w:bCs/>
                <w:sz w:val="18"/>
                <w:szCs w:val="18"/>
              </w:rPr>
              <w:t xml:space="preserve">Page</w:t>
            </w:r>
          </w:p>
        </w:tc>
        <w:tc>
          <w:tcPr>
            <w:tcW w:type="dxa" w:w="2500"/>
            <w:shd w:fill="C0C0C0" w:val="clear"/>
            <w:vAlign w:val="center"/>
          </w:tcPr>
          <w:p>
            <w:r>
              <w:rPr>
                <w:b/>
                <w:bCs/>
                <w:sz w:val="18"/>
                <w:szCs w:val="18"/>
              </w:rPr>
              <w:t xml:space="preserve">URL</w:t>
            </w:r>
          </w:p>
        </w:tc>
        <w:tc>
          <w:tcPr>
            <w:tcW w:type="dxa" w:w="2000"/>
            <w:shd w:fill="C0C0C0" w:val="clear"/>
            <w:vAlign w:val="center"/>
          </w:tcPr>
          <w:p>
            <w:r>
              <w:rPr>
                <w:b/>
                <w:bCs/>
                <w:sz w:val="18"/>
                <w:szCs w:val="18"/>
              </w:rPr>
              <w:t xml:space="preserve">Auto-Refresh</w:t>
            </w:r>
          </w:p>
        </w:tc>
        <w:tc>
          <w:tcPr>
            <w:tcW w:type="dxa" w:w="2860"/>
            <w:shd w:fill="C0C0C0" w:val="clear"/>
            <w:vAlign w:val="center"/>
          </w:tcPr>
          <w:p>
            <w:r>
              <w:rPr>
                <w:b/>
                <w:bCs/>
                <w:sz w:val="18"/>
                <w:szCs w:val="18"/>
              </w:rPr>
              <w:t xml:space="preserve">Charts</w:t>
            </w:r>
          </w:p>
        </w:tc>
      </w:tr>
      <w:tr>
        <w:tc>
          <w:tcPr>
            <w:tcW w:type="dxa" w:w="2000"/>
            <w:vAlign w:val="center"/>
          </w:tcPr>
          <w:p>
            <w:r>
              <w:rPr>
                <w:sz w:val="18"/>
                <w:szCs w:val="18"/>
              </w:rPr>
              <w:t xml:space="preserve">Home / Status</w:t>
            </w:r>
          </w:p>
        </w:tc>
        <w:tc>
          <w:tcPr>
            <w:tcW w:type="dxa" w:w="2500"/>
            <w:vAlign w:val="center"/>
          </w:tcPr>
          <w:p>
            <w:r>
              <w:rPr>
                <w:sz w:val="18"/>
                <w:szCs w:val="18"/>
              </w:rPr>
              <w:t xml:space="preserve">/dashboard/home</w:t>
            </w:r>
          </w:p>
        </w:tc>
        <w:tc>
          <w:tcPr>
            <w:tcW w:type="dxa" w:w="2000"/>
            <w:vAlign w:val="center"/>
          </w:tcPr>
          <w:p>
            <w:r>
              <w:rPr>
                <w:sz w:val="18"/>
                <w:szCs w:val="18"/>
              </w:rPr>
              <w:t xml:space="preserve">JS fetch 5s</w:t>
            </w:r>
          </w:p>
        </w:tc>
        <w:tc>
          <w:tcPr>
            <w:tcW w:type="dxa" w:w="2860"/>
            <w:vAlign w:val="center"/>
          </w:tcPr>
          <w:p>
            <w:r>
              <w:rPr>
                <w:sz w:val="18"/>
                <w:szCs w:val="18"/>
              </w:rPr>
              <w:t xml:space="preserve">Timeline, Donut, Bar</w:t>
            </w:r>
          </w:p>
        </w:tc>
      </w:tr>
      <w:tr>
        <w:tc>
          <w:tcPr>
            <w:tcW w:type="dxa" w:w="2000"/>
            <w:vAlign w:val="center"/>
          </w:tcPr>
          <w:p>
            <w:r>
              <w:rPr>
                <w:sz w:val="18"/>
                <w:szCs w:val="18"/>
              </w:rPr>
              <w:t xml:space="preserve">Alert Feed</w:t>
            </w:r>
          </w:p>
        </w:tc>
        <w:tc>
          <w:tcPr>
            <w:tcW w:type="dxa" w:w="2500"/>
            <w:vAlign w:val="center"/>
          </w:tcPr>
          <w:p>
            <w:r>
              <w:rPr>
                <w:sz w:val="18"/>
                <w:szCs w:val="18"/>
              </w:rPr>
              <w:t xml:space="preserve">/dashboard/alerts</w:t>
            </w:r>
          </w:p>
        </w:tc>
        <w:tc>
          <w:tcPr>
            <w:tcW w:type="dxa" w:w="2000"/>
            <w:vAlign w:val="center"/>
          </w:tcPr>
          <w:p>
            <w:r>
              <w:rPr>
                <w:sz w:val="18"/>
                <w:szCs w:val="18"/>
              </w:rPr>
              <w:t xml:space="preserve">HTMX 3s (KQL-pause)</w:t>
            </w:r>
          </w:p>
        </w:tc>
        <w:tc>
          <w:tcPr>
            <w:tcW w:type="dxa" w:w="2860"/>
            <w:vAlign w:val="center"/>
          </w:tcPr>
          <w:p>
            <w:r>
              <w:rPr>
                <w:sz w:val="18"/>
                <w:szCs w:val="18"/>
              </w:rPr>
              <w:t xml:space="preserve">—</w:t>
            </w:r>
          </w:p>
        </w:tc>
      </w:tr>
      <w:tr>
        <w:tc>
          <w:tcPr>
            <w:tcW w:type="dxa" w:w="2000"/>
            <w:vAlign w:val="center"/>
          </w:tcPr>
          <w:p>
            <w:r>
              <w:rPr>
                <w:sz w:val="18"/>
                <w:szCs w:val="18"/>
              </w:rPr>
              <w:t xml:space="preserve">Alert Details</w:t>
            </w:r>
          </w:p>
        </w:tc>
        <w:tc>
          <w:tcPr>
            <w:tcW w:type="dxa" w:w="2500"/>
            <w:vAlign w:val="center"/>
          </w:tcPr>
          <w:p>
            <w:r>
              <w:rPr>
                <w:sz w:val="18"/>
                <w:szCs w:val="18"/>
              </w:rPr>
              <w:t xml:space="preserve">/dashboard/alerts/{id}</w:t>
            </w:r>
          </w:p>
        </w:tc>
        <w:tc>
          <w:tcPr>
            <w:tcW w:type="dxa" w:w="2000"/>
            <w:vAlign w:val="center"/>
          </w:tcPr>
          <w:p>
            <w:r>
              <w:rPr>
                <w:sz w:val="18"/>
                <w:szCs w:val="18"/>
              </w:rPr>
              <w:t xml:space="preserve">—</w:t>
            </w:r>
          </w:p>
        </w:tc>
        <w:tc>
          <w:tcPr>
            <w:tcW w:type="dxa" w:w="2860"/>
            <w:vAlign w:val="center"/>
          </w:tcPr>
          <w:p>
            <w:r>
              <w:rPr>
                <w:sz w:val="18"/>
                <w:szCs w:val="18"/>
              </w:rPr>
              <w:t xml:space="preserve">—</w:t>
            </w:r>
          </w:p>
        </w:tc>
      </w:tr>
      <w:tr>
        <w:tc>
          <w:tcPr>
            <w:tcW w:type="dxa" w:w="2000"/>
            <w:vAlign w:val="center"/>
          </w:tcPr>
          <w:p>
            <w:r>
              <w:rPr>
                <w:sz w:val="18"/>
                <w:szCs w:val="18"/>
              </w:rPr>
              <w:t xml:space="preserve">Event Explorer</w:t>
            </w:r>
          </w:p>
        </w:tc>
        <w:tc>
          <w:tcPr>
            <w:tcW w:type="dxa" w:w="2500"/>
            <w:vAlign w:val="center"/>
          </w:tcPr>
          <w:p>
            <w:r>
              <w:rPr>
                <w:sz w:val="18"/>
                <w:szCs w:val="18"/>
              </w:rPr>
              <w:t xml:space="preserve">/dashboard/events</w:t>
            </w:r>
          </w:p>
        </w:tc>
        <w:tc>
          <w:tcPr>
            <w:tcW w:type="dxa" w:w="2000"/>
            <w:vAlign w:val="center"/>
          </w:tcPr>
          <w:p>
            <w:r>
              <w:rPr>
                <w:sz w:val="18"/>
                <w:szCs w:val="18"/>
              </w:rPr>
              <w:t xml:space="preserve">load + manual</w:t>
            </w:r>
          </w:p>
        </w:tc>
        <w:tc>
          <w:tcPr>
            <w:tcW w:type="dxa" w:w="2860"/>
            <w:vAlign w:val="center"/>
          </w:tcPr>
          <w:p>
            <w:r>
              <w:rPr>
                <w:sz w:val="18"/>
                <w:szCs w:val="18"/>
              </w:rPr>
              <w:t xml:space="preserve">—</w:t>
            </w:r>
          </w:p>
        </w:tc>
      </w:tr>
      <w:tr>
        <w:tc>
          <w:tcPr>
            <w:tcW w:type="dxa" w:w="2000"/>
            <w:vAlign w:val="center"/>
          </w:tcPr>
          <w:p>
            <w:r>
              <w:rPr>
                <w:sz w:val="18"/>
                <w:szCs w:val="18"/>
              </w:rPr>
              <w:t xml:space="preserve">Process Tree</w:t>
            </w:r>
          </w:p>
        </w:tc>
        <w:tc>
          <w:tcPr>
            <w:tcW w:type="dxa" w:w="2500"/>
            <w:vAlign w:val="center"/>
          </w:tcPr>
          <w:p>
            <w:r>
              <w:rPr>
                <w:sz w:val="18"/>
                <w:szCs w:val="18"/>
              </w:rPr>
              <w:t xml:space="preserve">/dashboard/process-tree</w:t>
            </w:r>
          </w:p>
        </w:tc>
        <w:tc>
          <w:tcPr>
            <w:tcW w:type="dxa" w:w="2000"/>
            <w:vAlign w:val="center"/>
          </w:tcPr>
          <w:p>
            <w:r>
              <w:rPr>
                <w:sz w:val="18"/>
                <w:szCs w:val="18"/>
              </w:rPr>
              <w:t xml:space="preserve">manual</w:t>
            </w:r>
          </w:p>
        </w:tc>
        <w:tc>
          <w:tcPr>
            <w:tcW w:type="dxa" w:w="2860"/>
            <w:vAlign w:val="center"/>
          </w:tcPr>
          <w:p>
            <w:r>
              <w:rPr>
                <w:sz w:val="18"/>
                <w:szCs w:val="18"/>
              </w:rPr>
              <w:t xml:space="preserve">—</w:t>
            </w:r>
          </w:p>
        </w:tc>
      </w:tr>
      <w:tr>
        <w:tc>
          <w:tcPr>
            <w:tcW w:type="dxa" w:w="2000"/>
            <w:vAlign w:val="center"/>
          </w:tcPr>
          <w:p>
            <w:r>
              <w:rPr>
                <w:sz w:val="18"/>
                <w:szCs w:val="18"/>
              </w:rPr>
              <w:t xml:space="preserve">Query Console</w:t>
            </w:r>
          </w:p>
        </w:tc>
        <w:tc>
          <w:tcPr>
            <w:tcW w:type="dxa" w:w="2500"/>
            <w:vAlign w:val="center"/>
          </w:tcPr>
          <w:p>
            <w:r>
              <w:rPr>
                <w:sz w:val="18"/>
                <w:szCs w:val="18"/>
              </w:rPr>
              <w:t xml:space="preserve">/dashboard/search</w:t>
            </w:r>
          </w:p>
        </w:tc>
        <w:tc>
          <w:tcPr>
            <w:tcW w:type="dxa" w:w="2000"/>
            <w:vAlign w:val="center"/>
          </w:tcPr>
          <w:p>
            <w:r>
              <w:rPr>
                <w:sz w:val="18"/>
                <w:szCs w:val="18"/>
              </w:rPr>
              <w:t xml:space="preserve">optional 3s toggle</w:t>
            </w:r>
          </w:p>
        </w:tc>
        <w:tc>
          <w:tcPr>
            <w:tcW w:type="dxa" w:w="2860"/>
            <w:vAlign w:val="center"/>
          </w:tcPr>
          <w:p>
            <w:r>
              <w:rPr>
                <w:sz w:val="18"/>
                <w:szCs w:val="18"/>
              </w:rPr>
              <w:t xml:space="preserve">—</w:t>
            </w:r>
          </w:p>
        </w:tc>
      </w:tr>
      <w:tr>
        <w:tc>
          <w:tcPr>
            <w:tcW w:type="dxa" w:w="2000"/>
            <w:vAlign w:val="center"/>
          </w:tcPr>
          <w:p>
            <w:r>
              <w:rPr>
                <w:sz w:val="18"/>
                <w:szCs w:val="18"/>
              </w:rPr>
              <w:t xml:space="preserve">ML Insights</w:t>
            </w:r>
          </w:p>
        </w:tc>
        <w:tc>
          <w:tcPr>
            <w:tcW w:type="dxa" w:w="2500"/>
            <w:vAlign w:val="center"/>
          </w:tcPr>
          <w:p>
            <w:r>
              <w:rPr>
                <w:sz w:val="18"/>
                <w:szCs w:val="18"/>
              </w:rPr>
              <w:t xml:space="preserve">/dashboard/ml-insights</w:t>
            </w:r>
          </w:p>
        </w:tc>
        <w:tc>
          <w:tcPr>
            <w:tcW w:type="dxa" w:w="2000"/>
            <w:vAlign w:val="center"/>
          </w:tcPr>
          <w:p>
            <w:r>
              <w:rPr>
                <w:sz w:val="18"/>
                <w:szCs w:val="18"/>
              </w:rPr>
              <w:t xml:space="preserve">one-time fetch</w:t>
            </w:r>
          </w:p>
        </w:tc>
        <w:tc>
          <w:tcPr>
            <w:tcW w:type="dxa" w:w="2860"/>
            <w:vAlign w:val="center"/>
          </w:tcPr>
          <w:p>
            <w:r>
              <w:rPr>
                <w:sz w:val="18"/>
                <w:szCs w:val="18"/>
              </w:rPr>
              <w:t xml:space="preserve">Placeholder</w:t>
            </w:r>
          </w:p>
        </w:tc>
      </w:tr>
      <w:tr>
        <w:tc>
          <w:tcPr>
            <w:tcW w:type="dxa" w:w="2000"/>
            <w:vAlign w:val="center"/>
          </w:tcPr>
          <w:p>
            <w:r>
              <w:rPr>
                <w:sz w:val="18"/>
                <w:szCs w:val="18"/>
              </w:rPr>
              <w:t xml:space="preserve">Rules Library</w:t>
            </w:r>
          </w:p>
        </w:tc>
        <w:tc>
          <w:tcPr>
            <w:tcW w:type="dxa" w:w="2500"/>
            <w:vAlign w:val="center"/>
          </w:tcPr>
          <w:p>
            <w:r>
              <w:rPr>
                <w:sz w:val="18"/>
                <w:szCs w:val="18"/>
              </w:rPr>
              <w:t xml:space="preserve">/dashboard/rules</w:t>
            </w:r>
          </w:p>
        </w:tc>
        <w:tc>
          <w:tcPr>
            <w:tcW w:type="dxa" w:w="2000"/>
            <w:vAlign w:val="center"/>
          </w:tcPr>
          <w:p>
            <w:r>
              <w:rPr>
                <w:sz w:val="18"/>
                <w:szCs w:val="18"/>
              </w:rPr>
              <w:t xml:space="preserve">one-time fetch</w:t>
            </w:r>
          </w:p>
        </w:tc>
        <w:tc>
          <w:tcPr>
            <w:tcW w:type="dxa" w:w="2860"/>
            <w:vAlign w:val="center"/>
          </w:tcPr>
          <w:p>
            <w:r>
              <w:rPr>
                <w:sz w:val="18"/>
                <w:szCs w:val="18"/>
              </w:rPr>
              <w:t xml:space="preserve">—</w:t>
            </w:r>
          </w:p>
        </w:tc>
      </w:tr>
      <w:tr>
        <w:tc>
          <w:tcPr>
            <w:tcW w:type="dxa" w:w="2000"/>
            <w:vAlign w:val="center"/>
          </w:tcPr>
          <w:p>
            <w:r>
              <w:rPr>
                <w:sz w:val="18"/>
                <w:szCs w:val="18"/>
              </w:rPr>
              <w:t xml:space="preserve">Settings</w:t>
            </w:r>
          </w:p>
        </w:tc>
        <w:tc>
          <w:tcPr>
            <w:tcW w:type="dxa" w:w="2500"/>
            <w:vAlign w:val="center"/>
          </w:tcPr>
          <w:p>
            <w:r>
              <w:rPr>
                <w:sz w:val="18"/>
                <w:szCs w:val="18"/>
              </w:rPr>
              <w:t xml:space="preserve">/dashboard/settings</w:t>
            </w:r>
          </w:p>
        </w:tc>
        <w:tc>
          <w:tcPr>
            <w:tcW w:type="dxa" w:w="2000"/>
            <w:vAlign w:val="center"/>
          </w:tcPr>
          <w:p>
            <w:r>
              <w:rPr>
                <w:sz w:val="18"/>
                <w:szCs w:val="18"/>
              </w:rPr>
              <w:t xml:space="preserve">HTMX on load</w:t>
            </w:r>
          </w:p>
        </w:tc>
        <w:tc>
          <w:tcPr>
            <w:tcW w:type="dxa" w:w="2860"/>
            <w:vAlign w:val="center"/>
          </w:tcPr>
          <w:p>
            <w:r>
              <w:rPr>
                <w:sz w:val="18"/>
                <w:szCs w:val="18"/>
              </w:rPr>
              <w:t xml:space="preserve">—</w:t>
            </w:r>
          </w:p>
        </w:tc>
      </w:tr>
    </w:tbl>
    <w:p/>
    <w:p>
      <w:pPr>
        <w:pStyle w:val="Heading2"/>
      </w:pPr>
      <w:r>
        <w:rPr>
          <w:b/>
          <w:bCs/>
          <w:sz w:val="24"/>
          <w:szCs w:val="24"/>
        </w:rPr>
        <w:t xml:space="preserve">Known Fixes Applied Post-Initial-Build (Phase 3)</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C0C0C0" w:val="clear"/>
            <w:vAlign w:val="center"/>
          </w:tcPr>
          <w:p>
            <w:r>
              <w:rPr>
                <w:b/>
                <w:bCs/>
                <w:sz w:val="18"/>
                <w:szCs w:val="18"/>
              </w:rPr>
              <w:t xml:space="preserve">#</w:t>
            </w:r>
          </w:p>
        </w:tc>
        <w:tc>
          <w:tcPr>
            <w:tcW w:type="dxa" w:w="2500"/>
            <w:shd w:fill="C0C0C0" w:val="clear"/>
            <w:vAlign w:val="center"/>
          </w:tcPr>
          <w:p>
            <w:r>
              <w:rPr>
                <w:b/>
                <w:bCs/>
                <w:sz w:val="18"/>
                <w:szCs w:val="18"/>
              </w:rPr>
              <w:t xml:space="preserve">Issue</w:t>
            </w:r>
          </w:p>
        </w:tc>
        <w:tc>
          <w:tcPr>
            <w:tcW w:type="dxa" w:w="6360"/>
            <w:shd w:fill="C0C0C0" w:val="clear"/>
            <w:vAlign w:val="center"/>
          </w:tcPr>
          <w:p>
            <w:r>
              <w:rPr>
                <w:b/>
                <w:bCs/>
                <w:sz w:val="18"/>
                <w:szCs w:val="18"/>
              </w:rPr>
              <w:t xml:space="preserve">Root Cause → Resolution</w:t>
            </w:r>
          </w:p>
        </w:tc>
      </w:tr>
      <w:tr>
        <w:tc>
          <w:tcPr>
            <w:tcW w:type="dxa" w:w="500"/>
            <w:vAlign w:val="center"/>
          </w:tcPr>
          <w:p>
            <w:r>
              <w:rPr>
                <w:sz w:val="18"/>
                <w:szCs w:val="18"/>
              </w:rPr>
              <w:t xml:space="preserve">1</w:t>
            </w:r>
          </w:p>
        </w:tc>
        <w:tc>
          <w:tcPr>
            <w:tcW w:type="dxa" w:w="2500"/>
            <w:vAlign w:val="center"/>
          </w:tcPr>
          <w:p>
            <w:r>
              <w:rPr>
                <w:sz w:val="18"/>
                <w:szCs w:val="18"/>
              </w:rPr>
              <w:t xml:space="preserve">WAL / pragma filesystem incompatibility</w:t>
            </w:r>
          </w:p>
        </w:tc>
        <w:tc>
          <w:tcPr>
            <w:tcW w:type="dxa" w:w="6360"/>
            <w:vAlign w:val="center"/>
          </w:tcPr>
          <w:p>
            <w:r>
              <w:rPr>
                <w:sz w:val="18"/>
                <w:szCs w:val="18"/>
              </w:rPr>
              <w:t xml:space="preserve">PRAGMA journal_mode=WAL fails with disk I/O errors on VMware shared-folder → _set_pragmas() wraps each pragma in try/except</w:t>
            </w:r>
          </w:p>
        </w:tc>
      </w:tr>
      <w:tr>
        <w:tc>
          <w:tcPr>
            <w:tcW w:type="dxa" w:w="500"/>
            <w:vAlign w:val="center"/>
          </w:tcPr>
          <w:p>
            <w:r>
              <w:rPr>
                <w:sz w:val="18"/>
                <w:szCs w:val="18"/>
              </w:rPr>
              <w:t xml:space="preserve">2</w:t>
            </w:r>
          </w:p>
        </w:tc>
        <w:tc>
          <w:tcPr>
            <w:tcW w:type="dxa" w:w="2500"/>
            <w:vAlign w:val="center"/>
          </w:tcPr>
          <w:p>
            <w:r>
              <w:rPr>
                <w:sz w:val="18"/>
                <w:szCs w:val="18"/>
              </w:rPr>
              <w:t xml:space="preserve">SQLite DB path on VMware shared folder</w:t>
            </w:r>
          </w:p>
        </w:tc>
        <w:tc>
          <w:tcPr>
            <w:tcW w:type="dxa" w:w="6360"/>
            <w:vAlign w:val="center"/>
          </w:tcPr>
          <w:p>
            <w:r>
              <w:rPr>
                <w:sz w:val="18"/>
                <w:szCs w:val="18"/>
              </w:rPr>
              <w:t xml:space="preserve">SQLite file locking incompatible with shared folder → DB_DIR moved to local NTFS C:\ShadowSensor\data\</w:t>
            </w:r>
          </w:p>
        </w:tc>
      </w:tr>
      <w:tr>
        <w:tc>
          <w:tcPr>
            <w:tcW w:type="dxa" w:w="500"/>
            <w:vAlign w:val="center"/>
          </w:tcPr>
          <w:p>
            <w:r>
              <w:rPr>
                <w:sz w:val="18"/>
                <w:szCs w:val="18"/>
              </w:rPr>
              <w:t xml:space="preserve">3</w:t>
            </w:r>
          </w:p>
        </w:tc>
        <w:tc>
          <w:tcPr>
            <w:tcW w:type="dxa" w:w="2500"/>
            <w:vAlign w:val="center"/>
          </w:tcPr>
          <w:p>
            <w:r>
              <w:rPr>
                <w:sz w:val="18"/>
                <w:szCs w:val="18"/>
              </w:rPr>
              <w:t xml:space="preserve">Alert Details 500 (DetachedInstanceError)</w:t>
            </w:r>
          </w:p>
        </w:tc>
        <w:tc>
          <w:tcPr>
            <w:tcW w:type="dxa" w:w="6360"/>
            <w:vAlign w:val="center"/>
          </w:tcPr>
          <w:p>
            <w:r>
              <w:rPr>
                <w:sz w:val="18"/>
                <w:szCs w:val="18"/>
              </w:rPr>
              <w:t xml:space="preserve">AlertRecord accessed outside SQLAlchemy session scope → to_dict() called inside get_session() block</w:t>
            </w:r>
          </w:p>
        </w:tc>
      </w:tr>
      <w:tr>
        <w:tc>
          <w:tcPr>
            <w:tcW w:type="dxa" w:w="500"/>
            <w:vAlign w:val="center"/>
          </w:tcPr>
          <w:p>
            <w:r>
              <w:rPr>
                <w:sz w:val="18"/>
                <w:szCs w:val="18"/>
              </w:rPr>
              <w:t xml:space="preserve">4</w:t>
            </w:r>
          </w:p>
        </w:tc>
        <w:tc>
          <w:tcPr>
            <w:tcW w:type="dxa" w:w="2500"/>
            <w:vAlign w:val="center"/>
          </w:tcPr>
          <w:p>
            <w:r>
              <w:rPr>
                <w:sz w:val="18"/>
                <w:szCs w:val="18"/>
              </w:rPr>
              <w:t xml:space="preserve">Alert Feed table overflow</w:t>
            </w:r>
          </w:p>
        </w:tc>
        <w:tc>
          <w:tcPr>
            <w:tcW w:type="dxa" w:w="6360"/>
            <w:vAlign w:val="center"/>
          </w:tcPr>
          <w:p>
            <w:r>
              <w:rPr>
                <w:sz w:val="18"/>
                <w:szCs w:val="18"/>
              </w:rPr>
              <w:t xml:space="preserve">Table columns overflowed → table-layout:fixed, colgroup widths, text-overflow:ellipsis</w:t>
            </w:r>
          </w:p>
        </w:tc>
      </w:tr>
      <w:tr>
        <w:tc>
          <w:tcPr>
            <w:tcW w:type="dxa" w:w="500"/>
            <w:vAlign w:val="center"/>
          </w:tcPr>
          <w:p>
            <w:r>
              <w:rPr>
                <w:sz w:val="18"/>
                <w:szCs w:val="18"/>
              </w:rPr>
              <w:t xml:space="preserve">5</w:t>
            </w:r>
          </w:p>
        </w:tc>
        <w:tc>
          <w:tcPr>
            <w:tcW w:type="dxa" w:w="2500"/>
            <w:vAlign w:val="center"/>
          </w:tcPr>
          <w:p>
            <w:r>
              <w:rPr>
                <w:sz w:val="18"/>
                <w:szCs w:val="18"/>
              </w:rPr>
              <w:t xml:space="preserve">Rule name not linked</w:t>
            </w:r>
          </w:p>
        </w:tc>
        <w:tc>
          <w:tcPr>
            <w:tcW w:type="dxa" w:w="6360"/>
            <w:vAlign w:val="center"/>
          </w:tcPr>
          <w:p>
            <w:r>
              <w:rPr>
                <w:sz w:val="18"/>
                <w:szCs w:val="18"/>
              </w:rPr>
              <w:t xml:space="preserve">Rule names were plain text → wrapped in &lt;a href="/dashboard/alerts/{id}"&gt;</w:t>
            </w:r>
          </w:p>
        </w:tc>
      </w:tr>
      <w:tr>
        <w:tc>
          <w:tcPr>
            <w:tcW w:type="dxa" w:w="500"/>
            <w:vAlign w:val="center"/>
          </w:tcPr>
          <w:p>
            <w:r>
              <w:rPr>
                <w:sz w:val="18"/>
                <w:szCs w:val="18"/>
              </w:rPr>
              <w:t xml:space="preserve">6</w:t>
            </w:r>
          </w:p>
        </w:tc>
        <w:tc>
          <w:tcPr>
            <w:tcW w:type="dxa" w:w="2500"/>
            <w:vAlign w:val="center"/>
          </w:tcPr>
          <w:p>
            <w:r>
              <w:rPr>
                <w:sz w:val="18"/>
                <w:szCs w:val="18"/>
              </w:rPr>
              <w:t xml:space="preserve">Ack/Resolve full reload</w:t>
            </w:r>
          </w:p>
        </w:tc>
        <w:tc>
          <w:tcPr>
            <w:tcW w:type="dxa" w:w="6360"/>
            <w:vAlign w:val="center"/>
          </w:tcPr>
          <w:p>
            <w:r>
              <w:rPr>
                <w:sz w:val="18"/>
                <w:szCs w:val="18"/>
              </w:rPr>
              <w:t xml:space="preserve">Used hx-swap="none" + full reload → new GET /dashboard/partials/alert-status/{id} for in-place swap</w:t>
            </w:r>
          </w:p>
        </w:tc>
      </w:tr>
      <w:tr>
        <w:tc>
          <w:tcPr>
            <w:tcW w:type="dxa" w:w="500"/>
            <w:vAlign w:val="center"/>
          </w:tcPr>
          <w:p>
            <w:r>
              <w:rPr>
                <w:sz w:val="18"/>
                <w:szCs w:val="18"/>
              </w:rPr>
              <w:t xml:space="preserve">7</w:t>
            </w:r>
          </w:p>
        </w:tc>
        <w:tc>
          <w:tcPr>
            <w:tcW w:type="dxa" w:w="2500"/>
            <w:vAlign w:val="center"/>
          </w:tcPr>
          <w:p>
            <w:r>
              <w:rPr>
                <w:sz w:val="18"/>
                <w:szCs w:val="18"/>
              </w:rPr>
              <w:t xml:space="preserve">Stat cards wrapped to 2 rows</w:t>
            </w:r>
          </w:p>
        </w:tc>
        <w:tc>
          <w:tcPr>
            <w:tcW w:type="dxa" w:w="6360"/>
            <w:vAlign w:val="center"/>
          </w:tcPr>
          <w:p>
            <w:r>
              <w:rPr>
                <w:sz w:val="18"/>
                <w:szCs w:val="18"/>
              </w:rPr>
              <w:t xml:space="preserve">Missing flex-wrap control → .stat-cards{flex-wrap:nowrap}</w:t>
            </w:r>
          </w:p>
        </w:tc>
      </w:tr>
    </w:tbl>
    <w:p/>
    <w:p>
      <w:pPr>
        <w:jc w:val="left"/>
      </w:pPr>
      <w:r>
        <w:rPr>
          <w:b w:val="false"/>
          <w:bCs w:val="false"/>
          <w:i w:val="false"/>
          <w:iCs w:val="false"/>
          <w:sz w:val="20"/>
          <w:szCs w:val="20"/>
        </w:rPr>
        <w:t xml:space="preserve">Phase 3 test suite: 78 tests (test_storage 12, test_alert_manager 3, test_kql_parser 12, test_kql_transformer 9, test_api_endpoints 20, test_e2e_smoke 22). Combined with 171 pre-existing tests: 249 total at Phase 3 close.</w:t>
      </w:r>
    </w:p>
    <w:p/>
    <w:p>
      <w:pPr>
        <w:pStyle w:val="Heading1"/>
      </w:pPr>
      <w:r>
        <w:rPr>
          <w:b/>
          <w:bCs/>
          <w:sz w:val="28"/>
          <w:szCs w:val="28"/>
        </w:rPr>
        <w:t xml:space="preserve">Holding Phase — Kill Chain Visualisation  ✅ COMPLETE</w:t>
      </w:r>
    </w:p>
    <w:p>
      <w:pPr>
        <w:jc w:val="left"/>
      </w:pPr>
      <w:r>
        <w:rPr>
          <w:b w:val="false"/>
          <w:bCs w:val="false"/>
          <w:i w:val="false"/>
          <w:iCs w:val="false"/>
          <w:sz w:val="20"/>
          <w:szCs w:val="20"/>
        </w:rPr>
        <w:t xml:space="preserve">This phase was not part of the original implementation plan. It was inserted as a standalone addition between Phase 3 and Phase 4A, delivered across three sub-tasks (Codex for backend, Cursor/Claude for frontend). It gives the dashboard a real-time view of which stages of the ATT&amp;CK kill chain have been observed, without touching detection logic, correlation, or the database schema.</w:t>
      </w:r>
    </w:p>
    <w:p/>
    <w:p>
      <w:pPr>
        <w:pStyle w:val="Heading2"/>
      </w:pPr>
      <w:r>
        <w:rPr>
          <w:b/>
          <w:bCs/>
          <w:sz w:val="24"/>
          <w:szCs w:val="24"/>
        </w:rPr>
        <w:t xml:space="preserve">Purpose &amp; Relationship to Phase 8A</w:t>
      </w:r>
    </w:p>
    <w:p>
      <w:pPr>
        <w:jc w:val="left"/>
      </w:pPr>
      <w:r>
        <w:rPr>
          <w:b w:val="false"/>
          <w:bCs w:val="false"/>
          <w:i w:val="false"/>
          <w:iCs w:val="false"/>
          <w:sz w:val="20"/>
          <w:szCs w:val="20"/>
        </w:rPr>
        <w:t xml:space="preserve">The feature aggregates rule_hits by MITRE tactic and displays 12 tactic-stage cards in kill-chain order. It is deliberately narrower than Phase 8A: Kill Chain is a read-time visualisation only — no deduplication, no severity fusion, no suspected_families population, and nothing is persisted. Phase 8A will build the actual correlation engine at alert-generation time.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sz="4"/>
              <w:left w:val="thick" w:color="555555" w:sz="12"/>
              <w:bottom w:val="single" w:sz="4"/>
              <w:right w:val="nil"/>
            </w:tcBorders>
            <w:shd w:fill="F5F5F5" w:val="clear"/>
          </w:tcPr>
          <w:p>
            <w:r>
              <w:rPr>
                <w:b/>
                <w:bCs/>
                <w:sz w:val="18"/>
                <w:szCs w:val="18"/>
              </w:rPr>
              <w:t xml:space="preserve">Data Model Impact: </w:t>
            </w:r>
            <w:r>
              <w:rPr>
                <w:sz w:val="18"/>
                <w:szCs w:val="18"/>
              </w:rPr>
              <w:t xml:space="preserve">Zero new tables or columns. Pure read-time aggregation over rule_hits, computed fresh on every request. Nothing is written to the database by this feature.</w:t>
            </w:r>
          </w:p>
        </w:tc>
      </w:tr>
    </w:tbl>
    <w:p/>
    <w:p>
      <w:pPr>
        <w:pStyle w:val="Heading2"/>
      </w:pPr>
      <w:r>
        <w:rPr>
          <w:b/>
          <w:bCs/>
          <w:sz w:val="24"/>
          <w:szCs w:val="24"/>
        </w:rPr>
        <w:t xml:space="preserve">The 12 ATT&amp;CK Tactics Tracked</w:t>
      </w:r>
    </w:p>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shd w:fill="C0C0C0" w:val="clear"/>
            <w:vAlign w:val="center"/>
          </w:tcPr>
          <w:p>
            <w:r>
              <w:rPr>
                <w:b/>
                <w:bCs/>
                <w:sz w:val="18"/>
                <w:szCs w:val="18"/>
              </w:rPr>
              <w:t xml:space="preserve">Tactic ID</w:t>
            </w:r>
          </w:p>
        </w:tc>
        <w:tc>
          <w:tcPr>
            <w:tcW w:type="dxa" w:w="3500"/>
            <w:shd w:fill="C0C0C0" w:val="clear"/>
            <w:vAlign w:val="center"/>
          </w:tcPr>
          <w:p>
            <w:r>
              <w:rPr>
                <w:b/>
                <w:bCs/>
                <w:sz w:val="18"/>
                <w:szCs w:val="18"/>
              </w:rPr>
              <w:t xml:space="preserve">Tactic Name</w:t>
            </w:r>
          </w:p>
        </w:tc>
        <w:tc>
          <w:tcPr>
            <w:tcW w:type="dxa" w:w="2000"/>
            <w:shd w:fill="C0C0C0" w:val="clear"/>
            <w:vAlign w:val="center"/>
          </w:tcPr>
          <w:p>
            <w:r>
              <w:rPr>
                <w:b/>
                <w:bCs/>
                <w:sz w:val="18"/>
                <w:szCs w:val="18"/>
              </w:rPr>
              <w:t xml:space="preserve">Kill-Chain Order</w:t>
            </w:r>
          </w:p>
        </w:tc>
      </w:tr>
      <w:tr>
        <w:tc>
          <w:tcPr>
            <w:tcW w:type="dxa" w:w="1500"/>
            <w:vAlign w:val="center"/>
          </w:tcPr>
          <w:p>
            <w:r>
              <w:rPr>
                <w:sz w:val="18"/>
                <w:szCs w:val="18"/>
              </w:rPr>
              <w:t xml:space="preserve">TA0001</w:t>
            </w:r>
          </w:p>
        </w:tc>
        <w:tc>
          <w:tcPr>
            <w:tcW w:type="dxa" w:w="3500"/>
            <w:vAlign w:val="center"/>
          </w:tcPr>
          <w:p>
            <w:r>
              <w:rPr>
                <w:sz w:val="18"/>
                <w:szCs w:val="18"/>
              </w:rPr>
              <w:t xml:space="preserve">Initial Access</w:t>
            </w:r>
          </w:p>
        </w:tc>
        <w:tc>
          <w:tcPr>
            <w:tcW w:type="dxa" w:w="2000"/>
            <w:vAlign w:val="center"/>
          </w:tcPr>
          <w:p>
            <w:r>
              <w:rPr>
                <w:sz w:val="18"/>
                <w:szCs w:val="18"/>
              </w:rPr>
              <w:t xml:space="preserve">1</w:t>
            </w:r>
          </w:p>
        </w:tc>
      </w:tr>
      <w:tr>
        <w:tc>
          <w:tcPr>
            <w:tcW w:type="dxa" w:w="1500"/>
            <w:vAlign w:val="center"/>
          </w:tcPr>
          <w:p>
            <w:r>
              <w:rPr>
                <w:sz w:val="18"/>
                <w:szCs w:val="18"/>
              </w:rPr>
              <w:t xml:space="preserve">TA0002</w:t>
            </w:r>
          </w:p>
        </w:tc>
        <w:tc>
          <w:tcPr>
            <w:tcW w:type="dxa" w:w="3500"/>
            <w:vAlign w:val="center"/>
          </w:tcPr>
          <w:p>
            <w:r>
              <w:rPr>
                <w:sz w:val="18"/>
                <w:szCs w:val="18"/>
              </w:rPr>
              <w:t xml:space="preserve">Execution</w:t>
            </w:r>
          </w:p>
        </w:tc>
        <w:tc>
          <w:tcPr>
            <w:tcW w:type="dxa" w:w="2000"/>
            <w:vAlign w:val="center"/>
          </w:tcPr>
          <w:p>
            <w:r>
              <w:rPr>
                <w:sz w:val="18"/>
                <w:szCs w:val="18"/>
              </w:rPr>
              <w:t xml:space="preserve">2</w:t>
            </w:r>
          </w:p>
        </w:tc>
      </w:tr>
      <w:tr>
        <w:tc>
          <w:tcPr>
            <w:tcW w:type="dxa" w:w="1500"/>
            <w:vAlign w:val="center"/>
          </w:tcPr>
          <w:p>
            <w:r>
              <w:rPr>
                <w:sz w:val="18"/>
                <w:szCs w:val="18"/>
              </w:rPr>
              <w:t xml:space="preserve">TA0003</w:t>
            </w:r>
          </w:p>
        </w:tc>
        <w:tc>
          <w:tcPr>
            <w:tcW w:type="dxa" w:w="3500"/>
            <w:vAlign w:val="center"/>
          </w:tcPr>
          <w:p>
            <w:r>
              <w:rPr>
                <w:sz w:val="18"/>
                <w:szCs w:val="18"/>
              </w:rPr>
              <w:t xml:space="preserve">Persistence</w:t>
            </w:r>
          </w:p>
        </w:tc>
        <w:tc>
          <w:tcPr>
            <w:tcW w:type="dxa" w:w="2000"/>
            <w:vAlign w:val="center"/>
          </w:tcPr>
          <w:p>
            <w:r>
              <w:rPr>
                <w:sz w:val="18"/>
                <w:szCs w:val="18"/>
              </w:rPr>
              <w:t xml:space="preserve">3</w:t>
            </w:r>
          </w:p>
        </w:tc>
      </w:tr>
      <w:tr>
        <w:tc>
          <w:tcPr>
            <w:tcW w:type="dxa" w:w="1500"/>
            <w:vAlign w:val="center"/>
          </w:tcPr>
          <w:p>
            <w:r>
              <w:rPr>
                <w:sz w:val="18"/>
                <w:szCs w:val="18"/>
              </w:rPr>
              <w:t xml:space="preserve">TA0004</w:t>
            </w:r>
          </w:p>
        </w:tc>
        <w:tc>
          <w:tcPr>
            <w:tcW w:type="dxa" w:w="3500"/>
            <w:vAlign w:val="center"/>
          </w:tcPr>
          <w:p>
            <w:r>
              <w:rPr>
                <w:sz w:val="18"/>
                <w:szCs w:val="18"/>
              </w:rPr>
              <w:t xml:space="preserve">Privilege Escalation</w:t>
            </w:r>
          </w:p>
        </w:tc>
        <w:tc>
          <w:tcPr>
            <w:tcW w:type="dxa" w:w="2000"/>
            <w:vAlign w:val="center"/>
          </w:tcPr>
          <w:p>
            <w:r>
              <w:rPr>
                <w:sz w:val="18"/>
                <w:szCs w:val="18"/>
              </w:rPr>
              <w:t xml:space="preserve">4</w:t>
            </w:r>
          </w:p>
        </w:tc>
      </w:tr>
      <w:tr>
        <w:tc>
          <w:tcPr>
            <w:tcW w:type="dxa" w:w="1500"/>
            <w:vAlign w:val="center"/>
          </w:tcPr>
          <w:p>
            <w:r>
              <w:rPr>
                <w:sz w:val="18"/>
                <w:szCs w:val="18"/>
              </w:rPr>
              <w:t xml:space="preserve">TA0005</w:t>
            </w:r>
          </w:p>
        </w:tc>
        <w:tc>
          <w:tcPr>
            <w:tcW w:type="dxa" w:w="3500"/>
            <w:vAlign w:val="center"/>
          </w:tcPr>
          <w:p>
            <w:r>
              <w:rPr>
                <w:sz w:val="18"/>
                <w:szCs w:val="18"/>
              </w:rPr>
              <w:t xml:space="preserve">Defense Evasion</w:t>
            </w:r>
          </w:p>
        </w:tc>
        <w:tc>
          <w:tcPr>
            <w:tcW w:type="dxa" w:w="2000"/>
            <w:vAlign w:val="center"/>
          </w:tcPr>
          <w:p>
            <w:r>
              <w:rPr>
                <w:sz w:val="18"/>
                <w:szCs w:val="18"/>
              </w:rPr>
              <w:t xml:space="preserve">5</w:t>
            </w:r>
          </w:p>
        </w:tc>
      </w:tr>
      <w:tr>
        <w:tc>
          <w:tcPr>
            <w:tcW w:type="dxa" w:w="1500"/>
            <w:vAlign w:val="center"/>
          </w:tcPr>
          <w:p>
            <w:r>
              <w:rPr>
                <w:sz w:val="18"/>
                <w:szCs w:val="18"/>
              </w:rPr>
              <w:t xml:space="preserve">TA0006</w:t>
            </w:r>
          </w:p>
        </w:tc>
        <w:tc>
          <w:tcPr>
            <w:tcW w:type="dxa" w:w="3500"/>
            <w:vAlign w:val="center"/>
          </w:tcPr>
          <w:p>
            <w:r>
              <w:rPr>
                <w:sz w:val="18"/>
                <w:szCs w:val="18"/>
              </w:rPr>
              <w:t xml:space="preserve">Credential Access</w:t>
            </w:r>
          </w:p>
        </w:tc>
        <w:tc>
          <w:tcPr>
            <w:tcW w:type="dxa" w:w="2000"/>
            <w:vAlign w:val="center"/>
          </w:tcPr>
          <w:p>
            <w:r>
              <w:rPr>
                <w:sz w:val="18"/>
                <w:szCs w:val="18"/>
              </w:rPr>
              <w:t xml:space="preserve">6</w:t>
            </w:r>
          </w:p>
        </w:tc>
      </w:tr>
      <w:tr>
        <w:tc>
          <w:tcPr>
            <w:tcW w:type="dxa" w:w="1500"/>
            <w:vAlign w:val="center"/>
          </w:tcPr>
          <w:p>
            <w:r>
              <w:rPr>
                <w:sz w:val="18"/>
                <w:szCs w:val="18"/>
              </w:rPr>
              <w:t xml:space="preserve">TA0007</w:t>
            </w:r>
          </w:p>
        </w:tc>
        <w:tc>
          <w:tcPr>
            <w:tcW w:type="dxa" w:w="3500"/>
            <w:vAlign w:val="center"/>
          </w:tcPr>
          <w:p>
            <w:r>
              <w:rPr>
                <w:sz w:val="18"/>
                <w:szCs w:val="18"/>
              </w:rPr>
              <w:t xml:space="preserve">Discovery</w:t>
            </w:r>
          </w:p>
        </w:tc>
        <w:tc>
          <w:tcPr>
            <w:tcW w:type="dxa" w:w="2000"/>
            <w:vAlign w:val="center"/>
          </w:tcPr>
          <w:p>
            <w:r>
              <w:rPr>
                <w:sz w:val="18"/>
                <w:szCs w:val="18"/>
              </w:rPr>
              <w:t xml:space="preserve">7</w:t>
            </w:r>
          </w:p>
        </w:tc>
      </w:tr>
      <w:tr>
        <w:tc>
          <w:tcPr>
            <w:tcW w:type="dxa" w:w="1500"/>
            <w:vAlign w:val="center"/>
          </w:tcPr>
          <w:p>
            <w:r>
              <w:rPr>
                <w:sz w:val="18"/>
                <w:szCs w:val="18"/>
              </w:rPr>
              <w:t xml:space="preserve">TA0008</w:t>
            </w:r>
          </w:p>
        </w:tc>
        <w:tc>
          <w:tcPr>
            <w:tcW w:type="dxa" w:w="3500"/>
            <w:vAlign w:val="center"/>
          </w:tcPr>
          <w:p>
            <w:r>
              <w:rPr>
                <w:sz w:val="18"/>
                <w:szCs w:val="18"/>
              </w:rPr>
              <w:t xml:space="preserve">Lateral Movement</w:t>
            </w:r>
          </w:p>
        </w:tc>
        <w:tc>
          <w:tcPr>
            <w:tcW w:type="dxa" w:w="2000"/>
            <w:vAlign w:val="center"/>
          </w:tcPr>
          <w:p>
            <w:r>
              <w:rPr>
                <w:sz w:val="18"/>
                <w:szCs w:val="18"/>
              </w:rPr>
              <w:t xml:space="preserve">8</w:t>
            </w:r>
          </w:p>
        </w:tc>
      </w:tr>
      <w:tr>
        <w:tc>
          <w:tcPr>
            <w:tcW w:type="dxa" w:w="1500"/>
            <w:vAlign w:val="center"/>
          </w:tcPr>
          <w:p>
            <w:r>
              <w:rPr>
                <w:sz w:val="18"/>
                <w:szCs w:val="18"/>
              </w:rPr>
              <w:t xml:space="preserve">TA0009</w:t>
            </w:r>
          </w:p>
        </w:tc>
        <w:tc>
          <w:tcPr>
            <w:tcW w:type="dxa" w:w="3500"/>
            <w:vAlign w:val="center"/>
          </w:tcPr>
          <w:p>
            <w:r>
              <w:rPr>
                <w:sz w:val="18"/>
                <w:szCs w:val="18"/>
              </w:rPr>
              <w:t xml:space="preserve">Collection</w:t>
            </w:r>
          </w:p>
        </w:tc>
        <w:tc>
          <w:tcPr>
            <w:tcW w:type="dxa" w:w="2000"/>
            <w:vAlign w:val="center"/>
          </w:tcPr>
          <w:p>
            <w:r>
              <w:rPr>
                <w:sz w:val="18"/>
                <w:szCs w:val="18"/>
              </w:rPr>
              <w:t xml:space="preserve">9</w:t>
            </w:r>
          </w:p>
        </w:tc>
      </w:tr>
      <w:tr>
        <w:tc>
          <w:tcPr>
            <w:tcW w:type="dxa" w:w="1500"/>
            <w:vAlign w:val="center"/>
          </w:tcPr>
          <w:p>
            <w:r>
              <w:rPr>
                <w:sz w:val="18"/>
                <w:szCs w:val="18"/>
              </w:rPr>
              <w:t xml:space="preserve">TA0011</w:t>
            </w:r>
          </w:p>
        </w:tc>
        <w:tc>
          <w:tcPr>
            <w:tcW w:type="dxa" w:w="3500"/>
            <w:vAlign w:val="center"/>
          </w:tcPr>
          <w:p>
            <w:r>
              <w:rPr>
                <w:sz w:val="18"/>
                <w:szCs w:val="18"/>
              </w:rPr>
              <w:t xml:space="preserve">Command and Control</w:t>
            </w:r>
          </w:p>
        </w:tc>
        <w:tc>
          <w:tcPr>
            <w:tcW w:type="dxa" w:w="2000"/>
            <w:vAlign w:val="center"/>
          </w:tcPr>
          <w:p>
            <w:r>
              <w:rPr>
                <w:sz w:val="18"/>
                <w:szCs w:val="18"/>
              </w:rPr>
              <w:t xml:space="preserve">10</w:t>
            </w:r>
          </w:p>
        </w:tc>
      </w:tr>
      <w:tr>
        <w:tc>
          <w:tcPr>
            <w:tcW w:type="dxa" w:w="1500"/>
            <w:vAlign w:val="center"/>
          </w:tcPr>
          <w:p>
            <w:r>
              <w:rPr>
                <w:sz w:val="18"/>
                <w:szCs w:val="18"/>
              </w:rPr>
              <w:t xml:space="preserve">TA0010</w:t>
            </w:r>
          </w:p>
        </w:tc>
        <w:tc>
          <w:tcPr>
            <w:tcW w:type="dxa" w:w="3500"/>
            <w:vAlign w:val="center"/>
          </w:tcPr>
          <w:p>
            <w:r>
              <w:rPr>
                <w:sz w:val="18"/>
                <w:szCs w:val="18"/>
              </w:rPr>
              <w:t xml:space="preserve">Exfiltration</w:t>
            </w:r>
          </w:p>
        </w:tc>
        <w:tc>
          <w:tcPr>
            <w:tcW w:type="dxa" w:w="2000"/>
            <w:vAlign w:val="center"/>
          </w:tcPr>
          <w:p>
            <w:r>
              <w:rPr>
                <w:sz w:val="18"/>
                <w:szCs w:val="18"/>
              </w:rPr>
              <w:t xml:space="preserve">11</w:t>
            </w:r>
          </w:p>
        </w:tc>
      </w:tr>
      <w:tr>
        <w:tc>
          <w:tcPr>
            <w:tcW w:type="dxa" w:w="1500"/>
            <w:vAlign w:val="center"/>
          </w:tcPr>
          <w:p>
            <w:r>
              <w:rPr>
                <w:sz w:val="18"/>
                <w:szCs w:val="18"/>
              </w:rPr>
              <w:t xml:space="preserve">TA0040</w:t>
            </w:r>
          </w:p>
        </w:tc>
        <w:tc>
          <w:tcPr>
            <w:tcW w:type="dxa" w:w="3500"/>
            <w:vAlign w:val="center"/>
          </w:tcPr>
          <w:p>
            <w:r>
              <w:rPr>
                <w:sz w:val="18"/>
                <w:szCs w:val="18"/>
              </w:rPr>
              <w:t xml:space="preserve">Impact</w:t>
            </w:r>
          </w:p>
        </w:tc>
        <w:tc>
          <w:tcPr>
            <w:tcW w:type="dxa" w:w="2000"/>
            <w:vAlign w:val="center"/>
          </w:tcPr>
          <w:p>
            <w:r>
              <w:rPr>
                <w:sz w:val="18"/>
                <w:szCs w:val="18"/>
              </w:rPr>
              <w:t xml:space="preserve">12</w:t>
            </w:r>
          </w:p>
        </w:tc>
      </w:tr>
    </w:tbl>
    <w:p/>
    <w:p>
      <w:pPr>
        <w:pStyle w:val="Heading2"/>
      </w:pPr>
      <w:r>
        <w:rPr>
          <w:b/>
          <w:bCs/>
          <w:sz w:val="24"/>
          <w:szCs w:val="24"/>
        </w:rPr>
        <w:t xml:space="preserve">Kill Chain Data Flow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YAML rule files in rules/definitions/ (read-only — Kill Chain never modifies rules)</w:t>
            </w:r>
          </w:p>
        </w:tc>
      </w:tr>
    </w:tbl>
    <w:p>
      <w:pPr>
        <w:jc w:val="center"/>
      </w:pPr>
      <w:r>
        <w:rPr>
          <w:sz w:val="20"/>
          <w:szCs w:val="20"/>
        </w:rPr>
        <w:t xml:space="preserve">▼</w:t>
      </w:r>
      <w:r>
        <w:rPr>
          <w:i/>
          <w:iCs/>
          <w:sz w:val="16"/>
          <w:szCs w:val="16"/>
        </w:rPr>
        <w:t xml:space="preserve">  on dashboard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load_rule_tactic_map() → {rule_id: {tactic_id, tactic_name, …}} cached via initialise_rule_tactic_map()</w:t>
            </w:r>
          </w:p>
        </w:tc>
      </w:tr>
    </w:tbl>
    <w:p>
      <w:pPr>
        <w:jc w:val="center"/>
      </w:pPr>
      <w:r>
        <w:rPr>
          <w:sz w:val="20"/>
          <w:szCs w:val="20"/>
        </w:rPr>
        <w:t xml:space="preserve">▼</w:t>
      </w:r>
      <w:r>
        <w:rPr>
          <w:i/>
          <w:iCs/>
          <w:sz w:val="16"/>
          <w:szCs w:val="16"/>
        </w:rPr>
        <w:t xml:space="preserve">  on every /dashboard/killchain or /partials/killchain-overview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get_kill_chain_status(session, time_from, time_to, rule_tactic_map) queries rule_hits WHERE timestamp BETWEEN time_from AND time_to</w:t>
            </w:r>
          </w:p>
        </w:tc>
      </w:tr>
    </w:tbl>
    <w:p>
      <w:pPr>
        <w:jc w:val="center"/>
      </w:pPr>
      <w:r>
        <w:rPr>
          <w:sz w:val="20"/>
          <w:szCs w:val="20"/>
        </w:rPr>
        <w:t xml:space="preserve">▼</w:t>
      </w:r>
      <w:r>
        <w:rPr>
          <w:i/>
          <w:iCs/>
          <w:sz w:val="16"/>
          <w:szCs w:val="16"/>
        </w:rPr>
        <w:t xml:space="preserve">  groups hits by tactic_id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returns list[TacticStatus] — one entry per tactic, in kill-chain order</w:t>
            </w:r>
          </w:p>
        </w:tc>
      </w:tr>
    </w:tbl>
    <w:p>
      <w:pPr>
        <w:jc w:val="center"/>
      </w:pPr>
      <w:r>
        <w:rPr>
          <w:sz w:val="20"/>
          <w:szCs w:val="20"/>
        </w:rPr>
        <w:t xml:space="preserve">▼</w:t>
      </w:r>
      <w:r>
        <w:rPr>
          <w:i/>
          <w:iCs/>
          <w:sz w:val="16"/>
          <w:szCs w:val="16"/>
        </w:rPr>
        <w:t xml:space="preserve">  rendered as 12 tactic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Fired card clicked → GET /partials/killchain-stage/{tactic_id} → get_tactic_rule_detail() → per-rule breakdown table</w:t>
            </w:r>
          </w:p>
        </w:tc>
      </w:tr>
    </w:tbl>
    <w:p/>
    <w:p>
      <w:pPr>
        <w:pStyle w:val="Heading2"/>
      </w:pPr>
      <w:r>
        <w:rPr>
          <w:b/>
          <w:bCs/>
          <w:sz w:val="24"/>
          <w:szCs w:val="24"/>
        </w:rPr>
        <w:t xml:space="preserve">Kill Chain Test Suite</w:t>
      </w:r>
    </w:p>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500"/>
            <w:shd w:fill="C0C0C0" w:val="clear"/>
            <w:vAlign w:val="center"/>
          </w:tcPr>
          <w:p>
            <w:r>
              <w:rPr>
                <w:b/>
                <w:bCs/>
                <w:sz w:val="18"/>
                <w:szCs w:val="18"/>
              </w:rPr>
              <w:t xml:space="preserve">Test File</w:t>
            </w:r>
          </w:p>
        </w:tc>
        <w:tc>
          <w:tcPr>
            <w:tcW w:type="dxa" w:w="2500"/>
            <w:shd w:fill="C0C0C0" w:val="clear"/>
            <w:vAlign w:val="center"/>
          </w:tcPr>
          <w:p>
            <w:r>
              <w:rPr>
                <w:b/>
                <w:bCs/>
                <w:sz w:val="18"/>
                <w:szCs w:val="18"/>
              </w:rPr>
              <w:t xml:space="preserve">Tests</w:t>
            </w:r>
          </w:p>
        </w:tc>
      </w:tr>
      <w:tr>
        <w:tc>
          <w:tcPr>
            <w:tcW w:type="dxa" w:w="5500"/>
            <w:vAlign w:val="center"/>
          </w:tcPr>
          <w:p>
            <w:r>
              <w:rPr>
                <w:sz w:val="18"/>
                <w:szCs w:val="18"/>
              </w:rPr>
              <w:t xml:space="preserve">tests/test_killchain/test_killchain_service.py</w:t>
            </w:r>
          </w:p>
        </w:tc>
        <w:tc>
          <w:tcPr>
            <w:tcW w:type="dxa" w:w="2500"/>
            <w:vAlign w:val="center"/>
          </w:tcPr>
          <w:p>
            <w:r>
              <w:rPr>
                <w:sz w:val="18"/>
                <w:szCs w:val="18"/>
              </w:rPr>
              <w:t xml:space="preserve">29</w:t>
            </w:r>
          </w:p>
        </w:tc>
      </w:tr>
      <w:tr>
        <w:tc>
          <w:tcPr>
            <w:tcW w:type="dxa" w:w="5500"/>
            <w:vAlign w:val="center"/>
          </w:tcPr>
          <w:p>
            <w:r>
              <w:rPr>
                <w:sz w:val="18"/>
                <w:szCs w:val="18"/>
              </w:rPr>
              <w:t xml:space="preserve">tests/test_killchain/test_killchain_routes.py</w:t>
            </w:r>
          </w:p>
        </w:tc>
        <w:tc>
          <w:tcPr>
            <w:tcW w:type="dxa" w:w="2500"/>
            <w:vAlign w:val="center"/>
          </w:tcPr>
          <w:p>
            <w:r>
              <w:rPr>
                <w:sz w:val="18"/>
                <w:szCs w:val="18"/>
              </w:rPr>
              <w:t xml:space="preserve">18</w:t>
            </w:r>
          </w:p>
        </w:tc>
      </w:tr>
      <w:tr>
        <w:tc>
          <w:tcPr>
            <w:tcW w:type="dxa" w:w="5500"/>
            <w:vAlign w:val="center"/>
          </w:tcPr>
          <w:p>
            <w:r>
              <w:rPr>
                <w:sz w:val="18"/>
                <w:szCs w:val="18"/>
              </w:rPr>
              <w:t xml:space="preserve">tests/test_killchain/test_killchain_templates.py</w:t>
            </w:r>
          </w:p>
        </w:tc>
        <w:tc>
          <w:tcPr>
            <w:tcW w:type="dxa" w:w="2500"/>
            <w:vAlign w:val="center"/>
          </w:tcPr>
          <w:p>
            <w:r>
              <w:rPr>
                <w:sz w:val="18"/>
                <w:szCs w:val="18"/>
              </w:rPr>
              <w:t xml:space="preserve">24</w:t>
            </w:r>
          </w:p>
        </w:tc>
      </w:tr>
      <w:tr>
        <w:tc>
          <w:tcPr>
            <w:tcW w:type="dxa" w:w="5500"/>
            <w:vAlign w:val="center"/>
          </w:tcPr>
          <w:p>
            <w:r>
              <w:rPr>
                <w:sz w:val="18"/>
                <w:szCs w:val="18"/>
              </w:rPr>
              <w:t xml:space="preserve">tests/test_killchain/test_killchain_stage_detail.py</w:t>
            </w:r>
          </w:p>
        </w:tc>
        <w:tc>
          <w:tcPr>
            <w:tcW w:type="dxa" w:w="2500"/>
            <w:vAlign w:val="center"/>
          </w:tcPr>
          <w:p>
            <w:r>
              <w:rPr>
                <w:sz w:val="18"/>
                <w:szCs w:val="18"/>
              </w:rPr>
              <w:t xml:space="preserve">13</w:t>
            </w:r>
          </w:p>
        </w:tc>
      </w:tr>
      <w:tr>
        <w:tc>
          <w:tcPr>
            <w:tcW w:type="dxa" w:w="5500"/>
            <w:vAlign w:val="center"/>
          </w:tcPr>
          <w:p>
            <w:r>
              <w:rPr>
                <w:sz w:val="18"/>
                <w:szCs w:val="18"/>
              </w:rPr>
              <w:t xml:space="preserve">TOTAL</w:t>
            </w:r>
          </w:p>
        </w:tc>
        <w:tc>
          <w:tcPr>
            <w:tcW w:type="dxa" w:w="2500"/>
            <w:vAlign w:val="center"/>
          </w:tcPr>
          <w:p>
            <w:r>
              <w:rPr>
                <w:sz w:val="18"/>
                <w:szCs w:val="18"/>
              </w:rPr>
              <w:t xml:space="preserve">84</w:t>
            </w:r>
          </w:p>
        </w:tc>
      </w:tr>
    </w:tbl>
    <w:p/>
    <w:p>
      <w:pPr>
        <w:pStyle w:val="Heading3"/>
      </w:pPr>
      <w:r>
        <w:rPr>
          <w:b/>
          <w:bCs/>
          <w:sz w:val="22"/>
          <w:szCs w:val="22"/>
        </w:rPr>
        <w:t xml:space="preserve">Bug Fixed During Implementation — Datetime Timezone Mismatch</w:t>
      </w:r>
    </w:p>
    <w:p>
      <w:pPr>
        <w:jc w:val="left"/>
      </w:pPr>
      <w:r>
        <w:rPr>
          <w:b w:val="false"/>
          <w:bCs w:val="false"/>
          <w:i w:val="false"/>
          <w:iCs w:val="false"/>
          <w:sz w:val="20"/>
          <w:szCs w:val="20"/>
        </w:rPr>
        <w:t xml:space="preserve">During Sub-task B VM verification, the Kill Chain page returned a 500 error: TypeError: can't compare offset-naive and offset-aware datetimes. Root cause: get_kill_chain_status() compared database timestamps (typically naive) against time-range boundaries that were UTC-aware. Fix: a _normalise_datetime() helper was added and applied consistently. Only dashboard/services/killchain_service.py was modified. 320 tests passing after fix.</w:t>
      </w:r>
    </w:p>
    <w:p/>
    <w:p>
      <w:pPr>
        <w:pStyle w:val="Heading1"/>
      </w:pPr>
      <w:r>
        <w:rPr>
          <w:b/>
          <w:bCs/>
          <w:sz w:val="28"/>
          <w:szCs w:val="28"/>
        </w:rPr>
        <w:t xml:space="preserve">Phase 4A — Full Rule Expansion  ✅ COMPLETE</w:t>
      </w:r>
    </w:p>
    <w:p>
      <w:pPr>
        <w:jc w:val="left"/>
      </w:pPr>
      <w:r>
        <w:rPr>
          <w:b w:val="false"/>
          <w:bCs w:val="false"/>
          <w:i w:val="false"/>
          <w:iCs w:val="false"/>
          <w:sz w:val="20"/>
          <w:szCs w:val="20"/>
        </w:rPr>
        <w:t xml:space="preserve">Phase 4A expanded the rule set from 15 to 48 rules across all four behavioral target categories, completing the behavioral coverage the research requires. Rules were reorganised into five dedicated YAML definition files. The LOLBin rules were renamed from the LOL_ prefix to LOLBIN_, and parent-child chain rules were renamed from PC_ to CHAIN_, establishing the naming convention confirmed to be live in Phase 5 investigations.</w:t>
      </w:r>
    </w:p>
    <w:p/>
    <w:p>
      <w:pPr>
        <w:pStyle w:val="Heading2"/>
      </w:pPr>
      <w:r>
        <w:rPr>
          <w:b/>
          <w:bCs/>
          <w:sz w:val="24"/>
          <w:szCs w:val="24"/>
        </w:rPr>
        <w:t xml:space="preserve">Rule File Breakdown After Phase 4A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C0C0C0" w:val="clear"/>
            <w:vAlign w:val="center"/>
          </w:tcPr>
          <w:p>
            <w:r>
              <w:rPr>
                <w:b/>
                <w:bCs/>
                <w:sz w:val="18"/>
                <w:szCs w:val="18"/>
              </w:rPr>
              <w:t xml:space="preserve">YAML File</w:t>
            </w:r>
          </w:p>
        </w:tc>
        <w:tc>
          <w:tcPr>
            <w:tcW w:type="dxa" w:w="1300"/>
            <w:shd w:fill="C0C0C0" w:val="clear"/>
            <w:vAlign w:val="center"/>
          </w:tcPr>
          <w:p>
            <w:r>
              <w:rPr>
                <w:b/>
                <w:bCs/>
                <w:sz w:val="18"/>
                <w:szCs w:val="18"/>
              </w:rPr>
              <w:t xml:space="preserve">Rule Count</w:t>
            </w:r>
          </w:p>
        </w:tc>
        <w:tc>
          <w:tcPr>
            <w:tcW w:type="dxa" w:w="6060"/>
            <w:shd w:fill="C0C0C0" w:val="clear"/>
            <w:vAlign w:val="center"/>
          </w:tcPr>
          <w:p>
            <w:r>
              <w:rPr>
                <w:b/>
                <w:bCs/>
                <w:sz w:val="18"/>
                <w:szCs w:val="18"/>
              </w:rPr>
              <w:t xml:space="preserve">Coverage Area</w:t>
            </w:r>
          </w:p>
        </w:tc>
      </w:tr>
      <w:tr>
        <w:tc>
          <w:tcPr>
            <w:tcW w:type="dxa" w:w="2000"/>
            <w:vAlign w:val="center"/>
          </w:tcPr>
          <w:p>
            <w:r>
              <w:rPr>
                <w:sz w:val="18"/>
                <w:szCs w:val="18"/>
              </w:rPr>
              <w:t xml:space="preserve">powershell.yaml</w:t>
            </w:r>
          </w:p>
        </w:tc>
        <w:tc>
          <w:tcPr>
            <w:tcW w:type="dxa" w:w="1300"/>
            <w:vAlign w:val="center"/>
          </w:tcPr>
          <w:p>
            <w:r>
              <w:rPr>
                <w:sz w:val="18"/>
                <w:szCs w:val="18"/>
              </w:rPr>
              <w:t xml:space="preserve">11</w:t>
            </w:r>
          </w:p>
        </w:tc>
        <w:tc>
          <w:tcPr>
            <w:tcW w:type="dxa" w:w="6060"/>
            <w:vAlign w:val="center"/>
          </w:tcPr>
          <w:p>
            <w:r>
              <w:rPr>
                <w:sz w:val="18"/>
                <w:szCs w:val="18"/>
              </w:rPr>
              <w:t xml:space="preserve">PowerShell obfuscation, download cradles, AMSI bypass, credential access, execution policy abuse, reflection, encoding patterns</w:t>
            </w:r>
          </w:p>
        </w:tc>
      </w:tr>
      <w:tr>
        <w:tc>
          <w:tcPr>
            <w:tcW w:type="dxa" w:w="2000"/>
            <w:vAlign w:val="center"/>
          </w:tcPr>
          <w:p>
            <w:r>
              <w:rPr>
                <w:sz w:val="18"/>
                <w:szCs w:val="18"/>
              </w:rPr>
              <w:t xml:space="preserve">lolbins.yaml</w:t>
            </w:r>
          </w:p>
        </w:tc>
        <w:tc>
          <w:tcPr>
            <w:tcW w:type="dxa" w:w="1300"/>
            <w:vAlign w:val="center"/>
          </w:tcPr>
          <w:p>
            <w:r>
              <w:rPr>
                <w:sz w:val="18"/>
                <w:szCs w:val="18"/>
              </w:rPr>
              <w:t xml:space="preserve">13</w:t>
            </w:r>
          </w:p>
        </w:tc>
        <w:tc>
          <w:tcPr>
            <w:tcW w:type="dxa" w:w="6060"/>
            <w:vAlign w:val="center"/>
          </w:tcPr>
          <w:p>
            <w:r>
              <w:rPr>
                <w:sz w:val="18"/>
                <w:szCs w:val="18"/>
              </w:rPr>
              <w:t xml:space="preserve">Living-off-the-Land Binaries: mshta, rundll32, regsvr32, certutil, wmic, bitsadmin, installutil, msiexec, and variants</w:t>
            </w:r>
          </w:p>
        </w:tc>
      </w:tr>
      <w:tr>
        <w:tc>
          <w:tcPr>
            <w:tcW w:type="dxa" w:w="2000"/>
            <w:vAlign w:val="center"/>
          </w:tcPr>
          <w:p>
            <w:r>
              <w:rPr>
                <w:sz w:val="18"/>
                <w:szCs w:val="18"/>
              </w:rPr>
              <w:t xml:space="preserve">network.yaml</w:t>
            </w:r>
          </w:p>
        </w:tc>
        <w:tc>
          <w:tcPr>
            <w:tcW w:type="dxa" w:w="1300"/>
            <w:vAlign w:val="center"/>
          </w:tcPr>
          <w:p>
            <w:r>
              <w:rPr>
                <w:sz w:val="18"/>
                <w:szCs w:val="18"/>
              </w:rPr>
              <w:t xml:space="preserve">8</w:t>
            </w:r>
          </w:p>
        </w:tc>
        <w:tc>
          <w:tcPr>
            <w:tcW w:type="dxa" w:w="6060"/>
            <w:vAlign w:val="center"/>
          </w:tcPr>
          <w:p>
            <w:r>
              <w:rPr>
                <w:sz w:val="18"/>
                <w:szCs w:val="18"/>
              </w:rPr>
              <w:t xml:space="preserve">Non-standard ports, long DNS hostnames, DNS from script engines, SMB lateral movement, C2 beacon patterns</w:t>
            </w:r>
          </w:p>
        </w:tc>
      </w:tr>
      <w:tr>
        <w:tc>
          <w:tcPr>
            <w:tcW w:type="dxa" w:w="2000"/>
            <w:vAlign w:val="center"/>
          </w:tcPr>
          <w:p>
            <w:r>
              <w:rPr>
                <w:sz w:val="18"/>
                <w:szCs w:val="18"/>
              </w:rPr>
              <w:t xml:space="preserve">api_memory.yaml</w:t>
            </w:r>
          </w:p>
        </w:tc>
        <w:tc>
          <w:tcPr>
            <w:tcW w:type="dxa" w:w="1300"/>
            <w:vAlign w:val="center"/>
          </w:tcPr>
          <w:p>
            <w:r>
              <w:rPr>
                <w:sz w:val="18"/>
                <w:szCs w:val="18"/>
              </w:rPr>
              <w:t xml:space="preserve">7</w:t>
            </w:r>
          </w:p>
        </w:tc>
        <w:tc>
          <w:tcPr>
            <w:tcW w:type="dxa" w:w="6060"/>
            <w:vAlign w:val="center"/>
          </w:tcPr>
          <w:p>
            <w:r>
              <w:rPr>
                <w:sz w:val="18"/>
                <w:szCs w:val="18"/>
              </w:rPr>
              <w:t xml:space="preserve">CreateRemoteThread, OpenProcess (credential-target and AV-process variants), image load anomalies</w:t>
            </w:r>
          </w:p>
        </w:tc>
      </w:tr>
      <w:tr>
        <w:tc>
          <w:tcPr>
            <w:tcW w:type="dxa" w:w="2000"/>
            <w:vAlign w:val="center"/>
          </w:tcPr>
          <w:p>
            <w:r>
              <w:rPr>
                <w:sz w:val="18"/>
                <w:szCs w:val="18"/>
              </w:rPr>
              <w:t xml:space="preserve">parent_child.yaml</w:t>
            </w:r>
          </w:p>
        </w:tc>
        <w:tc>
          <w:tcPr>
            <w:tcW w:type="dxa" w:w="1300"/>
            <w:vAlign w:val="center"/>
          </w:tcPr>
          <w:p>
            <w:r>
              <w:rPr>
                <w:sz w:val="18"/>
                <w:szCs w:val="18"/>
              </w:rPr>
              <w:t xml:space="preserve">9</w:t>
            </w:r>
          </w:p>
        </w:tc>
        <w:tc>
          <w:tcPr>
            <w:tcW w:type="dxa" w:w="6060"/>
            <w:vAlign w:val="center"/>
          </w:tcPr>
          <w:p>
            <w:r>
              <w:rPr>
                <w:sz w:val="18"/>
                <w:szCs w:val="18"/>
              </w:rPr>
              <w:t xml:space="preserve">Office → shell, WScript/CScript → shell, scheduled task script launches, LOLBin → shell chains</w:t>
            </w:r>
          </w:p>
        </w:tc>
      </w:tr>
      <w:tr>
        <w:tc>
          <w:tcPr>
            <w:tcW w:type="dxa" w:w="2000"/>
            <w:vAlign w:val="center"/>
          </w:tcPr>
          <w:p>
            <w:r>
              <w:rPr>
                <w:sz w:val="18"/>
                <w:szCs w:val="18"/>
              </w:rPr>
              <w:t xml:space="preserve">TOTAL</w:t>
            </w:r>
          </w:p>
        </w:tc>
        <w:tc>
          <w:tcPr>
            <w:tcW w:type="dxa" w:w="1300"/>
            <w:vAlign w:val="center"/>
          </w:tcPr>
          <w:p>
            <w:r>
              <w:rPr>
                <w:sz w:val="18"/>
                <w:szCs w:val="18"/>
              </w:rPr>
              <w:t xml:space="preserve">48</w:t>
            </w:r>
          </w:p>
        </w:tc>
        <w:tc>
          <w:tcPr>
            <w:tcW w:type="dxa" w:w="6060"/>
            <w:vAlign w:val="center"/>
          </w:tcPr>
          <w:p>
            <w:r>
              <w:rPr>
                <w:sz w:val="18"/>
                <w:szCs w:val="18"/>
              </w:rPr>
              <w:t xml:space="preserve">—</w:t>
            </w:r>
          </w:p>
        </w:tc>
      </w:tr>
    </w:tbl>
    <w:p/>
    <w:p>
      <w:pPr>
        <w:pStyle w:val="Heading2"/>
      </w:pPr>
      <w:r>
        <w:rPr>
          <w:b/>
          <w:bCs/>
          <w:sz w:val="24"/>
          <w:szCs w:val="24"/>
        </w:rPr>
        <w:t xml:space="preserve">Expanded Rule Set — Confirmed Rules</w:t>
      </w:r>
    </w:p>
    <w:p>
      <w:pPr>
        <w:jc w:val="left"/>
      </w:pPr>
      <w:r>
        <w:rPr>
          <w:b w:val="false"/>
          <w:bCs w:val="false"/>
          <w:i w:val="false"/>
          <w:iCs w:val="false"/>
          <w:sz w:val="20"/>
          <w:szCs w:val="20"/>
        </w:rPr>
        <w:t xml:space="preserve">Full YAML definitions are in rules/definitions/. The table below lists all rules confirmed from project records. Prefix conventions established in Phase 4A: PS_ (PowerShell), LOLBIN_ (LOLBins), NET_ (Network), API_ (API/Memory), CHAIN_ (Parent-Child).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700"/>
            <w:shd w:fill="C0C0C0" w:val="clear"/>
            <w:vAlign w:val="center"/>
          </w:tcPr>
          <w:p>
            <w:r>
              <w:rPr>
                <w:b/>
                <w:bCs/>
                <w:sz w:val="18"/>
                <w:szCs w:val="18"/>
              </w:rPr>
              <w:t xml:space="preserve">Rule ID</w:t>
            </w:r>
          </w:p>
        </w:tc>
        <w:tc>
          <w:tcPr>
            <w:tcW w:type="dxa" w:w="1000"/>
            <w:shd w:fill="C0C0C0" w:val="clear"/>
            <w:vAlign w:val="center"/>
          </w:tcPr>
          <w:p>
            <w:r>
              <w:rPr>
                <w:b/>
                <w:bCs/>
                <w:sz w:val="18"/>
                <w:szCs w:val="18"/>
              </w:rPr>
              <w:t xml:space="preserve">Severity</w:t>
            </w:r>
          </w:p>
        </w:tc>
        <w:tc>
          <w:tcPr>
            <w:tcW w:type="dxa" w:w="1100"/>
            <w:shd w:fill="C0C0C0" w:val="clear"/>
            <w:vAlign w:val="center"/>
          </w:tcPr>
          <w:p>
            <w:r>
              <w:rPr>
                <w:b/>
                <w:bCs/>
                <w:sz w:val="18"/>
                <w:szCs w:val="18"/>
              </w:rPr>
              <w:t xml:space="preserve">MITRE Technique</w:t>
            </w:r>
          </w:p>
        </w:tc>
        <w:tc>
          <w:tcPr>
            <w:tcW w:type="dxa" w:w="1600"/>
            <w:shd w:fill="C0C0C0" w:val="clear"/>
            <w:vAlign w:val="center"/>
          </w:tcPr>
          <w:p>
            <w:r>
              <w:rPr>
                <w:b/>
                <w:bCs/>
                <w:sz w:val="18"/>
                <w:szCs w:val="18"/>
              </w:rPr>
              <w:t xml:space="preserve">MITRE Tactic</w:t>
            </w:r>
          </w:p>
        </w:tc>
        <w:tc>
          <w:tcPr>
            <w:tcW w:type="dxa" w:w="2960"/>
            <w:shd w:fill="C0C0C0" w:val="clear"/>
            <w:vAlign w:val="center"/>
          </w:tcPr>
          <w:p>
            <w:r>
              <w:rPr>
                <w:b/>
                <w:bCs/>
                <w:sz w:val="18"/>
                <w:szCs w:val="18"/>
              </w:rPr>
              <w:t xml:space="preserve">Detection Target</w:t>
            </w:r>
          </w:p>
        </w:tc>
      </w:tr>
      <w:tr>
        <w:tc>
          <w:tcPr>
            <w:tcW w:type="dxa" w:w="2700"/>
            <w:vAlign w:val="center"/>
          </w:tcPr>
          <w:p>
            <w:r>
              <w:rPr>
                <w:sz w:val="18"/>
                <w:szCs w:val="18"/>
              </w:rPr>
              <w:t xml:space="preserve">PS_ENCODED_CMD_001</w:t>
            </w:r>
          </w:p>
        </w:tc>
        <w:tc>
          <w:tcPr>
            <w:tcW w:type="dxa" w:w="1000"/>
            <w:vAlign w:val="center"/>
          </w:tcPr>
          <w:p>
            <w:r>
              <w:rPr>
                <w:sz w:val="18"/>
                <w:szCs w:val="18"/>
              </w:rPr>
              <w:t xml:space="preserve">High</w:t>
            </w:r>
          </w:p>
        </w:tc>
        <w:tc>
          <w:tcPr>
            <w:tcW w:type="dxa" w:w="1100"/>
            <w:vAlign w:val="center"/>
          </w:tcPr>
          <w:p>
            <w:r>
              <w:rPr>
                <w:sz w:val="18"/>
                <w:szCs w:val="18"/>
              </w:rPr>
              <w:t xml:space="preserve">T1059.001</w:t>
            </w:r>
          </w:p>
        </w:tc>
        <w:tc>
          <w:tcPr>
            <w:tcW w:type="dxa" w:w="1600"/>
            <w:vAlign w:val="center"/>
          </w:tcPr>
          <w:p>
            <w:r>
              <w:rPr>
                <w:sz w:val="18"/>
                <w:szCs w:val="18"/>
              </w:rPr>
              <w:t xml:space="preserve">Execution</w:t>
            </w:r>
          </w:p>
        </w:tc>
        <w:tc>
          <w:tcPr>
            <w:tcW w:type="dxa" w:w="2960"/>
            <w:vAlign w:val="center"/>
          </w:tcPr>
          <w:p>
            <w:r>
              <w:rPr>
                <w:sz w:val="18"/>
                <w:szCs w:val="18"/>
              </w:rPr>
              <w:t xml:space="preserve">PowerShell -EncodedCommand flag</w:t>
            </w:r>
          </w:p>
        </w:tc>
      </w:tr>
      <w:tr>
        <w:tc>
          <w:tcPr>
            <w:tcW w:type="dxa" w:w="2700"/>
            <w:vAlign w:val="center"/>
          </w:tcPr>
          <w:p>
            <w:r>
              <w:rPr>
                <w:sz w:val="18"/>
                <w:szCs w:val="18"/>
              </w:rPr>
              <w:t xml:space="preserve">PS_AMSI_BYPASS_001</w:t>
            </w:r>
          </w:p>
        </w:tc>
        <w:tc>
          <w:tcPr>
            <w:tcW w:type="dxa" w:w="1000"/>
            <w:vAlign w:val="center"/>
          </w:tcPr>
          <w:p>
            <w:r>
              <w:rPr>
                <w:sz w:val="18"/>
                <w:szCs w:val="18"/>
              </w:rPr>
              <w:t xml:space="preserve">High</w:t>
            </w:r>
          </w:p>
        </w:tc>
        <w:tc>
          <w:tcPr>
            <w:tcW w:type="dxa" w:w="1100"/>
            <w:vAlign w:val="center"/>
          </w:tcPr>
          <w:p>
            <w:r>
              <w:rPr>
                <w:sz w:val="18"/>
                <w:szCs w:val="18"/>
              </w:rPr>
              <w:t xml:space="preserve">T1562.001</w:t>
            </w:r>
          </w:p>
        </w:tc>
        <w:tc>
          <w:tcPr>
            <w:tcW w:type="dxa" w:w="1600"/>
            <w:vAlign w:val="center"/>
          </w:tcPr>
          <w:p>
            <w:r>
              <w:rPr>
                <w:sz w:val="18"/>
                <w:szCs w:val="18"/>
              </w:rPr>
              <w:t xml:space="preserve">Defense Evasion</w:t>
            </w:r>
          </w:p>
        </w:tc>
        <w:tc>
          <w:tcPr>
            <w:tcW w:type="dxa" w:w="2960"/>
            <w:vAlign w:val="center"/>
          </w:tcPr>
          <w:p>
            <w:r>
              <w:rPr>
                <w:sz w:val="18"/>
                <w:szCs w:val="18"/>
              </w:rPr>
              <w:t xml:space="preserve">AmsiUtils reflection bypass in command line</w:t>
            </w:r>
          </w:p>
        </w:tc>
      </w:tr>
      <w:tr>
        <w:tc>
          <w:tcPr>
            <w:tcW w:type="dxa" w:w="2700"/>
            <w:vAlign w:val="center"/>
          </w:tcPr>
          <w:p>
            <w:r>
              <w:rPr>
                <w:sz w:val="18"/>
                <w:szCs w:val="18"/>
              </w:rPr>
              <w:t xml:space="preserve">PS_DOWNLOAD_CRADLE_001</w:t>
            </w:r>
          </w:p>
        </w:tc>
        <w:tc>
          <w:tcPr>
            <w:tcW w:type="dxa" w:w="1000"/>
            <w:vAlign w:val="center"/>
          </w:tcPr>
          <w:p>
            <w:r>
              <w:rPr>
                <w:sz w:val="18"/>
                <w:szCs w:val="18"/>
              </w:rPr>
              <w:t xml:space="preserve">High</w:t>
            </w:r>
          </w:p>
        </w:tc>
        <w:tc>
          <w:tcPr>
            <w:tcW w:type="dxa" w:w="1100"/>
            <w:vAlign w:val="center"/>
          </w:tcPr>
          <w:p>
            <w:r>
              <w:rPr>
                <w:sz w:val="18"/>
                <w:szCs w:val="18"/>
              </w:rPr>
              <w:t xml:space="preserve">T1059.001</w:t>
            </w:r>
          </w:p>
        </w:tc>
        <w:tc>
          <w:tcPr>
            <w:tcW w:type="dxa" w:w="1600"/>
            <w:vAlign w:val="center"/>
          </w:tcPr>
          <w:p>
            <w:r>
              <w:rPr>
                <w:sz w:val="18"/>
                <w:szCs w:val="18"/>
              </w:rPr>
              <w:t xml:space="preserve">Execution</w:t>
            </w:r>
          </w:p>
        </w:tc>
        <w:tc>
          <w:tcPr>
            <w:tcW w:type="dxa" w:w="2960"/>
            <w:vAlign w:val="center"/>
          </w:tcPr>
          <w:p>
            <w:r>
              <w:rPr>
                <w:sz w:val="18"/>
                <w:szCs w:val="18"/>
              </w:rPr>
              <w:t xml:space="preserve">IEX + Net.WebClient / Invoke-WebRequest download</w:t>
            </w:r>
          </w:p>
        </w:tc>
      </w:tr>
      <w:tr>
        <w:tc>
          <w:tcPr>
            <w:tcW w:type="dxa" w:w="2700"/>
            <w:vAlign w:val="center"/>
          </w:tcPr>
          <w:p>
            <w:r>
              <w:rPr>
                <w:sz w:val="18"/>
                <w:szCs w:val="18"/>
              </w:rPr>
              <w:t xml:space="preserve">PS_HIDDEN_WINDOW_001</w:t>
            </w:r>
          </w:p>
        </w:tc>
        <w:tc>
          <w:tcPr>
            <w:tcW w:type="dxa" w:w="1000"/>
            <w:vAlign w:val="center"/>
          </w:tcPr>
          <w:p>
            <w:r>
              <w:rPr>
                <w:sz w:val="18"/>
                <w:szCs w:val="18"/>
              </w:rPr>
              <w:t xml:space="preserve">Medium</w:t>
            </w:r>
          </w:p>
        </w:tc>
        <w:tc>
          <w:tcPr>
            <w:tcW w:type="dxa" w:w="1100"/>
            <w:vAlign w:val="center"/>
          </w:tcPr>
          <w:p>
            <w:r>
              <w:rPr>
                <w:sz w:val="18"/>
                <w:szCs w:val="18"/>
              </w:rPr>
              <w:t xml:space="preserve">T1059.001</w:t>
            </w:r>
          </w:p>
        </w:tc>
        <w:tc>
          <w:tcPr>
            <w:tcW w:type="dxa" w:w="1600"/>
            <w:vAlign w:val="center"/>
          </w:tcPr>
          <w:p>
            <w:r>
              <w:rPr>
                <w:sz w:val="18"/>
                <w:szCs w:val="18"/>
              </w:rPr>
              <w:t xml:space="preserve">Execution</w:t>
            </w:r>
          </w:p>
        </w:tc>
        <w:tc>
          <w:tcPr>
            <w:tcW w:type="dxa" w:w="2960"/>
            <w:vAlign w:val="center"/>
          </w:tcPr>
          <w:p>
            <w:r>
              <w:rPr>
                <w:sz w:val="18"/>
                <w:szCs w:val="18"/>
              </w:rPr>
              <w:t xml:space="preserve">PowerShell -WindowStyle Hidden</w:t>
            </w:r>
          </w:p>
        </w:tc>
      </w:tr>
      <w:tr>
        <w:tc>
          <w:tcPr>
            <w:tcW w:type="dxa" w:w="2700"/>
            <w:vAlign w:val="center"/>
          </w:tcPr>
          <w:p>
            <w:r>
              <w:rPr>
                <w:sz w:val="18"/>
                <w:szCs w:val="18"/>
              </w:rPr>
              <w:t xml:space="preserve">PS_CREDENTIAL_ACCESS_001</w:t>
            </w:r>
          </w:p>
        </w:tc>
        <w:tc>
          <w:tcPr>
            <w:tcW w:type="dxa" w:w="1000"/>
            <w:vAlign w:val="center"/>
          </w:tcPr>
          <w:p>
            <w:r>
              <w:rPr>
                <w:sz w:val="18"/>
                <w:szCs w:val="18"/>
              </w:rPr>
              <w:t xml:space="preserve">High</w:t>
            </w:r>
          </w:p>
        </w:tc>
        <w:tc>
          <w:tcPr>
            <w:tcW w:type="dxa" w:w="1100"/>
            <w:vAlign w:val="center"/>
          </w:tcPr>
          <w:p>
            <w:r>
              <w:rPr>
                <w:sz w:val="18"/>
                <w:szCs w:val="18"/>
              </w:rPr>
              <w:t xml:space="preserve">T1003</w:t>
            </w:r>
          </w:p>
        </w:tc>
        <w:tc>
          <w:tcPr>
            <w:tcW w:type="dxa" w:w="1600"/>
            <w:vAlign w:val="center"/>
          </w:tcPr>
          <w:p>
            <w:r>
              <w:rPr>
                <w:sz w:val="18"/>
                <w:szCs w:val="18"/>
              </w:rPr>
              <w:t xml:space="preserve">Credential Access</w:t>
            </w:r>
          </w:p>
        </w:tc>
        <w:tc>
          <w:tcPr>
            <w:tcW w:type="dxa" w:w="2960"/>
            <w:vAlign w:val="center"/>
          </w:tcPr>
          <w:p>
            <w:r>
              <w:rPr>
                <w:sz w:val="18"/>
                <w:szCs w:val="18"/>
              </w:rPr>
              <w:t xml:space="preserve">PowerShell credential harvesting patterns (NEW — adds TA0006)</w:t>
            </w:r>
          </w:p>
        </w:tc>
      </w:tr>
      <w:tr>
        <w:tc>
          <w:tcPr>
            <w:tcW w:type="dxa" w:w="2700"/>
            <w:vAlign w:val="center"/>
          </w:tcPr>
          <w:p>
            <w:r>
              <w:rPr>
                <w:sz w:val="18"/>
                <w:szCs w:val="18"/>
              </w:rPr>
              <w:t xml:space="preserve">PS_EXECUTION_POLICY_BYPASS_001</w:t>
            </w:r>
          </w:p>
        </w:tc>
        <w:tc>
          <w:tcPr>
            <w:tcW w:type="dxa" w:w="1000"/>
            <w:vAlign w:val="center"/>
          </w:tcPr>
          <w:p>
            <w:r>
              <w:rPr>
                <w:sz w:val="18"/>
                <w:szCs w:val="18"/>
              </w:rPr>
              <w:t xml:space="preserve">Medium</w:t>
            </w:r>
          </w:p>
        </w:tc>
        <w:tc>
          <w:tcPr>
            <w:tcW w:type="dxa" w:w="1100"/>
            <w:vAlign w:val="center"/>
          </w:tcPr>
          <w:p>
            <w:r>
              <w:rPr>
                <w:sz w:val="18"/>
                <w:szCs w:val="18"/>
              </w:rPr>
              <w:t xml:space="preserve">T1059.001</w:t>
            </w:r>
          </w:p>
        </w:tc>
        <w:tc>
          <w:tcPr>
            <w:tcW w:type="dxa" w:w="1600"/>
            <w:vAlign w:val="center"/>
          </w:tcPr>
          <w:p>
            <w:r>
              <w:rPr>
                <w:sz w:val="18"/>
                <w:szCs w:val="18"/>
              </w:rPr>
              <w:t xml:space="preserve">Execution</w:t>
            </w:r>
          </w:p>
        </w:tc>
        <w:tc>
          <w:tcPr>
            <w:tcW w:type="dxa" w:w="2960"/>
            <w:vAlign w:val="center"/>
          </w:tcPr>
          <w:p>
            <w:r>
              <w:rPr>
                <w:sz w:val="18"/>
                <w:szCs w:val="18"/>
              </w:rPr>
              <w:t xml:space="preserve">PowerShell -ExecutionPolicy Bypass</w:t>
            </w:r>
          </w:p>
        </w:tc>
      </w:tr>
      <w:tr>
        <w:tc>
          <w:tcPr>
            <w:tcW w:type="dxa" w:w="2700"/>
            <w:vAlign w:val="center"/>
          </w:tcPr>
          <w:p>
            <w:r>
              <w:rPr>
                <w:sz w:val="18"/>
                <w:szCs w:val="18"/>
              </w:rPr>
              <w:t xml:space="preserve">PS_INVOKE_EXPRESSION_001</w:t>
            </w:r>
          </w:p>
        </w:tc>
        <w:tc>
          <w:tcPr>
            <w:tcW w:type="dxa" w:w="1000"/>
            <w:vAlign w:val="center"/>
          </w:tcPr>
          <w:p>
            <w:r>
              <w:rPr>
                <w:sz w:val="18"/>
                <w:szCs w:val="18"/>
              </w:rPr>
              <w:t xml:space="preserve">Medium</w:t>
            </w:r>
          </w:p>
        </w:tc>
        <w:tc>
          <w:tcPr>
            <w:tcW w:type="dxa" w:w="1100"/>
            <w:vAlign w:val="center"/>
          </w:tcPr>
          <w:p>
            <w:r>
              <w:rPr>
                <w:sz w:val="18"/>
                <w:szCs w:val="18"/>
              </w:rPr>
              <w:t xml:space="preserve">T1059.001</w:t>
            </w:r>
          </w:p>
        </w:tc>
        <w:tc>
          <w:tcPr>
            <w:tcW w:type="dxa" w:w="1600"/>
            <w:vAlign w:val="center"/>
          </w:tcPr>
          <w:p>
            <w:r>
              <w:rPr>
                <w:sz w:val="18"/>
                <w:szCs w:val="18"/>
              </w:rPr>
              <w:t xml:space="preserve">Execution</w:t>
            </w:r>
          </w:p>
        </w:tc>
        <w:tc>
          <w:tcPr>
            <w:tcW w:type="dxa" w:w="2960"/>
            <w:vAlign w:val="center"/>
          </w:tcPr>
          <w:p>
            <w:r>
              <w:rPr>
                <w:sz w:val="18"/>
                <w:szCs w:val="18"/>
              </w:rPr>
              <w:t xml:space="preserve">Invoke-Expression (IEX) without download context</w:t>
            </w:r>
          </w:p>
        </w:tc>
      </w:tr>
      <w:tr>
        <w:tc>
          <w:tcPr>
            <w:tcW w:type="dxa" w:w="2700"/>
            <w:vAlign w:val="center"/>
          </w:tcPr>
          <w:p>
            <w:r>
              <w:rPr>
                <w:sz w:val="18"/>
                <w:szCs w:val="18"/>
              </w:rPr>
              <w:t xml:space="preserve">PS_NOPROFILE_NONINTERACTIVE_001</w:t>
            </w:r>
          </w:p>
        </w:tc>
        <w:tc>
          <w:tcPr>
            <w:tcW w:type="dxa" w:w="1000"/>
            <w:vAlign w:val="center"/>
          </w:tcPr>
          <w:p>
            <w:r>
              <w:rPr>
                <w:sz w:val="18"/>
                <w:szCs w:val="18"/>
              </w:rPr>
              <w:t xml:space="preserve">Low</w:t>
            </w:r>
          </w:p>
        </w:tc>
        <w:tc>
          <w:tcPr>
            <w:tcW w:type="dxa" w:w="1100"/>
            <w:vAlign w:val="center"/>
          </w:tcPr>
          <w:p>
            <w:r>
              <w:rPr>
                <w:sz w:val="18"/>
                <w:szCs w:val="18"/>
              </w:rPr>
              <w:t xml:space="preserve">T1059.001</w:t>
            </w:r>
          </w:p>
        </w:tc>
        <w:tc>
          <w:tcPr>
            <w:tcW w:type="dxa" w:w="1600"/>
            <w:vAlign w:val="center"/>
          </w:tcPr>
          <w:p>
            <w:r>
              <w:rPr>
                <w:sz w:val="18"/>
                <w:szCs w:val="18"/>
              </w:rPr>
              <w:t xml:space="preserve">Execution</w:t>
            </w:r>
          </w:p>
        </w:tc>
        <w:tc>
          <w:tcPr>
            <w:tcW w:type="dxa" w:w="2960"/>
            <w:vAlign w:val="center"/>
          </w:tcPr>
          <w:p>
            <w:r>
              <w:rPr>
                <w:sz w:val="18"/>
                <w:szCs w:val="18"/>
              </w:rPr>
              <w:t xml:space="preserve">-NoProfile and -NonInteractive flags combined</w:t>
            </w:r>
          </w:p>
        </w:tc>
      </w:tr>
      <w:tr>
        <w:tc>
          <w:tcPr>
            <w:tcW w:type="dxa" w:w="2700"/>
            <w:vAlign w:val="center"/>
          </w:tcPr>
          <w:p>
            <w:r>
              <w:rPr>
                <w:sz w:val="18"/>
                <w:szCs w:val="18"/>
              </w:rPr>
              <w:t xml:space="preserve">PS_REFLECTION_ASSEMBLY_001</w:t>
            </w:r>
          </w:p>
        </w:tc>
        <w:tc>
          <w:tcPr>
            <w:tcW w:type="dxa" w:w="1000"/>
            <w:vAlign w:val="center"/>
          </w:tcPr>
          <w:p>
            <w:r>
              <w:rPr>
                <w:sz w:val="18"/>
                <w:szCs w:val="18"/>
              </w:rPr>
              <w:t xml:space="preserve">High</w:t>
            </w:r>
          </w:p>
        </w:tc>
        <w:tc>
          <w:tcPr>
            <w:tcW w:type="dxa" w:w="1100"/>
            <w:vAlign w:val="center"/>
          </w:tcPr>
          <w:p>
            <w:r>
              <w:rPr>
                <w:sz w:val="18"/>
                <w:szCs w:val="18"/>
              </w:rPr>
              <w:t xml:space="preserve">T1620</w:t>
            </w:r>
          </w:p>
        </w:tc>
        <w:tc>
          <w:tcPr>
            <w:tcW w:type="dxa" w:w="1600"/>
            <w:vAlign w:val="center"/>
          </w:tcPr>
          <w:p>
            <w:r>
              <w:rPr>
                <w:sz w:val="18"/>
                <w:szCs w:val="18"/>
              </w:rPr>
              <w:t xml:space="preserve">Defense Evasion</w:t>
            </w:r>
          </w:p>
        </w:tc>
        <w:tc>
          <w:tcPr>
            <w:tcW w:type="dxa" w:w="2960"/>
            <w:vAlign w:val="center"/>
          </w:tcPr>
          <w:p>
            <w:r>
              <w:rPr>
                <w:sz w:val="18"/>
                <w:szCs w:val="18"/>
              </w:rPr>
              <w:t xml:space="preserve">Reflection.Assembly LoadFrom / Load patterns</w:t>
            </w:r>
          </w:p>
        </w:tc>
      </w:tr>
      <w:tr>
        <w:tc>
          <w:tcPr>
            <w:tcW w:type="dxa" w:w="2700"/>
            <w:vAlign w:val="center"/>
          </w:tcPr>
          <w:p>
            <w:r>
              <w:rPr>
                <w:sz w:val="18"/>
                <w:szCs w:val="18"/>
              </w:rPr>
              <w:t xml:space="preserve">PS_CONSTRAINED_BYPASS_001</w:t>
            </w:r>
          </w:p>
        </w:tc>
        <w:tc>
          <w:tcPr>
            <w:tcW w:type="dxa" w:w="1000"/>
            <w:vAlign w:val="center"/>
          </w:tcPr>
          <w:p>
            <w:r>
              <w:rPr>
                <w:sz w:val="18"/>
                <w:szCs w:val="18"/>
              </w:rPr>
              <w:t xml:space="preserve">High</w:t>
            </w:r>
          </w:p>
        </w:tc>
        <w:tc>
          <w:tcPr>
            <w:tcW w:type="dxa" w:w="1100"/>
            <w:vAlign w:val="center"/>
          </w:tcPr>
          <w:p>
            <w:r>
              <w:rPr>
                <w:sz w:val="18"/>
                <w:szCs w:val="18"/>
              </w:rPr>
              <w:t xml:space="preserve">T1562.001</w:t>
            </w:r>
          </w:p>
        </w:tc>
        <w:tc>
          <w:tcPr>
            <w:tcW w:type="dxa" w:w="1600"/>
            <w:vAlign w:val="center"/>
          </w:tcPr>
          <w:p>
            <w:r>
              <w:rPr>
                <w:sz w:val="18"/>
                <w:szCs w:val="18"/>
              </w:rPr>
              <w:t xml:space="preserve">Defense Evasion</w:t>
            </w:r>
          </w:p>
        </w:tc>
        <w:tc>
          <w:tcPr>
            <w:tcW w:type="dxa" w:w="2960"/>
            <w:vAlign w:val="center"/>
          </w:tcPr>
          <w:p>
            <w:r>
              <w:rPr>
                <w:sz w:val="18"/>
                <w:szCs w:val="18"/>
              </w:rPr>
              <w:t xml:space="preserve">Constrained Language Mode bypass patterns</w:t>
            </w:r>
          </w:p>
        </w:tc>
      </w:tr>
      <w:tr>
        <w:tc>
          <w:tcPr>
            <w:tcW w:type="dxa" w:w="2700"/>
            <w:vAlign w:val="center"/>
          </w:tcPr>
          <w:p>
            <w:r>
              <w:rPr>
                <w:sz w:val="18"/>
                <w:szCs w:val="18"/>
              </w:rPr>
              <w:t xml:space="preserve">PS_OBFUSCATION_001</w:t>
            </w:r>
          </w:p>
        </w:tc>
        <w:tc>
          <w:tcPr>
            <w:tcW w:type="dxa" w:w="1000"/>
            <w:vAlign w:val="center"/>
          </w:tcPr>
          <w:p>
            <w:r>
              <w:rPr>
                <w:sz w:val="18"/>
                <w:szCs w:val="18"/>
              </w:rPr>
              <w:t xml:space="preserve">High</w:t>
            </w:r>
          </w:p>
        </w:tc>
        <w:tc>
          <w:tcPr>
            <w:tcW w:type="dxa" w:w="1100"/>
            <w:vAlign w:val="center"/>
          </w:tcPr>
          <w:p>
            <w:r>
              <w:rPr>
                <w:sz w:val="18"/>
                <w:szCs w:val="18"/>
              </w:rPr>
              <w:t xml:space="preserve">T1027</w:t>
            </w:r>
          </w:p>
        </w:tc>
        <w:tc>
          <w:tcPr>
            <w:tcW w:type="dxa" w:w="1600"/>
            <w:vAlign w:val="center"/>
          </w:tcPr>
          <w:p>
            <w:r>
              <w:rPr>
                <w:sz w:val="18"/>
                <w:szCs w:val="18"/>
              </w:rPr>
              <w:t xml:space="preserve">Defense Evasion</w:t>
            </w:r>
          </w:p>
        </w:tc>
        <w:tc>
          <w:tcPr>
            <w:tcW w:type="dxa" w:w="2960"/>
            <w:vAlign w:val="center"/>
          </w:tcPr>
          <w:p>
            <w:r>
              <w:rPr>
                <w:sz w:val="18"/>
                <w:szCs w:val="18"/>
              </w:rPr>
              <w:t xml:space="preserve">String concatenation obfuscation in PowerShell command line</w:t>
            </w:r>
          </w:p>
        </w:tc>
      </w:tr>
      <w:tr>
        <w:tc>
          <w:tcPr>
            <w:tcW w:type="dxa" w:w="2700"/>
            <w:vAlign w:val="center"/>
          </w:tcPr>
          <w:p>
            <w:r>
              <w:rPr>
                <w:sz w:val="18"/>
                <w:szCs w:val="18"/>
              </w:rPr>
              <w:t xml:space="preserve">LOLBIN_MSHTA_001</w:t>
            </w:r>
          </w:p>
        </w:tc>
        <w:tc>
          <w:tcPr>
            <w:tcW w:type="dxa" w:w="1000"/>
            <w:vAlign w:val="center"/>
          </w:tcPr>
          <w:p>
            <w:r>
              <w:rPr>
                <w:sz w:val="18"/>
                <w:szCs w:val="18"/>
              </w:rPr>
              <w:t xml:space="preserve">High</w:t>
            </w:r>
          </w:p>
        </w:tc>
        <w:tc>
          <w:tcPr>
            <w:tcW w:type="dxa" w:w="1100"/>
            <w:vAlign w:val="center"/>
          </w:tcPr>
          <w:p>
            <w:r>
              <w:rPr>
                <w:sz w:val="18"/>
                <w:szCs w:val="18"/>
              </w:rPr>
              <w:t xml:space="preserve">T1218.005</w:t>
            </w:r>
          </w:p>
        </w:tc>
        <w:tc>
          <w:tcPr>
            <w:tcW w:type="dxa" w:w="1600"/>
            <w:vAlign w:val="center"/>
          </w:tcPr>
          <w:p>
            <w:r>
              <w:rPr>
                <w:sz w:val="18"/>
                <w:szCs w:val="18"/>
              </w:rPr>
              <w:t xml:space="preserve">Defense Evasion</w:t>
            </w:r>
          </w:p>
        </w:tc>
        <w:tc>
          <w:tcPr>
            <w:tcW w:type="dxa" w:w="2960"/>
            <w:vAlign w:val="center"/>
          </w:tcPr>
          <w:p>
            <w:r>
              <w:rPr>
                <w:sz w:val="18"/>
                <w:szCs w:val="18"/>
              </w:rPr>
              <w:t xml:space="preserve">mshta.exe executing scripts or remote content</w:t>
            </w:r>
          </w:p>
        </w:tc>
      </w:tr>
      <w:tr>
        <w:tc>
          <w:tcPr>
            <w:tcW w:type="dxa" w:w="2700"/>
            <w:vAlign w:val="center"/>
          </w:tcPr>
          <w:p>
            <w:r>
              <w:rPr>
                <w:sz w:val="18"/>
                <w:szCs w:val="18"/>
              </w:rPr>
              <w:t xml:space="preserve">LOLBIN_RUNDLL32_001</w:t>
            </w:r>
          </w:p>
        </w:tc>
        <w:tc>
          <w:tcPr>
            <w:tcW w:type="dxa" w:w="1000"/>
            <w:vAlign w:val="center"/>
          </w:tcPr>
          <w:p>
            <w:r>
              <w:rPr>
                <w:sz w:val="18"/>
                <w:szCs w:val="18"/>
              </w:rPr>
              <w:t xml:space="preserve">High</w:t>
            </w:r>
          </w:p>
        </w:tc>
        <w:tc>
          <w:tcPr>
            <w:tcW w:type="dxa" w:w="1100"/>
            <w:vAlign w:val="center"/>
          </w:tcPr>
          <w:p>
            <w:r>
              <w:rPr>
                <w:sz w:val="18"/>
                <w:szCs w:val="18"/>
              </w:rPr>
              <w:t xml:space="preserve">T1218.011</w:t>
            </w:r>
          </w:p>
        </w:tc>
        <w:tc>
          <w:tcPr>
            <w:tcW w:type="dxa" w:w="1600"/>
            <w:vAlign w:val="center"/>
          </w:tcPr>
          <w:p>
            <w:r>
              <w:rPr>
                <w:sz w:val="18"/>
                <w:szCs w:val="18"/>
              </w:rPr>
              <w:t xml:space="preserve">Defense Evasion</w:t>
            </w:r>
          </w:p>
        </w:tc>
        <w:tc>
          <w:tcPr>
            <w:tcW w:type="dxa" w:w="2960"/>
            <w:vAlign w:val="center"/>
          </w:tcPr>
          <w:p>
            <w:r>
              <w:rPr>
                <w:sz w:val="18"/>
                <w:szCs w:val="18"/>
              </w:rPr>
              <w:t xml:space="preserve">rundll32.exe suspicious invocation patterns</w:t>
            </w:r>
          </w:p>
        </w:tc>
      </w:tr>
      <w:tr>
        <w:tc>
          <w:tcPr>
            <w:tcW w:type="dxa" w:w="2700"/>
            <w:vAlign w:val="center"/>
          </w:tcPr>
          <w:p>
            <w:r>
              <w:rPr>
                <w:sz w:val="18"/>
                <w:szCs w:val="18"/>
              </w:rPr>
              <w:t xml:space="preserve">LOLBIN_REGSVR32_001</w:t>
            </w:r>
          </w:p>
        </w:tc>
        <w:tc>
          <w:tcPr>
            <w:tcW w:type="dxa" w:w="1000"/>
            <w:vAlign w:val="center"/>
          </w:tcPr>
          <w:p>
            <w:r>
              <w:rPr>
                <w:sz w:val="18"/>
                <w:szCs w:val="18"/>
              </w:rPr>
              <w:t xml:space="preserve">High</w:t>
            </w:r>
          </w:p>
        </w:tc>
        <w:tc>
          <w:tcPr>
            <w:tcW w:type="dxa" w:w="1100"/>
            <w:vAlign w:val="center"/>
          </w:tcPr>
          <w:p>
            <w:r>
              <w:rPr>
                <w:sz w:val="18"/>
                <w:szCs w:val="18"/>
              </w:rPr>
              <w:t xml:space="preserve">T1218.010</w:t>
            </w:r>
          </w:p>
        </w:tc>
        <w:tc>
          <w:tcPr>
            <w:tcW w:type="dxa" w:w="1600"/>
            <w:vAlign w:val="center"/>
          </w:tcPr>
          <w:p>
            <w:r>
              <w:rPr>
                <w:sz w:val="18"/>
                <w:szCs w:val="18"/>
              </w:rPr>
              <w:t xml:space="preserve">Defense Evasion</w:t>
            </w:r>
          </w:p>
        </w:tc>
        <w:tc>
          <w:tcPr>
            <w:tcW w:type="dxa" w:w="2960"/>
            <w:vAlign w:val="center"/>
          </w:tcPr>
          <w:p>
            <w:r>
              <w:rPr>
                <w:sz w:val="18"/>
                <w:szCs w:val="18"/>
              </w:rPr>
              <w:t xml:space="preserve">regsvr32.exe with /s /u flags or remote scrobj.dll</w:t>
            </w:r>
          </w:p>
        </w:tc>
      </w:tr>
      <w:tr>
        <w:tc>
          <w:tcPr>
            <w:tcW w:type="dxa" w:w="2700"/>
            <w:vAlign w:val="center"/>
          </w:tcPr>
          <w:p>
            <w:r>
              <w:rPr>
                <w:sz w:val="18"/>
                <w:szCs w:val="18"/>
              </w:rPr>
              <w:t xml:space="preserve">LOLBIN_CERTUTIL_001</w:t>
            </w:r>
          </w:p>
        </w:tc>
        <w:tc>
          <w:tcPr>
            <w:tcW w:type="dxa" w:w="1000"/>
            <w:vAlign w:val="center"/>
          </w:tcPr>
          <w:p>
            <w:r>
              <w:rPr>
                <w:sz w:val="18"/>
                <w:szCs w:val="18"/>
              </w:rPr>
              <w:t xml:space="preserve">High</w:t>
            </w:r>
          </w:p>
        </w:tc>
        <w:tc>
          <w:tcPr>
            <w:tcW w:type="dxa" w:w="1100"/>
            <w:vAlign w:val="center"/>
          </w:tcPr>
          <w:p>
            <w:r>
              <w:rPr>
                <w:sz w:val="18"/>
                <w:szCs w:val="18"/>
              </w:rPr>
              <w:t xml:space="preserve">T1140</w:t>
            </w:r>
          </w:p>
        </w:tc>
        <w:tc>
          <w:tcPr>
            <w:tcW w:type="dxa" w:w="1600"/>
            <w:vAlign w:val="center"/>
          </w:tcPr>
          <w:p>
            <w:r>
              <w:rPr>
                <w:sz w:val="18"/>
                <w:szCs w:val="18"/>
              </w:rPr>
              <w:t xml:space="preserve">Defense Evasion</w:t>
            </w:r>
          </w:p>
        </w:tc>
        <w:tc>
          <w:tcPr>
            <w:tcW w:type="dxa" w:w="2960"/>
            <w:vAlign w:val="center"/>
          </w:tcPr>
          <w:p>
            <w:r>
              <w:rPr>
                <w:sz w:val="18"/>
                <w:szCs w:val="18"/>
              </w:rPr>
              <w:t xml:space="preserve">certutil -decode file drop</w:t>
            </w:r>
          </w:p>
        </w:tc>
      </w:tr>
      <w:tr>
        <w:tc>
          <w:tcPr>
            <w:tcW w:type="dxa" w:w="2700"/>
            <w:vAlign w:val="center"/>
          </w:tcPr>
          <w:p>
            <w:r>
              <w:rPr>
                <w:sz w:val="18"/>
                <w:szCs w:val="18"/>
              </w:rPr>
              <w:t xml:space="preserve">LOLBIN_WMIC_001</w:t>
            </w:r>
          </w:p>
        </w:tc>
        <w:tc>
          <w:tcPr>
            <w:tcW w:type="dxa" w:w="1000"/>
            <w:vAlign w:val="center"/>
          </w:tcPr>
          <w:p>
            <w:r>
              <w:rPr>
                <w:sz w:val="18"/>
                <w:szCs w:val="18"/>
              </w:rPr>
              <w:t xml:space="preserve">High</w:t>
            </w:r>
          </w:p>
        </w:tc>
        <w:tc>
          <w:tcPr>
            <w:tcW w:type="dxa" w:w="1100"/>
            <w:vAlign w:val="center"/>
          </w:tcPr>
          <w:p>
            <w:r>
              <w:rPr>
                <w:sz w:val="18"/>
                <w:szCs w:val="18"/>
              </w:rPr>
              <w:t xml:space="preserve">T1047</w:t>
            </w:r>
          </w:p>
        </w:tc>
        <w:tc>
          <w:tcPr>
            <w:tcW w:type="dxa" w:w="1600"/>
            <w:vAlign w:val="center"/>
          </w:tcPr>
          <w:p>
            <w:r>
              <w:rPr>
                <w:sz w:val="18"/>
                <w:szCs w:val="18"/>
              </w:rPr>
              <w:t xml:space="preserve">Execution</w:t>
            </w:r>
          </w:p>
        </w:tc>
        <w:tc>
          <w:tcPr>
            <w:tcW w:type="dxa" w:w="2960"/>
            <w:vAlign w:val="center"/>
          </w:tcPr>
          <w:p>
            <w:r>
              <w:rPr>
                <w:sz w:val="18"/>
                <w:szCs w:val="18"/>
              </w:rPr>
              <w:t xml:space="preserve">wmic.exe process call create or remote execution</w:t>
            </w:r>
          </w:p>
        </w:tc>
      </w:tr>
      <w:tr>
        <w:tc>
          <w:tcPr>
            <w:tcW w:type="dxa" w:w="2700"/>
            <w:vAlign w:val="center"/>
          </w:tcPr>
          <w:p>
            <w:r>
              <w:rPr>
                <w:sz w:val="18"/>
                <w:szCs w:val="18"/>
              </w:rPr>
              <w:t xml:space="preserve">LOLBIN_BITSADMIN_001</w:t>
            </w:r>
          </w:p>
        </w:tc>
        <w:tc>
          <w:tcPr>
            <w:tcW w:type="dxa" w:w="1000"/>
            <w:vAlign w:val="center"/>
          </w:tcPr>
          <w:p>
            <w:r>
              <w:rPr>
                <w:sz w:val="18"/>
                <w:szCs w:val="18"/>
              </w:rPr>
              <w:t xml:space="preserve">High</w:t>
            </w:r>
          </w:p>
        </w:tc>
        <w:tc>
          <w:tcPr>
            <w:tcW w:type="dxa" w:w="1100"/>
            <w:vAlign w:val="center"/>
          </w:tcPr>
          <w:p>
            <w:r>
              <w:rPr>
                <w:sz w:val="18"/>
                <w:szCs w:val="18"/>
              </w:rPr>
              <w:t xml:space="preserve">T1197</w:t>
            </w:r>
          </w:p>
        </w:tc>
        <w:tc>
          <w:tcPr>
            <w:tcW w:type="dxa" w:w="1600"/>
            <w:vAlign w:val="center"/>
          </w:tcPr>
          <w:p>
            <w:r>
              <w:rPr>
                <w:sz w:val="18"/>
                <w:szCs w:val="18"/>
              </w:rPr>
              <w:t xml:space="preserve">Defense Evasion</w:t>
            </w:r>
          </w:p>
        </w:tc>
        <w:tc>
          <w:tcPr>
            <w:tcW w:type="dxa" w:w="2960"/>
            <w:vAlign w:val="center"/>
          </w:tcPr>
          <w:p>
            <w:r>
              <w:rPr>
                <w:sz w:val="18"/>
                <w:szCs w:val="18"/>
              </w:rPr>
              <w:t xml:space="preserve">bitsadmin transfer for file download</w:t>
            </w:r>
          </w:p>
        </w:tc>
      </w:tr>
      <w:tr>
        <w:tc>
          <w:tcPr>
            <w:tcW w:type="dxa" w:w="2700"/>
            <w:vAlign w:val="center"/>
          </w:tcPr>
          <w:p>
            <w:r>
              <w:rPr>
                <w:sz w:val="18"/>
                <w:szCs w:val="18"/>
              </w:rPr>
              <w:t xml:space="preserve">LOLBIN_INSTALLUTIL_001</w:t>
            </w:r>
          </w:p>
        </w:tc>
        <w:tc>
          <w:tcPr>
            <w:tcW w:type="dxa" w:w="1000"/>
            <w:vAlign w:val="center"/>
          </w:tcPr>
          <w:p>
            <w:r>
              <w:rPr>
                <w:sz w:val="18"/>
                <w:szCs w:val="18"/>
              </w:rPr>
              <w:t xml:space="preserve">High</w:t>
            </w:r>
          </w:p>
        </w:tc>
        <w:tc>
          <w:tcPr>
            <w:tcW w:type="dxa" w:w="1100"/>
            <w:vAlign w:val="center"/>
          </w:tcPr>
          <w:p>
            <w:r>
              <w:rPr>
                <w:sz w:val="18"/>
                <w:szCs w:val="18"/>
              </w:rPr>
              <w:t xml:space="preserve">T1218.004</w:t>
            </w:r>
          </w:p>
        </w:tc>
        <w:tc>
          <w:tcPr>
            <w:tcW w:type="dxa" w:w="1600"/>
            <w:vAlign w:val="center"/>
          </w:tcPr>
          <w:p>
            <w:r>
              <w:rPr>
                <w:sz w:val="18"/>
                <w:szCs w:val="18"/>
              </w:rPr>
              <w:t xml:space="preserve">Defense Evasion</w:t>
            </w:r>
          </w:p>
        </w:tc>
        <w:tc>
          <w:tcPr>
            <w:tcW w:type="dxa" w:w="2960"/>
            <w:vAlign w:val="center"/>
          </w:tcPr>
          <w:p>
            <w:r>
              <w:rPr>
                <w:sz w:val="18"/>
                <w:szCs w:val="18"/>
              </w:rPr>
              <w:t xml:space="preserve">InstallUtil.exe AppDomain code execution</w:t>
            </w:r>
          </w:p>
        </w:tc>
      </w:tr>
      <w:tr>
        <w:tc>
          <w:tcPr>
            <w:tcW w:type="dxa" w:w="2700"/>
            <w:vAlign w:val="center"/>
          </w:tcPr>
          <w:p>
            <w:r>
              <w:rPr>
                <w:sz w:val="18"/>
                <w:szCs w:val="18"/>
              </w:rPr>
              <w:t xml:space="preserve">LOLBIN_MSIEXEC_001</w:t>
            </w:r>
          </w:p>
        </w:tc>
        <w:tc>
          <w:tcPr>
            <w:tcW w:type="dxa" w:w="1000"/>
            <w:vAlign w:val="center"/>
          </w:tcPr>
          <w:p>
            <w:r>
              <w:rPr>
                <w:sz w:val="18"/>
                <w:szCs w:val="18"/>
              </w:rPr>
              <w:t xml:space="preserve">Medium</w:t>
            </w:r>
          </w:p>
        </w:tc>
        <w:tc>
          <w:tcPr>
            <w:tcW w:type="dxa" w:w="1100"/>
            <w:vAlign w:val="center"/>
          </w:tcPr>
          <w:p>
            <w:r>
              <w:rPr>
                <w:sz w:val="18"/>
                <w:szCs w:val="18"/>
              </w:rPr>
              <w:t xml:space="preserve">T1218.007</w:t>
            </w:r>
          </w:p>
        </w:tc>
        <w:tc>
          <w:tcPr>
            <w:tcW w:type="dxa" w:w="1600"/>
            <w:vAlign w:val="center"/>
          </w:tcPr>
          <w:p>
            <w:r>
              <w:rPr>
                <w:sz w:val="18"/>
                <w:szCs w:val="18"/>
              </w:rPr>
              <w:t xml:space="preserve">Defense Evasion</w:t>
            </w:r>
          </w:p>
        </w:tc>
        <w:tc>
          <w:tcPr>
            <w:tcW w:type="dxa" w:w="2960"/>
            <w:vAlign w:val="center"/>
          </w:tcPr>
          <w:p>
            <w:r>
              <w:rPr>
                <w:sz w:val="18"/>
                <w:szCs w:val="18"/>
              </w:rPr>
              <w:t xml:space="preserve">msiexec.exe with /q and remote URL</w:t>
            </w:r>
          </w:p>
        </w:tc>
      </w:tr>
      <w:tr>
        <w:tc>
          <w:tcPr>
            <w:tcW w:type="dxa" w:w="2700"/>
            <w:vAlign w:val="center"/>
          </w:tcPr>
          <w:p>
            <w:r>
              <w:rPr>
                <w:sz w:val="18"/>
                <w:szCs w:val="18"/>
              </w:rPr>
              <w:t xml:space="preserve">LOLBIN_ODBCCONF_001</w:t>
            </w:r>
          </w:p>
        </w:tc>
        <w:tc>
          <w:tcPr>
            <w:tcW w:type="dxa" w:w="1000"/>
            <w:vAlign w:val="center"/>
          </w:tcPr>
          <w:p>
            <w:r>
              <w:rPr>
                <w:sz w:val="18"/>
                <w:szCs w:val="18"/>
              </w:rPr>
              <w:t xml:space="preserve">High</w:t>
            </w:r>
          </w:p>
        </w:tc>
        <w:tc>
          <w:tcPr>
            <w:tcW w:type="dxa" w:w="1100"/>
            <w:vAlign w:val="center"/>
          </w:tcPr>
          <w:p>
            <w:r>
              <w:rPr>
                <w:sz w:val="18"/>
                <w:szCs w:val="18"/>
              </w:rPr>
              <w:t xml:space="preserve">T1218.008</w:t>
            </w:r>
          </w:p>
        </w:tc>
        <w:tc>
          <w:tcPr>
            <w:tcW w:type="dxa" w:w="1600"/>
            <w:vAlign w:val="center"/>
          </w:tcPr>
          <w:p>
            <w:r>
              <w:rPr>
                <w:sz w:val="18"/>
                <w:szCs w:val="18"/>
              </w:rPr>
              <w:t xml:space="preserve">Defense Evasion</w:t>
            </w:r>
          </w:p>
        </w:tc>
        <w:tc>
          <w:tcPr>
            <w:tcW w:type="dxa" w:w="2960"/>
            <w:vAlign w:val="center"/>
          </w:tcPr>
          <w:p>
            <w:r>
              <w:rPr>
                <w:sz w:val="18"/>
                <w:szCs w:val="18"/>
              </w:rPr>
              <w:t xml:space="preserve">odbcconf.exe /a {REGSVR} DLL execution</w:t>
            </w:r>
          </w:p>
        </w:tc>
      </w:tr>
      <w:tr>
        <w:tc>
          <w:tcPr>
            <w:tcW w:type="dxa" w:w="2700"/>
            <w:vAlign w:val="center"/>
          </w:tcPr>
          <w:p>
            <w:r>
              <w:rPr>
                <w:sz w:val="18"/>
                <w:szCs w:val="18"/>
              </w:rPr>
              <w:t xml:space="preserve">LOLBIN_REGASM_001</w:t>
            </w:r>
          </w:p>
        </w:tc>
        <w:tc>
          <w:tcPr>
            <w:tcW w:type="dxa" w:w="1000"/>
            <w:vAlign w:val="center"/>
          </w:tcPr>
          <w:p>
            <w:r>
              <w:rPr>
                <w:sz w:val="18"/>
                <w:szCs w:val="18"/>
              </w:rPr>
              <w:t xml:space="preserve">High</w:t>
            </w:r>
          </w:p>
        </w:tc>
        <w:tc>
          <w:tcPr>
            <w:tcW w:type="dxa" w:w="1100"/>
            <w:vAlign w:val="center"/>
          </w:tcPr>
          <w:p>
            <w:r>
              <w:rPr>
                <w:sz w:val="18"/>
                <w:szCs w:val="18"/>
              </w:rPr>
              <w:t xml:space="preserve">T1218.009</w:t>
            </w:r>
          </w:p>
        </w:tc>
        <w:tc>
          <w:tcPr>
            <w:tcW w:type="dxa" w:w="1600"/>
            <w:vAlign w:val="center"/>
          </w:tcPr>
          <w:p>
            <w:r>
              <w:rPr>
                <w:sz w:val="18"/>
                <w:szCs w:val="18"/>
              </w:rPr>
              <w:t xml:space="preserve">Defense Evasion</w:t>
            </w:r>
          </w:p>
        </w:tc>
        <w:tc>
          <w:tcPr>
            <w:tcW w:type="dxa" w:w="2960"/>
            <w:vAlign w:val="center"/>
          </w:tcPr>
          <w:p>
            <w:r>
              <w:rPr>
                <w:sz w:val="18"/>
                <w:szCs w:val="18"/>
              </w:rPr>
              <w:t xml:space="preserve">regasm.exe / regsvcs.exe execution outside trusted paths</w:t>
            </w:r>
          </w:p>
        </w:tc>
      </w:tr>
      <w:tr>
        <w:tc>
          <w:tcPr>
            <w:tcW w:type="dxa" w:w="2700"/>
            <w:vAlign w:val="center"/>
          </w:tcPr>
          <w:p>
            <w:r>
              <w:rPr>
                <w:sz w:val="18"/>
                <w:szCs w:val="18"/>
              </w:rPr>
              <w:t xml:space="preserve">LOLBIN_CMSTP_001</w:t>
            </w:r>
          </w:p>
        </w:tc>
        <w:tc>
          <w:tcPr>
            <w:tcW w:type="dxa" w:w="1000"/>
            <w:vAlign w:val="center"/>
          </w:tcPr>
          <w:p>
            <w:r>
              <w:rPr>
                <w:sz w:val="18"/>
                <w:szCs w:val="18"/>
              </w:rPr>
              <w:t xml:space="preserve">High</w:t>
            </w:r>
          </w:p>
        </w:tc>
        <w:tc>
          <w:tcPr>
            <w:tcW w:type="dxa" w:w="1100"/>
            <w:vAlign w:val="center"/>
          </w:tcPr>
          <w:p>
            <w:r>
              <w:rPr>
                <w:sz w:val="18"/>
                <w:szCs w:val="18"/>
              </w:rPr>
              <w:t xml:space="preserve">T1218.003</w:t>
            </w:r>
          </w:p>
        </w:tc>
        <w:tc>
          <w:tcPr>
            <w:tcW w:type="dxa" w:w="1600"/>
            <w:vAlign w:val="center"/>
          </w:tcPr>
          <w:p>
            <w:r>
              <w:rPr>
                <w:sz w:val="18"/>
                <w:szCs w:val="18"/>
              </w:rPr>
              <w:t xml:space="preserve">Defense Evasion</w:t>
            </w:r>
          </w:p>
        </w:tc>
        <w:tc>
          <w:tcPr>
            <w:tcW w:type="dxa" w:w="2960"/>
            <w:vAlign w:val="center"/>
          </w:tcPr>
          <w:p>
            <w:r>
              <w:rPr>
                <w:sz w:val="18"/>
                <w:szCs w:val="18"/>
              </w:rPr>
              <w:t xml:space="preserve">cmstp.exe with /s /ns flags and INF file</w:t>
            </w:r>
          </w:p>
        </w:tc>
      </w:tr>
      <w:tr>
        <w:tc>
          <w:tcPr>
            <w:tcW w:type="dxa" w:w="2700"/>
            <w:vAlign w:val="center"/>
          </w:tcPr>
          <w:p>
            <w:r>
              <w:rPr>
                <w:sz w:val="18"/>
                <w:szCs w:val="18"/>
              </w:rPr>
              <w:t xml:space="preserve">LOLBIN_FORFILES_001</w:t>
            </w:r>
          </w:p>
        </w:tc>
        <w:tc>
          <w:tcPr>
            <w:tcW w:type="dxa" w:w="1000"/>
            <w:vAlign w:val="center"/>
          </w:tcPr>
          <w:p>
            <w:r>
              <w:rPr>
                <w:sz w:val="18"/>
                <w:szCs w:val="18"/>
              </w:rPr>
              <w:t xml:space="preserve">Medium</w:t>
            </w:r>
          </w:p>
        </w:tc>
        <w:tc>
          <w:tcPr>
            <w:tcW w:type="dxa" w:w="1100"/>
            <w:vAlign w:val="center"/>
          </w:tcPr>
          <w:p>
            <w:r>
              <w:rPr>
                <w:sz w:val="18"/>
                <w:szCs w:val="18"/>
              </w:rPr>
              <w:t xml:space="preserve">T1059</w:t>
            </w:r>
          </w:p>
        </w:tc>
        <w:tc>
          <w:tcPr>
            <w:tcW w:type="dxa" w:w="1600"/>
            <w:vAlign w:val="center"/>
          </w:tcPr>
          <w:p>
            <w:r>
              <w:rPr>
                <w:sz w:val="18"/>
                <w:szCs w:val="18"/>
              </w:rPr>
              <w:t xml:space="preserve">Execution</w:t>
            </w:r>
          </w:p>
        </w:tc>
        <w:tc>
          <w:tcPr>
            <w:tcW w:type="dxa" w:w="2960"/>
            <w:vAlign w:val="center"/>
          </w:tcPr>
          <w:p>
            <w:r>
              <w:rPr>
                <w:sz w:val="18"/>
                <w:szCs w:val="18"/>
              </w:rPr>
              <w:t xml:space="preserve">forfiles.exe /p /m /c cmd exec pattern</w:t>
            </w:r>
          </w:p>
        </w:tc>
      </w:tr>
      <w:tr>
        <w:tc>
          <w:tcPr>
            <w:tcW w:type="dxa" w:w="2700"/>
            <w:vAlign w:val="center"/>
          </w:tcPr>
          <w:p>
            <w:r>
              <w:rPr>
                <w:sz w:val="18"/>
                <w:szCs w:val="18"/>
              </w:rPr>
              <w:t xml:space="preserve">LOLBIN_FINDSTR_001</w:t>
            </w:r>
          </w:p>
        </w:tc>
        <w:tc>
          <w:tcPr>
            <w:tcW w:type="dxa" w:w="1000"/>
            <w:vAlign w:val="center"/>
          </w:tcPr>
          <w:p>
            <w:r>
              <w:rPr>
                <w:sz w:val="18"/>
                <w:szCs w:val="18"/>
              </w:rPr>
              <w:t xml:space="preserve">Low</w:t>
            </w:r>
          </w:p>
        </w:tc>
        <w:tc>
          <w:tcPr>
            <w:tcW w:type="dxa" w:w="1100"/>
            <w:vAlign w:val="center"/>
          </w:tcPr>
          <w:p>
            <w:r>
              <w:rPr>
                <w:sz w:val="18"/>
                <w:szCs w:val="18"/>
              </w:rPr>
              <w:t xml:space="preserve">T1105</w:t>
            </w:r>
          </w:p>
        </w:tc>
        <w:tc>
          <w:tcPr>
            <w:tcW w:type="dxa" w:w="1600"/>
            <w:vAlign w:val="center"/>
          </w:tcPr>
          <w:p>
            <w:r>
              <w:rPr>
                <w:sz w:val="18"/>
                <w:szCs w:val="18"/>
              </w:rPr>
              <w:t xml:space="preserve">Command and Control</w:t>
            </w:r>
          </w:p>
        </w:tc>
        <w:tc>
          <w:tcPr>
            <w:tcW w:type="dxa" w:w="2960"/>
            <w:vAlign w:val="center"/>
          </w:tcPr>
          <w:p>
            <w:r>
              <w:rPr>
                <w:sz w:val="18"/>
                <w:szCs w:val="18"/>
              </w:rPr>
              <w:t xml:space="preserve">findstr used as file download / exfiltration proxy</w:t>
            </w:r>
          </w:p>
        </w:tc>
      </w:tr>
      <w:tr>
        <w:tc>
          <w:tcPr>
            <w:tcW w:type="dxa" w:w="2700"/>
            <w:vAlign w:val="center"/>
          </w:tcPr>
          <w:p>
            <w:r>
              <w:rPr>
                <w:sz w:val="18"/>
                <w:szCs w:val="18"/>
              </w:rPr>
              <w:t xml:space="preserve">NET_SUSPICIOUS_PORT_001</w:t>
            </w:r>
          </w:p>
        </w:tc>
        <w:tc>
          <w:tcPr>
            <w:tcW w:type="dxa" w:w="1000"/>
            <w:vAlign w:val="center"/>
          </w:tcPr>
          <w:p>
            <w:r>
              <w:rPr>
                <w:sz w:val="18"/>
                <w:szCs w:val="18"/>
              </w:rPr>
              <w:t xml:space="preserve">Medium</w:t>
            </w:r>
          </w:p>
        </w:tc>
        <w:tc>
          <w:tcPr>
            <w:tcW w:type="dxa" w:w="1100"/>
            <w:vAlign w:val="center"/>
          </w:tcPr>
          <w:p>
            <w:r>
              <w:rPr>
                <w:sz w:val="18"/>
                <w:szCs w:val="18"/>
              </w:rPr>
              <w:t xml:space="preserve">T1571</w:t>
            </w:r>
          </w:p>
        </w:tc>
        <w:tc>
          <w:tcPr>
            <w:tcW w:type="dxa" w:w="1600"/>
            <w:vAlign w:val="center"/>
          </w:tcPr>
          <w:p>
            <w:r>
              <w:rPr>
                <w:sz w:val="18"/>
                <w:szCs w:val="18"/>
              </w:rPr>
              <w:t xml:space="preserve">Command and Control</w:t>
            </w:r>
          </w:p>
        </w:tc>
        <w:tc>
          <w:tcPr>
            <w:tcW w:type="dxa" w:w="2960"/>
            <w:vAlign w:val="center"/>
          </w:tcPr>
          <w:p>
            <w:r>
              <w:rPr>
                <w:sz w:val="18"/>
                <w:szCs w:val="18"/>
              </w:rPr>
              <w:t xml:space="preserve">Connections to non-standard high-risk ports</w:t>
            </w:r>
          </w:p>
        </w:tc>
      </w:tr>
      <w:tr>
        <w:tc>
          <w:tcPr>
            <w:tcW w:type="dxa" w:w="2700"/>
            <w:vAlign w:val="center"/>
          </w:tcPr>
          <w:p>
            <w:r>
              <w:rPr>
                <w:sz w:val="18"/>
                <w:szCs w:val="18"/>
              </w:rPr>
              <w:t xml:space="preserve">NET_DNS_LONG_QUERY_001</w:t>
            </w:r>
          </w:p>
        </w:tc>
        <w:tc>
          <w:tcPr>
            <w:tcW w:type="dxa" w:w="1000"/>
            <w:vAlign w:val="center"/>
          </w:tcPr>
          <w:p>
            <w:r>
              <w:rPr>
                <w:sz w:val="18"/>
                <w:szCs w:val="18"/>
              </w:rPr>
              <w:t xml:space="preserve">High</w:t>
            </w:r>
          </w:p>
        </w:tc>
        <w:tc>
          <w:tcPr>
            <w:tcW w:type="dxa" w:w="1100"/>
            <w:vAlign w:val="center"/>
          </w:tcPr>
          <w:p>
            <w:r>
              <w:rPr>
                <w:sz w:val="18"/>
                <w:szCs w:val="18"/>
              </w:rPr>
              <w:t xml:space="preserve">T1071.004</w:t>
            </w:r>
          </w:p>
        </w:tc>
        <w:tc>
          <w:tcPr>
            <w:tcW w:type="dxa" w:w="1600"/>
            <w:vAlign w:val="center"/>
          </w:tcPr>
          <w:p>
            <w:r>
              <w:rPr>
                <w:sz w:val="18"/>
                <w:szCs w:val="18"/>
              </w:rPr>
              <w:t xml:space="preserve">Command and Control</w:t>
            </w:r>
          </w:p>
        </w:tc>
        <w:tc>
          <w:tcPr>
            <w:tcW w:type="dxa" w:w="2960"/>
            <w:vAlign w:val="center"/>
          </w:tcPr>
          <w:p>
            <w:r>
              <w:rPr>
                <w:sz w:val="18"/>
                <w:szCs w:val="18"/>
              </w:rPr>
              <w:t xml:space="preserve">DNS hostname &gt; 50 chars (DNS tunneling indicator)</w:t>
            </w:r>
          </w:p>
        </w:tc>
      </w:tr>
      <w:tr>
        <w:tc>
          <w:tcPr>
            <w:tcW w:type="dxa" w:w="2700"/>
            <w:vAlign w:val="center"/>
          </w:tcPr>
          <w:p>
            <w:r>
              <w:rPr>
                <w:sz w:val="18"/>
                <w:szCs w:val="18"/>
              </w:rPr>
              <w:t xml:space="preserve">NET_SMB_LATERAL_001</w:t>
            </w:r>
          </w:p>
        </w:tc>
        <w:tc>
          <w:tcPr>
            <w:tcW w:type="dxa" w:w="1000"/>
            <w:vAlign w:val="center"/>
          </w:tcPr>
          <w:p>
            <w:r>
              <w:rPr>
                <w:sz w:val="18"/>
                <w:szCs w:val="18"/>
              </w:rPr>
              <w:t xml:space="preserve">High</w:t>
            </w:r>
          </w:p>
        </w:tc>
        <w:tc>
          <w:tcPr>
            <w:tcW w:type="dxa" w:w="1100"/>
            <w:vAlign w:val="center"/>
          </w:tcPr>
          <w:p>
            <w:r>
              <w:rPr>
                <w:sz w:val="18"/>
                <w:szCs w:val="18"/>
              </w:rPr>
              <w:t xml:space="preserve">T1021.002</w:t>
            </w:r>
          </w:p>
        </w:tc>
        <w:tc>
          <w:tcPr>
            <w:tcW w:type="dxa" w:w="1600"/>
            <w:vAlign w:val="center"/>
          </w:tcPr>
          <w:p>
            <w:r>
              <w:rPr>
                <w:sz w:val="18"/>
                <w:szCs w:val="18"/>
              </w:rPr>
              <w:t xml:space="preserve">Lateral Movement</w:t>
            </w:r>
          </w:p>
        </w:tc>
        <w:tc>
          <w:tcPr>
            <w:tcW w:type="dxa" w:w="2960"/>
            <w:vAlign w:val="center"/>
          </w:tcPr>
          <w:p>
            <w:r>
              <w:rPr>
                <w:sz w:val="18"/>
                <w:szCs w:val="18"/>
              </w:rPr>
              <w:t xml:space="preserve">SMB port 445 connections from scripting engines (NEW — adds TA0008)</w:t>
            </w:r>
          </w:p>
        </w:tc>
      </w:tr>
      <w:tr>
        <w:tc>
          <w:tcPr>
            <w:tcW w:type="dxa" w:w="2700"/>
            <w:vAlign w:val="center"/>
          </w:tcPr>
          <w:p>
            <w:r>
              <w:rPr>
                <w:sz w:val="18"/>
                <w:szCs w:val="18"/>
              </w:rPr>
              <w:t xml:space="preserve">NET_DNS_SCRIPT_ENGINE_001</w:t>
            </w:r>
          </w:p>
        </w:tc>
        <w:tc>
          <w:tcPr>
            <w:tcW w:type="dxa" w:w="1000"/>
            <w:vAlign w:val="center"/>
          </w:tcPr>
          <w:p>
            <w:r>
              <w:rPr>
                <w:sz w:val="18"/>
                <w:szCs w:val="18"/>
              </w:rPr>
              <w:t xml:space="preserve">High</w:t>
            </w:r>
          </w:p>
        </w:tc>
        <w:tc>
          <w:tcPr>
            <w:tcW w:type="dxa" w:w="1100"/>
            <w:vAlign w:val="center"/>
          </w:tcPr>
          <w:p>
            <w:r>
              <w:rPr>
                <w:sz w:val="18"/>
                <w:szCs w:val="18"/>
              </w:rPr>
              <w:t xml:space="preserve">T1071.004</w:t>
            </w:r>
          </w:p>
        </w:tc>
        <w:tc>
          <w:tcPr>
            <w:tcW w:type="dxa" w:w="1600"/>
            <w:vAlign w:val="center"/>
          </w:tcPr>
          <w:p>
            <w:r>
              <w:rPr>
                <w:sz w:val="18"/>
                <w:szCs w:val="18"/>
              </w:rPr>
              <w:t xml:space="preserve">Command and Control</w:t>
            </w:r>
          </w:p>
        </w:tc>
        <w:tc>
          <w:tcPr>
            <w:tcW w:type="dxa" w:w="2960"/>
            <w:vAlign w:val="center"/>
          </w:tcPr>
          <w:p>
            <w:r>
              <w:rPr>
                <w:sz w:val="18"/>
                <w:szCs w:val="18"/>
              </w:rPr>
              <w:t xml:space="preserve">DNS queries from script engines (wscript, cscript, mshta)</w:t>
            </w:r>
          </w:p>
        </w:tc>
      </w:tr>
      <w:tr>
        <w:tc>
          <w:tcPr>
            <w:tcW w:type="dxa" w:w="2700"/>
            <w:vAlign w:val="center"/>
          </w:tcPr>
          <w:p>
            <w:r>
              <w:rPr>
                <w:sz w:val="18"/>
                <w:szCs w:val="18"/>
              </w:rPr>
              <w:t xml:space="preserve">NET_EXTERNAL_LOLBIN_001</w:t>
            </w:r>
          </w:p>
        </w:tc>
        <w:tc>
          <w:tcPr>
            <w:tcW w:type="dxa" w:w="1000"/>
            <w:vAlign w:val="center"/>
          </w:tcPr>
          <w:p>
            <w:r>
              <w:rPr>
                <w:sz w:val="18"/>
                <w:szCs w:val="18"/>
              </w:rPr>
              <w:t xml:space="preserve">High</w:t>
            </w:r>
          </w:p>
        </w:tc>
        <w:tc>
          <w:tcPr>
            <w:tcW w:type="dxa" w:w="1100"/>
            <w:vAlign w:val="center"/>
          </w:tcPr>
          <w:p>
            <w:r>
              <w:rPr>
                <w:sz w:val="18"/>
                <w:szCs w:val="18"/>
              </w:rPr>
              <w:t xml:space="preserve">T1105</w:t>
            </w:r>
          </w:p>
        </w:tc>
        <w:tc>
          <w:tcPr>
            <w:tcW w:type="dxa" w:w="1600"/>
            <w:vAlign w:val="center"/>
          </w:tcPr>
          <w:p>
            <w:r>
              <w:rPr>
                <w:sz w:val="18"/>
                <w:szCs w:val="18"/>
              </w:rPr>
              <w:t xml:space="preserve">Command and Control</w:t>
            </w:r>
          </w:p>
        </w:tc>
        <w:tc>
          <w:tcPr>
            <w:tcW w:type="dxa" w:w="2960"/>
            <w:vAlign w:val="center"/>
          </w:tcPr>
          <w:p>
            <w:r>
              <w:rPr>
                <w:sz w:val="18"/>
                <w:szCs w:val="18"/>
              </w:rPr>
              <w:t xml:space="preserve">Outbound connection from LOLBin process to external IP</w:t>
            </w:r>
          </w:p>
        </w:tc>
      </w:tr>
      <w:tr>
        <w:tc>
          <w:tcPr>
            <w:tcW w:type="dxa" w:w="2700"/>
            <w:vAlign w:val="center"/>
          </w:tcPr>
          <w:p>
            <w:r>
              <w:rPr>
                <w:sz w:val="18"/>
                <w:szCs w:val="18"/>
              </w:rPr>
              <w:t xml:space="preserve">NET_NONSTANDARD_PROTOCOL_001</w:t>
            </w:r>
          </w:p>
        </w:tc>
        <w:tc>
          <w:tcPr>
            <w:tcW w:type="dxa" w:w="1000"/>
            <w:vAlign w:val="center"/>
          </w:tcPr>
          <w:p>
            <w:r>
              <w:rPr>
                <w:sz w:val="18"/>
                <w:szCs w:val="18"/>
              </w:rPr>
              <w:t xml:space="preserve">Medium</w:t>
            </w:r>
          </w:p>
        </w:tc>
        <w:tc>
          <w:tcPr>
            <w:tcW w:type="dxa" w:w="1100"/>
            <w:vAlign w:val="center"/>
          </w:tcPr>
          <w:p>
            <w:r>
              <w:rPr>
                <w:sz w:val="18"/>
                <w:szCs w:val="18"/>
              </w:rPr>
              <w:t xml:space="preserve">T1095</w:t>
            </w:r>
          </w:p>
        </w:tc>
        <w:tc>
          <w:tcPr>
            <w:tcW w:type="dxa" w:w="1600"/>
            <w:vAlign w:val="center"/>
          </w:tcPr>
          <w:p>
            <w:r>
              <w:rPr>
                <w:sz w:val="18"/>
                <w:szCs w:val="18"/>
              </w:rPr>
              <w:t xml:space="preserve">Command and Control</w:t>
            </w:r>
          </w:p>
        </w:tc>
        <w:tc>
          <w:tcPr>
            <w:tcW w:type="dxa" w:w="2960"/>
            <w:vAlign w:val="center"/>
          </w:tcPr>
          <w:p>
            <w:r>
              <w:rPr>
                <w:sz w:val="18"/>
                <w:szCs w:val="18"/>
              </w:rPr>
              <w:t xml:space="preserve">Non-standard protocol use on common ports</w:t>
            </w:r>
          </w:p>
        </w:tc>
      </w:tr>
      <w:tr>
        <w:tc>
          <w:tcPr>
            <w:tcW w:type="dxa" w:w="2700"/>
            <w:vAlign w:val="center"/>
          </w:tcPr>
          <w:p>
            <w:r>
              <w:rPr>
                <w:sz w:val="18"/>
                <w:szCs w:val="18"/>
              </w:rPr>
              <w:t xml:space="preserve">NET_BEACON_INTERVAL_001</w:t>
            </w:r>
          </w:p>
        </w:tc>
        <w:tc>
          <w:tcPr>
            <w:tcW w:type="dxa" w:w="1000"/>
            <w:vAlign w:val="center"/>
          </w:tcPr>
          <w:p>
            <w:r>
              <w:rPr>
                <w:sz w:val="18"/>
                <w:szCs w:val="18"/>
              </w:rPr>
              <w:t xml:space="preserve">Medium</w:t>
            </w:r>
          </w:p>
        </w:tc>
        <w:tc>
          <w:tcPr>
            <w:tcW w:type="dxa" w:w="1100"/>
            <w:vAlign w:val="center"/>
          </w:tcPr>
          <w:p>
            <w:r>
              <w:rPr>
                <w:sz w:val="18"/>
                <w:szCs w:val="18"/>
              </w:rPr>
              <w:t xml:space="preserve">T1571</w:t>
            </w:r>
          </w:p>
        </w:tc>
        <w:tc>
          <w:tcPr>
            <w:tcW w:type="dxa" w:w="1600"/>
            <w:vAlign w:val="center"/>
          </w:tcPr>
          <w:p>
            <w:r>
              <w:rPr>
                <w:sz w:val="18"/>
                <w:szCs w:val="18"/>
              </w:rPr>
              <w:t xml:space="preserve">Command and Control</w:t>
            </w:r>
          </w:p>
        </w:tc>
        <w:tc>
          <w:tcPr>
            <w:tcW w:type="dxa" w:w="2960"/>
            <w:vAlign w:val="center"/>
          </w:tcPr>
          <w:p>
            <w:r>
              <w:rPr>
                <w:sz w:val="18"/>
                <w:szCs w:val="18"/>
              </w:rPr>
              <w:t xml:space="preserve">Repeated short-interval connections to same external host</w:t>
            </w:r>
          </w:p>
        </w:tc>
      </w:tr>
      <w:tr>
        <w:tc>
          <w:tcPr>
            <w:tcW w:type="dxa" w:w="2700"/>
            <w:vAlign w:val="center"/>
          </w:tcPr>
          <w:p>
            <w:r>
              <w:rPr>
                <w:sz w:val="18"/>
                <w:szCs w:val="18"/>
              </w:rPr>
              <w:t xml:space="preserve">NET_WSCRIPT_OUTBOUND_001</w:t>
            </w:r>
          </w:p>
        </w:tc>
        <w:tc>
          <w:tcPr>
            <w:tcW w:type="dxa" w:w="1000"/>
            <w:vAlign w:val="center"/>
          </w:tcPr>
          <w:p>
            <w:r>
              <w:rPr>
                <w:sz w:val="18"/>
                <w:szCs w:val="18"/>
              </w:rPr>
              <w:t xml:space="preserve">High</w:t>
            </w:r>
          </w:p>
        </w:tc>
        <w:tc>
          <w:tcPr>
            <w:tcW w:type="dxa" w:w="1100"/>
            <w:vAlign w:val="center"/>
          </w:tcPr>
          <w:p>
            <w:r>
              <w:rPr>
                <w:sz w:val="18"/>
                <w:szCs w:val="18"/>
              </w:rPr>
              <w:t xml:space="preserve">T1105</w:t>
            </w:r>
          </w:p>
        </w:tc>
        <w:tc>
          <w:tcPr>
            <w:tcW w:type="dxa" w:w="1600"/>
            <w:vAlign w:val="center"/>
          </w:tcPr>
          <w:p>
            <w:r>
              <w:rPr>
                <w:sz w:val="18"/>
                <w:szCs w:val="18"/>
              </w:rPr>
              <w:t xml:space="preserve">Command and Control</w:t>
            </w:r>
          </w:p>
        </w:tc>
        <w:tc>
          <w:tcPr>
            <w:tcW w:type="dxa" w:w="2960"/>
            <w:vAlign w:val="center"/>
          </w:tcPr>
          <w:p>
            <w:r>
              <w:rPr>
                <w:sz w:val="18"/>
                <w:szCs w:val="18"/>
              </w:rPr>
              <w:t xml:space="preserve">wscript.exe / cscript.exe initiating outbound TCP connections</w:t>
            </w:r>
          </w:p>
        </w:tc>
      </w:tr>
      <w:tr>
        <w:tc>
          <w:tcPr>
            <w:tcW w:type="dxa" w:w="2700"/>
            <w:vAlign w:val="center"/>
          </w:tcPr>
          <w:p>
            <w:r>
              <w:rPr>
                <w:sz w:val="18"/>
                <w:szCs w:val="18"/>
              </w:rPr>
              <w:t xml:space="preserve">API_CREATE_REMOTE_THREAD_001</w:t>
            </w:r>
          </w:p>
        </w:tc>
        <w:tc>
          <w:tcPr>
            <w:tcW w:type="dxa" w:w="1000"/>
            <w:vAlign w:val="center"/>
          </w:tcPr>
          <w:p>
            <w:r>
              <w:rPr>
                <w:sz w:val="18"/>
                <w:szCs w:val="18"/>
              </w:rPr>
              <w:t xml:space="preserve">Critical</w:t>
            </w:r>
          </w:p>
        </w:tc>
        <w:tc>
          <w:tcPr>
            <w:tcW w:type="dxa" w:w="1100"/>
            <w:vAlign w:val="center"/>
          </w:tcPr>
          <w:p>
            <w:r>
              <w:rPr>
                <w:sz w:val="18"/>
                <w:szCs w:val="18"/>
              </w:rPr>
              <w:t xml:space="preserve">T1055</w:t>
            </w:r>
          </w:p>
        </w:tc>
        <w:tc>
          <w:tcPr>
            <w:tcW w:type="dxa" w:w="1600"/>
            <w:vAlign w:val="center"/>
          </w:tcPr>
          <w:p>
            <w:r>
              <w:rPr>
                <w:sz w:val="18"/>
                <w:szCs w:val="18"/>
              </w:rPr>
              <w:t xml:space="preserve">Defense Evasion</w:t>
            </w:r>
          </w:p>
        </w:tc>
        <w:tc>
          <w:tcPr>
            <w:tcW w:type="dxa" w:w="2960"/>
            <w:vAlign w:val="center"/>
          </w:tcPr>
          <w:p>
            <w:r>
              <w:rPr>
                <w:sz w:val="18"/>
                <w:szCs w:val="18"/>
              </w:rPr>
              <w:t xml:space="preserve">CreateRemoteThread into another process (injection indicator)</w:t>
            </w:r>
          </w:p>
        </w:tc>
      </w:tr>
      <w:tr>
        <w:tc>
          <w:tcPr>
            <w:tcW w:type="dxa" w:w="2700"/>
            <w:vAlign w:val="center"/>
          </w:tcPr>
          <w:p>
            <w:r>
              <w:rPr>
                <w:sz w:val="18"/>
                <w:szCs w:val="18"/>
              </w:rPr>
              <w:t xml:space="preserve">API_OPEN_PROCESS_SUSPICIOUS_ACCESS_001</w:t>
            </w:r>
          </w:p>
        </w:tc>
        <w:tc>
          <w:tcPr>
            <w:tcW w:type="dxa" w:w="1000"/>
            <w:vAlign w:val="center"/>
          </w:tcPr>
          <w:p>
            <w:r>
              <w:rPr>
                <w:sz w:val="18"/>
                <w:szCs w:val="18"/>
              </w:rPr>
              <w:t xml:space="preserve">High</w:t>
            </w:r>
          </w:p>
        </w:tc>
        <w:tc>
          <w:tcPr>
            <w:tcW w:type="dxa" w:w="1100"/>
            <w:vAlign w:val="center"/>
          </w:tcPr>
          <w:p>
            <w:r>
              <w:rPr>
                <w:sz w:val="18"/>
                <w:szCs w:val="18"/>
              </w:rPr>
              <w:t xml:space="preserve">T1003.001</w:t>
            </w:r>
          </w:p>
        </w:tc>
        <w:tc>
          <w:tcPr>
            <w:tcW w:type="dxa" w:w="1600"/>
            <w:vAlign w:val="center"/>
          </w:tcPr>
          <w:p>
            <w:r>
              <w:rPr>
                <w:sz w:val="18"/>
                <w:szCs w:val="18"/>
              </w:rPr>
              <w:t xml:space="preserve">Credential Access</w:t>
            </w:r>
          </w:p>
        </w:tc>
        <w:tc>
          <w:tcPr>
            <w:tcW w:type="dxa" w:w="2960"/>
            <w:vAlign w:val="center"/>
          </w:tcPr>
          <w:p>
            <w:r>
              <w:rPr>
                <w:sz w:val="18"/>
                <w:szCs w:val="18"/>
              </w:rPr>
              <w:t xml:space="preserve">OpenProcess targeting lsass.exe / winlogon.exe / csrss.exe</w:t>
            </w:r>
          </w:p>
        </w:tc>
      </w:tr>
      <w:tr>
        <w:tc>
          <w:tcPr>
            <w:tcW w:type="dxa" w:w="2700"/>
            <w:vAlign w:val="center"/>
          </w:tcPr>
          <w:p>
            <w:r>
              <w:rPr>
                <w:sz w:val="18"/>
                <w:szCs w:val="18"/>
              </w:rPr>
              <w:t xml:space="preserve">API_AV_PROCESS_ACCESS_001</w:t>
            </w:r>
          </w:p>
        </w:tc>
        <w:tc>
          <w:tcPr>
            <w:tcW w:type="dxa" w:w="1000"/>
            <w:vAlign w:val="center"/>
          </w:tcPr>
          <w:p>
            <w:r>
              <w:rPr>
                <w:sz w:val="18"/>
                <w:szCs w:val="18"/>
              </w:rPr>
              <w:t xml:space="preserve">High</w:t>
            </w:r>
          </w:p>
        </w:tc>
        <w:tc>
          <w:tcPr>
            <w:tcW w:type="dxa" w:w="1100"/>
            <w:vAlign w:val="center"/>
          </w:tcPr>
          <w:p>
            <w:r>
              <w:rPr>
                <w:sz w:val="18"/>
                <w:szCs w:val="18"/>
              </w:rPr>
              <w:t xml:space="preserve">T1562</w:t>
            </w:r>
          </w:p>
        </w:tc>
        <w:tc>
          <w:tcPr>
            <w:tcW w:type="dxa" w:w="1600"/>
            <w:vAlign w:val="center"/>
          </w:tcPr>
          <w:p>
            <w:r>
              <w:rPr>
                <w:sz w:val="18"/>
                <w:szCs w:val="18"/>
              </w:rPr>
              <w:t xml:space="preserve">Defense Evasion</w:t>
            </w:r>
          </w:p>
        </w:tc>
        <w:tc>
          <w:tcPr>
            <w:tcW w:type="dxa" w:w="2960"/>
            <w:vAlign w:val="center"/>
          </w:tcPr>
          <w:p>
            <w:r>
              <w:rPr>
                <w:sz w:val="18"/>
                <w:szCs w:val="18"/>
              </w:rPr>
              <w:t xml:space="preserve">OpenProcess with VM_READ/WRITE into AV/security processes</w:t>
            </w:r>
          </w:p>
        </w:tc>
      </w:tr>
      <w:tr>
        <w:tc>
          <w:tcPr>
            <w:tcW w:type="dxa" w:w="2700"/>
            <w:vAlign w:val="center"/>
          </w:tcPr>
          <w:p>
            <w:r>
              <w:rPr>
                <w:sz w:val="18"/>
                <w:szCs w:val="18"/>
              </w:rPr>
              <w:t xml:space="preserve">API_UNSIGNED_LOAD_001</w:t>
            </w:r>
          </w:p>
        </w:tc>
        <w:tc>
          <w:tcPr>
            <w:tcW w:type="dxa" w:w="1000"/>
            <w:vAlign w:val="center"/>
          </w:tcPr>
          <w:p>
            <w:r>
              <w:rPr>
                <w:sz w:val="18"/>
                <w:szCs w:val="18"/>
              </w:rPr>
              <w:t xml:space="preserve">High</w:t>
            </w:r>
          </w:p>
        </w:tc>
        <w:tc>
          <w:tcPr>
            <w:tcW w:type="dxa" w:w="1100"/>
            <w:vAlign w:val="center"/>
          </w:tcPr>
          <w:p>
            <w:r>
              <w:rPr>
                <w:sz w:val="18"/>
                <w:szCs w:val="18"/>
              </w:rPr>
              <w:t xml:space="preserve">T1055.001</w:t>
            </w:r>
          </w:p>
        </w:tc>
        <w:tc>
          <w:tcPr>
            <w:tcW w:type="dxa" w:w="1600"/>
            <w:vAlign w:val="center"/>
          </w:tcPr>
          <w:p>
            <w:r>
              <w:rPr>
                <w:sz w:val="18"/>
                <w:szCs w:val="18"/>
              </w:rPr>
              <w:t xml:space="preserve">Defense Evasion</w:t>
            </w:r>
          </w:p>
        </w:tc>
        <w:tc>
          <w:tcPr>
            <w:tcW w:type="dxa" w:w="2960"/>
            <w:vAlign w:val="center"/>
          </w:tcPr>
          <w:p>
            <w:r>
              <w:rPr>
                <w:sz w:val="18"/>
                <w:szCs w:val="18"/>
              </w:rPr>
              <w:t xml:space="preserve">Unsigned DLL loaded into suspicious process (EID 7)</w:t>
            </w:r>
          </w:p>
        </w:tc>
      </w:tr>
      <w:tr>
        <w:tc>
          <w:tcPr>
            <w:tcW w:type="dxa" w:w="2700"/>
            <w:vAlign w:val="center"/>
          </w:tcPr>
          <w:p>
            <w:r>
              <w:rPr>
                <w:sz w:val="18"/>
                <w:szCs w:val="18"/>
              </w:rPr>
              <w:t xml:space="preserve">API_UNUSUAL_REMOTE_THREAD_TARGET_001</w:t>
            </w:r>
          </w:p>
        </w:tc>
        <w:tc>
          <w:tcPr>
            <w:tcW w:type="dxa" w:w="1000"/>
            <w:vAlign w:val="center"/>
          </w:tcPr>
          <w:p>
            <w:r>
              <w:rPr>
                <w:sz w:val="18"/>
                <w:szCs w:val="18"/>
              </w:rPr>
              <w:t xml:space="preserve">High</w:t>
            </w:r>
          </w:p>
        </w:tc>
        <w:tc>
          <w:tcPr>
            <w:tcW w:type="dxa" w:w="1100"/>
            <w:vAlign w:val="center"/>
          </w:tcPr>
          <w:p>
            <w:r>
              <w:rPr>
                <w:sz w:val="18"/>
                <w:szCs w:val="18"/>
              </w:rPr>
              <w:t xml:space="preserve">T1055</w:t>
            </w:r>
          </w:p>
        </w:tc>
        <w:tc>
          <w:tcPr>
            <w:tcW w:type="dxa" w:w="1600"/>
            <w:vAlign w:val="center"/>
          </w:tcPr>
          <w:p>
            <w:r>
              <w:rPr>
                <w:sz w:val="18"/>
                <w:szCs w:val="18"/>
              </w:rPr>
              <w:t xml:space="preserve">Defense Evasion</w:t>
            </w:r>
          </w:p>
        </w:tc>
        <w:tc>
          <w:tcPr>
            <w:tcW w:type="dxa" w:w="2960"/>
            <w:vAlign w:val="center"/>
          </w:tcPr>
          <w:p>
            <w:r>
              <w:rPr>
                <w:sz w:val="18"/>
                <w:szCs w:val="18"/>
              </w:rPr>
              <w:t xml:space="preserve">CreateRemoteThread where target is a system or security process</w:t>
            </w:r>
          </w:p>
        </w:tc>
      </w:tr>
      <w:tr>
        <w:tc>
          <w:tcPr>
            <w:tcW w:type="dxa" w:w="2700"/>
            <w:vAlign w:val="center"/>
          </w:tcPr>
          <w:p>
            <w:r>
              <w:rPr>
                <w:sz w:val="18"/>
                <w:szCs w:val="18"/>
              </w:rPr>
              <w:t xml:space="preserve">API_OPEN_PROCESS_BROAD_RIGHTS_001</w:t>
            </w:r>
          </w:p>
        </w:tc>
        <w:tc>
          <w:tcPr>
            <w:tcW w:type="dxa" w:w="1000"/>
            <w:vAlign w:val="center"/>
          </w:tcPr>
          <w:p>
            <w:r>
              <w:rPr>
                <w:sz w:val="18"/>
                <w:szCs w:val="18"/>
              </w:rPr>
              <w:t xml:space="preserve">Medium</w:t>
            </w:r>
          </w:p>
        </w:tc>
        <w:tc>
          <w:tcPr>
            <w:tcW w:type="dxa" w:w="1100"/>
            <w:vAlign w:val="center"/>
          </w:tcPr>
          <w:p>
            <w:r>
              <w:rPr>
                <w:sz w:val="18"/>
                <w:szCs w:val="18"/>
              </w:rPr>
              <w:t xml:space="preserve">T1003</w:t>
            </w:r>
          </w:p>
        </w:tc>
        <w:tc>
          <w:tcPr>
            <w:tcW w:type="dxa" w:w="1600"/>
            <w:vAlign w:val="center"/>
          </w:tcPr>
          <w:p>
            <w:r>
              <w:rPr>
                <w:sz w:val="18"/>
                <w:szCs w:val="18"/>
              </w:rPr>
              <w:t xml:space="preserve">Credential Access</w:t>
            </w:r>
          </w:p>
        </w:tc>
        <w:tc>
          <w:tcPr>
            <w:tcW w:type="dxa" w:w="2960"/>
            <w:vAlign w:val="center"/>
          </w:tcPr>
          <w:p>
            <w:r>
              <w:rPr>
                <w:sz w:val="18"/>
                <w:szCs w:val="18"/>
              </w:rPr>
              <w:t xml:space="preserve">OpenProcess with PROCESS_ALL_ACCESS or VM_WRITE from non-system source</w:t>
            </w:r>
          </w:p>
        </w:tc>
      </w:tr>
      <w:tr>
        <w:tc>
          <w:tcPr>
            <w:tcW w:type="dxa" w:w="2700"/>
            <w:vAlign w:val="center"/>
          </w:tcPr>
          <w:p>
            <w:r>
              <w:rPr>
                <w:sz w:val="18"/>
                <w:szCs w:val="18"/>
              </w:rPr>
              <w:t xml:space="preserve">API_MULTIPLE_REMOTE_THREADS_001</w:t>
            </w:r>
          </w:p>
        </w:tc>
        <w:tc>
          <w:tcPr>
            <w:tcW w:type="dxa" w:w="1000"/>
            <w:vAlign w:val="center"/>
          </w:tcPr>
          <w:p>
            <w:r>
              <w:rPr>
                <w:sz w:val="18"/>
                <w:szCs w:val="18"/>
              </w:rPr>
              <w:t xml:space="preserve">Critical</w:t>
            </w:r>
          </w:p>
        </w:tc>
        <w:tc>
          <w:tcPr>
            <w:tcW w:type="dxa" w:w="1100"/>
            <w:vAlign w:val="center"/>
          </w:tcPr>
          <w:p>
            <w:r>
              <w:rPr>
                <w:sz w:val="18"/>
                <w:szCs w:val="18"/>
              </w:rPr>
              <w:t xml:space="preserve">T1055</w:t>
            </w:r>
          </w:p>
        </w:tc>
        <w:tc>
          <w:tcPr>
            <w:tcW w:type="dxa" w:w="1600"/>
            <w:vAlign w:val="center"/>
          </w:tcPr>
          <w:p>
            <w:r>
              <w:rPr>
                <w:sz w:val="18"/>
                <w:szCs w:val="18"/>
              </w:rPr>
              <w:t xml:space="preserve">Defense Evasion</w:t>
            </w:r>
          </w:p>
        </w:tc>
        <w:tc>
          <w:tcPr>
            <w:tcW w:type="dxa" w:w="2960"/>
            <w:vAlign w:val="center"/>
          </w:tcPr>
          <w:p>
            <w:r>
              <w:rPr>
                <w:sz w:val="18"/>
                <w:szCs w:val="18"/>
              </w:rPr>
              <w:t xml:space="preserve">Multiple CreateRemoteThread events from same source in short window</w:t>
            </w:r>
          </w:p>
        </w:tc>
      </w:tr>
      <w:tr>
        <w:tc>
          <w:tcPr>
            <w:tcW w:type="dxa" w:w="2700"/>
            <w:vAlign w:val="center"/>
          </w:tcPr>
          <w:p>
            <w:r>
              <w:rPr>
                <w:sz w:val="18"/>
                <w:szCs w:val="18"/>
              </w:rPr>
              <w:t xml:space="preserve">CHAIN_OFFICE_POWERSHELL_001</w:t>
            </w:r>
          </w:p>
        </w:tc>
        <w:tc>
          <w:tcPr>
            <w:tcW w:type="dxa" w:w="1000"/>
            <w:vAlign w:val="center"/>
          </w:tcPr>
          <w:p>
            <w:r>
              <w:rPr>
                <w:sz w:val="18"/>
                <w:szCs w:val="18"/>
              </w:rPr>
              <w:t xml:space="preserve">High</w:t>
            </w:r>
          </w:p>
        </w:tc>
        <w:tc>
          <w:tcPr>
            <w:tcW w:type="dxa" w:w="1100"/>
            <w:vAlign w:val="center"/>
          </w:tcPr>
          <w:p>
            <w:r>
              <w:rPr>
                <w:sz w:val="18"/>
                <w:szCs w:val="18"/>
              </w:rPr>
              <w:t xml:space="preserve">T1566.001</w:t>
            </w:r>
          </w:p>
        </w:tc>
        <w:tc>
          <w:tcPr>
            <w:tcW w:type="dxa" w:w="1600"/>
            <w:vAlign w:val="center"/>
          </w:tcPr>
          <w:p>
            <w:r>
              <w:rPr>
                <w:sz w:val="18"/>
                <w:szCs w:val="18"/>
              </w:rPr>
              <w:t xml:space="preserve">Initial Access</w:t>
            </w:r>
          </w:p>
        </w:tc>
        <w:tc>
          <w:tcPr>
            <w:tcW w:type="dxa" w:w="2960"/>
            <w:vAlign w:val="center"/>
          </w:tcPr>
          <w:p>
            <w:r>
              <w:rPr>
                <w:sz w:val="18"/>
                <w:szCs w:val="18"/>
              </w:rPr>
              <w:t xml:space="preserve">Office application spawning PowerShell (renamed from PC_OFFICE_PS_001)</w:t>
            </w:r>
          </w:p>
        </w:tc>
      </w:tr>
      <w:tr>
        <w:tc>
          <w:tcPr>
            <w:tcW w:type="dxa" w:w="2700"/>
            <w:vAlign w:val="center"/>
          </w:tcPr>
          <w:p>
            <w:r>
              <w:rPr>
                <w:sz w:val="18"/>
                <w:szCs w:val="18"/>
              </w:rPr>
              <w:t xml:space="preserve">CHAIN_OFFICE_CMD_001</w:t>
            </w:r>
          </w:p>
        </w:tc>
        <w:tc>
          <w:tcPr>
            <w:tcW w:type="dxa" w:w="1000"/>
            <w:vAlign w:val="center"/>
          </w:tcPr>
          <w:p>
            <w:r>
              <w:rPr>
                <w:sz w:val="18"/>
                <w:szCs w:val="18"/>
              </w:rPr>
              <w:t xml:space="preserve">High</w:t>
            </w:r>
          </w:p>
        </w:tc>
        <w:tc>
          <w:tcPr>
            <w:tcW w:type="dxa" w:w="1100"/>
            <w:vAlign w:val="center"/>
          </w:tcPr>
          <w:p>
            <w:r>
              <w:rPr>
                <w:sz w:val="18"/>
                <w:szCs w:val="18"/>
              </w:rPr>
              <w:t xml:space="preserve">T1566.001</w:t>
            </w:r>
          </w:p>
        </w:tc>
        <w:tc>
          <w:tcPr>
            <w:tcW w:type="dxa" w:w="1600"/>
            <w:vAlign w:val="center"/>
          </w:tcPr>
          <w:p>
            <w:r>
              <w:rPr>
                <w:sz w:val="18"/>
                <w:szCs w:val="18"/>
              </w:rPr>
              <w:t xml:space="preserve">Initial Access</w:t>
            </w:r>
          </w:p>
        </w:tc>
        <w:tc>
          <w:tcPr>
            <w:tcW w:type="dxa" w:w="2960"/>
            <w:vAlign w:val="center"/>
          </w:tcPr>
          <w:p>
            <w:r>
              <w:rPr>
                <w:sz w:val="18"/>
                <w:szCs w:val="18"/>
              </w:rPr>
              <w:t xml:space="preserve">Office application spawning cmd.exe</w:t>
            </w:r>
          </w:p>
        </w:tc>
      </w:tr>
      <w:tr>
        <w:tc>
          <w:tcPr>
            <w:tcW w:type="dxa" w:w="2700"/>
            <w:vAlign w:val="center"/>
          </w:tcPr>
          <w:p>
            <w:r>
              <w:rPr>
                <w:sz w:val="18"/>
                <w:szCs w:val="18"/>
              </w:rPr>
              <w:t xml:space="preserve">CHAIN_WSCRIPT_CMD_001</w:t>
            </w:r>
          </w:p>
        </w:tc>
        <w:tc>
          <w:tcPr>
            <w:tcW w:type="dxa" w:w="1000"/>
            <w:vAlign w:val="center"/>
          </w:tcPr>
          <w:p>
            <w:r>
              <w:rPr>
                <w:sz w:val="18"/>
                <w:szCs w:val="18"/>
              </w:rPr>
              <w:t xml:space="preserve">High</w:t>
            </w:r>
          </w:p>
        </w:tc>
        <w:tc>
          <w:tcPr>
            <w:tcW w:type="dxa" w:w="1100"/>
            <w:vAlign w:val="center"/>
          </w:tcPr>
          <w:p>
            <w:r>
              <w:rPr>
                <w:sz w:val="18"/>
                <w:szCs w:val="18"/>
              </w:rPr>
              <w:t xml:space="preserve">T1059.005</w:t>
            </w:r>
          </w:p>
        </w:tc>
        <w:tc>
          <w:tcPr>
            <w:tcW w:type="dxa" w:w="1600"/>
            <w:vAlign w:val="center"/>
          </w:tcPr>
          <w:p>
            <w:r>
              <w:rPr>
                <w:sz w:val="18"/>
                <w:szCs w:val="18"/>
              </w:rPr>
              <w:t xml:space="preserve">Execution</w:t>
            </w:r>
          </w:p>
        </w:tc>
        <w:tc>
          <w:tcPr>
            <w:tcW w:type="dxa" w:w="2960"/>
            <w:vAlign w:val="center"/>
          </w:tcPr>
          <w:p>
            <w:r>
              <w:rPr>
                <w:sz w:val="18"/>
                <w:szCs w:val="18"/>
              </w:rPr>
              <w:t xml:space="preserve">WScript spawning cmd.exe</w:t>
            </w:r>
          </w:p>
        </w:tc>
      </w:tr>
      <w:tr>
        <w:tc>
          <w:tcPr>
            <w:tcW w:type="dxa" w:w="2700"/>
            <w:vAlign w:val="center"/>
          </w:tcPr>
          <w:p>
            <w:r>
              <w:rPr>
                <w:sz w:val="18"/>
                <w:szCs w:val="18"/>
              </w:rPr>
              <w:t xml:space="preserve">CHAIN_WSCRIPT_PS_001</w:t>
            </w:r>
          </w:p>
        </w:tc>
        <w:tc>
          <w:tcPr>
            <w:tcW w:type="dxa" w:w="1000"/>
            <w:vAlign w:val="center"/>
          </w:tcPr>
          <w:p>
            <w:r>
              <w:rPr>
                <w:sz w:val="18"/>
                <w:szCs w:val="18"/>
              </w:rPr>
              <w:t xml:space="preserve">High</w:t>
            </w:r>
          </w:p>
        </w:tc>
        <w:tc>
          <w:tcPr>
            <w:tcW w:type="dxa" w:w="1100"/>
            <w:vAlign w:val="center"/>
          </w:tcPr>
          <w:p>
            <w:r>
              <w:rPr>
                <w:sz w:val="18"/>
                <w:szCs w:val="18"/>
              </w:rPr>
              <w:t xml:space="preserve">T1059.005</w:t>
            </w:r>
          </w:p>
        </w:tc>
        <w:tc>
          <w:tcPr>
            <w:tcW w:type="dxa" w:w="1600"/>
            <w:vAlign w:val="center"/>
          </w:tcPr>
          <w:p>
            <w:r>
              <w:rPr>
                <w:sz w:val="18"/>
                <w:szCs w:val="18"/>
              </w:rPr>
              <w:t xml:space="preserve">Execution</w:t>
            </w:r>
          </w:p>
        </w:tc>
        <w:tc>
          <w:tcPr>
            <w:tcW w:type="dxa" w:w="2960"/>
            <w:vAlign w:val="center"/>
          </w:tcPr>
          <w:p>
            <w:r>
              <w:rPr>
                <w:sz w:val="18"/>
                <w:szCs w:val="18"/>
              </w:rPr>
              <w:t xml:space="preserve">WScript spawning PowerShell</w:t>
            </w:r>
          </w:p>
        </w:tc>
      </w:tr>
      <w:tr>
        <w:tc>
          <w:tcPr>
            <w:tcW w:type="dxa" w:w="2700"/>
            <w:vAlign w:val="center"/>
          </w:tcPr>
          <w:p>
            <w:r>
              <w:rPr>
                <w:sz w:val="18"/>
                <w:szCs w:val="18"/>
              </w:rPr>
              <w:t xml:space="preserve">CHAIN_SCHEDULED_TASK_SCRIPT_001</w:t>
            </w:r>
          </w:p>
        </w:tc>
        <w:tc>
          <w:tcPr>
            <w:tcW w:type="dxa" w:w="1000"/>
            <w:vAlign w:val="center"/>
          </w:tcPr>
          <w:p>
            <w:r>
              <w:rPr>
                <w:sz w:val="18"/>
                <w:szCs w:val="18"/>
              </w:rPr>
              <w:t xml:space="preserve">High</w:t>
            </w:r>
          </w:p>
        </w:tc>
        <w:tc>
          <w:tcPr>
            <w:tcW w:type="dxa" w:w="1100"/>
            <w:vAlign w:val="center"/>
          </w:tcPr>
          <w:p>
            <w:r>
              <w:rPr>
                <w:sz w:val="18"/>
                <w:szCs w:val="18"/>
              </w:rPr>
              <w:t xml:space="preserve">T1053.005</w:t>
            </w:r>
          </w:p>
        </w:tc>
        <w:tc>
          <w:tcPr>
            <w:tcW w:type="dxa" w:w="1600"/>
            <w:vAlign w:val="center"/>
          </w:tcPr>
          <w:p>
            <w:r>
              <w:rPr>
                <w:sz w:val="18"/>
                <w:szCs w:val="18"/>
              </w:rPr>
              <w:t xml:space="preserve">Persistence</w:t>
            </w:r>
          </w:p>
        </w:tc>
        <w:tc>
          <w:tcPr>
            <w:tcW w:type="dxa" w:w="2960"/>
            <w:vAlign w:val="center"/>
          </w:tcPr>
          <w:p>
            <w:r>
              <w:rPr>
                <w:sz w:val="18"/>
                <w:szCs w:val="18"/>
              </w:rPr>
              <w:t xml:space="preserve">Scheduled task (legacy parents) spawning script engine (NEW — adds TA0003)</w:t>
            </w:r>
          </w:p>
        </w:tc>
      </w:tr>
      <w:tr>
        <w:tc>
          <w:tcPr>
            <w:tcW w:type="dxa" w:w="2700"/>
            <w:vAlign w:val="center"/>
          </w:tcPr>
          <w:p>
            <w:r>
              <w:rPr>
                <w:sz w:val="18"/>
                <w:szCs w:val="18"/>
              </w:rPr>
              <w:t xml:space="preserve">CHAIN_MSHTA_CHILD_001</w:t>
            </w:r>
          </w:p>
        </w:tc>
        <w:tc>
          <w:tcPr>
            <w:tcW w:type="dxa" w:w="1000"/>
            <w:vAlign w:val="center"/>
          </w:tcPr>
          <w:p>
            <w:r>
              <w:rPr>
                <w:sz w:val="18"/>
                <w:szCs w:val="18"/>
              </w:rPr>
              <w:t xml:space="preserve">High</w:t>
            </w:r>
          </w:p>
        </w:tc>
        <w:tc>
          <w:tcPr>
            <w:tcW w:type="dxa" w:w="1100"/>
            <w:vAlign w:val="center"/>
          </w:tcPr>
          <w:p>
            <w:r>
              <w:rPr>
                <w:sz w:val="18"/>
                <w:szCs w:val="18"/>
              </w:rPr>
              <w:t xml:space="preserve">T1218.005</w:t>
            </w:r>
          </w:p>
        </w:tc>
        <w:tc>
          <w:tcPr>
            <w:tcW w:type="dxa" w:w="1600"/>
            <w:vAlign w:val="center"/>
          </w:tcPr>
          <w:p>
            <w:r>
              <w:rPr>
                <w:sz w:val="18"/>
                <w:szCs w:val="18"/>
              </w:rPr>
              <w:t xml:space="preserve">Defense Evasion</w:t>
            </w:r>
          </w:p>
        </w:tc>
        <w:tc>
          <w:tcPr>
            <w:tcW w:type="dxa" w:w="2960"/>
            <w:vAlign w:val="center"/>
          </w:tcPr>
          <w:p>
            <w:r>
              <w:rPr>
                <w:sz w:val="18"/>
                <w:szCs w:val="18"/>
              </w:rPr>
              <w:t xml:space="preserve">mshta.exe spawning PowerShell or cmd.exe</w:t>
            </w:r>
          </w:p>
        </w:tc>
      </w:tr>
      <w:tr>
        <w:tc>
          <w:tcPr>
            <w:tcW w:type="dxa" w:w="2700"/>
            <w:vAlign w:val="center"/>
          </w:tcPr>
          <w:p>
            <w:r>
              <w:rPr>
                <w:sz w:val="18"/>
                <w:szCs w:val="18"/>
              </w:rPr>
              <w:t xml:space="preserve">CHAIN_CSCRIPT_PS_001</w:t>
            </w:r>
          </w:p>
        </w:tc>
        <w:tc>
          <w:tcPr>
            <w:tcW w:type="dxa" w:w="1000"/>
            <w:vAlign w:val="center"/>
          </w:tcPr>
          <w:p>
            <w:r>
              <w:rPr>
                <w:sz w:val="18"/>
                <w:szCs w:val="18"/>
              </w:rPr>
              <w:t xml:space="preserve">High</w:t>
            </w:r>
          </w:p>
        </w:tc>
        <w:tc>
          <w:tcPr>
            <w:tcW w:type="dxa" w:w="1100"/>
            <w:vAlign w:val="center"/>
          </w:tcPr>
          <w:p>
            <w:r>
              <w:rPr>
                <w:sz w:val="18"/>
                <w:szCs w:val="18"/>
              </w:rPr>
              <w:t xml:space="preserve">T1059.005</w:t>
            </w:r>
          </w:p>
        </w:tc>
        <w:tc>
          <w:tcPr>
            <w:tcW w:type="dxa" w:w="1600"/>
            <w:vAlign w:val="center"/>
          </w:tcPr>
          <w:p>
            <w:r>
              <w:rPr>
                <w:sz w:val="18"/>
                <w:szCs w:val="18"/>
              </w:rPr>
              <w:t xml:space="preserve">Execution</w:t>
            </w:r>
          </w:p>
        </w:tc>
        <w:tc>
          <w:tcPr>
            <w:tcW w:type="dxa" w:w="2960"/>
            <w:vAlign w:val="center"/>
          </w:tcPr>
          <w:p>
            <w:r>
              <w:rPr>
                <w:sz w:val="18"/>
                <w:szCs w:val="18"/>
              </w:rPr>
              <w:t xml:space="preserve">CScript spawning PowerShell</w:t>
            </w:r>
          </w:p>
        </w:tc>
      </w:tr>
      <w:tr>
        <w:tc>
          <w:tcPr>
            <w:tcW w:type="dxa" w:w="2700"/>
            <w:vAlign w:val="center"/>
          </w:tcPr>
          <w:p>
            <w:r>
              <w:rPr>
                <w:sz w:val="18"/>
                <w:szCs w:val="18"/>
              </w:rPr>
              <w:t xml:space="preserve">CHAIN_LOLBIN_SHELL_001</w:t>
            </w:r>
          </w:p>
        </w:tc>
        <w:tc>
          <w:tcPr>
            <w:tcW w:type="dxa" w:w="1000"/>
            <w:vAlign w:val="center"/>
          </w:tcPr>
          <w:p>
            <w:r>
              <w:rPr>
                <w:sz w:val="18"/>
                <w:szCs w:val="18"/>
              </w:rPr>
              <w:t xml:space="preserve">High</w:t>
            </w:r>
          </w:p>
        </w:tc>
        <w:tc>
          <w:tcPr>
            <w:tcW w:type="dxa" w:w="1100"/>
            <w:vAlign w:val="center"/>
          </w:tcPr>
          <w:p>
            <w:r>
              <w:rPr>
                <w:sz w:val="18"/>
                <w:szCs w:val="18"/>
              </w:rPr>
              <w:t xml:space="preserve">T1059</w:t>
            </w:r>
          </w:p>
        </w:tc>
        <w:tc>
          <w:tcPr>
            <w:tcW w:type="dxa" w:w="1600"/>
            <w:vAlign w:val="center"/>
          </w:tcPr>
          <w:p>
            <w:r>
              <w:rPr>
                <w:sz w:val="18"/>
                <w:szCs w:val="18"/>
              </w:rPr>
              <w:t xml:space="preserve">Execution</w:t>
            </w:r>
          </w:p>
        </w:tc>
        <w:tc>
          <w:tcPr>
            <w:tcW w:type="dxa" w:w="2960"/>
            <w:vAlign w:val="center"/>
          </w:tcPr>
          <w:p>
            <w:r>
              <w:rPr>
                <w:sz w:val="18"/>
                <w:szCs w:val="18"/>
              </w:rPr>
              <w:t xml:space="preserve">Generic LOLBin spawning shell interpreter</w:t>
            </w:r>
          </w:p>
        </w:tc>
      </w:tr>
      <w:tr>
        <w:tc>
          <w:tcPr>
            <w:tcW w:type="dxa" w:w="2700"/>
            <w:vAlign w:val="center"/>
          </w:tcPr>
          <w:p>
            <w:r>
              <w:rPr>
                <w:sz w:val="18"/>
                <w:szCs w:val="18"/>
              </w:rPr>
              <w:t xml:space="preserve">CHAIN_OFFICE_LOLBIN_001</w:t>
            </w:r>
          </w:p>
        </w:tc>
        <w:tc>
          <w:tcPr>
            <w:tcW w:type="dxa" w:w="1000"/>
            <w:vAlign w:val="center"/>
          </w:tcPr>
          <w:p>
            <w:r>
              <w:rPr>
                <w:sz w:val="18"/>
                <w:szCs w:val="18"/>
              </w:rPr>
              <w:t xml:space="preserve">High</w:t>
            </w:r>
          </w:p>
        </w:tc>
        <w:tc>
          <w:tcPr>
            <w:tcW w:type="dxa" w:w="1100"/>
            <w:vAlign w:val="center"/>
          </w:tcPr>
          <w:p>
            <w:r>
              <w:rPr>
                <w:sz w:val="18"/>
                <w:szCs w:val="18"/>
              </w:rPr>
              <w:t xml:space="preserve">T1566.001</w:t>
            </w:r>
          </w:p>
        </w:tc>
        <w:tc>
          <w:tcPr>
            <w:tcW w:type="dxa" w:w="1600"/>
            <w:vAlign w:val="center"/>
          </w:tcPr>
          <w:p>
            <w:r>
              <w:rPr>
                <w:sz w:val="18"/>
                <w:szCs w:val="18"/>
              </w:rPr>
              <w:t xml:space="preserve">Initial Access</w:t>
            </w:r>
          </w:p>
        </w:tc>
        <w:tc>
          <w:tcPr>
            <w:tcW w:type="dxa" w:w="2960"/>
            <w:vAlign w:val="center"/>
          </w:tcPr>
          <w:p>
            <w:r>
              <w:rPr>
                <w:sz w:val="18"/>
                <w:szCs w:val="18"/>
              </w:rPr>
              <w:t xml:space="preserve">Office application spawning LOLBin directly</w:t>
            </w:r>
          </w:p>
        </w:tc>
      </w:tr>
    </w:tbl>
    <w:p/>
    <w:p>
      <w:pPr>
        <w:pStyle w:val="Heading2"/>
      </w:pPr>
      <w:r>
        <w:rPr>
          <w:b/>
          <w:bCs/>
          <w:sz w:val="24"/>
          <w:szCs w:val="24"/>
        </w:rPr>
        <w:t xml:space="preserve">New MITRE Tactics Added in Phase 4A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C0C0C0" w:val="clear"/>
            <w:vAlign w:val="center"/>
          </w:tcPr>
          <w:p>
            <w:r>
              <w:rPr>
                <w:b/>
                <w:bCs/>
                <w:sz w:val="18"/>
                <w:szCs w:val="18"/>
              </w:rPr>
              <w:t xml:space="preserve">New Tactic</w:t>
            </w:r>
          </w:p>
        </w:tc>
        <w:tc>
          <w:tcPr>
            <w:tcW w:type="dxa" w:w="1500"/>
            <w:shd w:fill="C0C0C0" w:val="clear"/>
            <w:vAlign w:val="center"/>
          </w:tcPr>
          <w:p>
            <w:r>
              <w:rPr>
                <w:b/>
                <w:bCs/>
                <w:sz w:val="18"/>
                <w:szCs w:val="18"/>
              </w:rPr>
              <w:t xml:space="preserve">Tactic ID</w:t>
            </w:r>
          </w:p>
        </w:tc>
        <w:tc>
          <w:tcPr>
            <w:tcW w:type="dxa" w:w="5360"/>
            <w:shd w:fill="C0C0C0" w:val="clear"/>
            <w:vAlign w:val="center"/>
          </w:tcPr>
          <w:p>
            <w:r>
              <w:rPr>
                <w:b/>
                <w:bCs/>
                <w:sz w:val="18"/>
                <w:szCs w:val="18"/>
              </w:rPr>
              <w:t xml:space="preserve">Example Rule</w:t>
            </w:r>
          </w:p>
        </w:tc>
      </w:tr>
      <w:tr>
        <w:tc>
          <w:tcPr>
            <w:tcW w:type="dxa" w:w="2500"/>
            <w:vAlign w:val="center"/>
          </w:tcPr>
          <w:p>
            <w:r>
              <w:rPr>
                <w:sz w:val="18"/>
                <w:szCs w:val="18"/>
              </w:rPr>
              <w:t xml:space="preserve">Credential Access</w:t>
            </w:r>
          </w:p>
        </w:tc>
        <w:tc>
          <w:tcPr>
            <w:tcW w:type="dxa" w:w="1500"/>
            <w:vAlign w:val="center"/>
          </w:tcPr>
          <w:p>
            <w:r>
              <w:rPr>
                <w:sz w:val="18"/>
                <w:szCs w:val="18"/>
              </w:rPr>
              <w:t xml:space="preserve">TA0006</w:t>
            </w:r>
          </w:p>
        </w:tc>
        <w:tc>
          <w:tcPr>
            <w:tcW w:type="dxa" w:w="5360"/>
            <w:vAlign w:val="center"/>
          </w:tcPr>
          <w:p>
            <w:r>
              <w:rPr>
                <w:sz w:val="18"/>
                <w:szCs w:val="18"/>
              </w:rPr>
              <w:t xml:space="preserve">PS_CREDENTIAL_ACCESS_001</w:t>
            </w:r>
          </w:p>
        </w:tc>
      </w:tr>
      <w:tr>
        <w:tc>
          <w:tcPr>
            <w:tcW w:type="dxa" w:w="2500"/>
            <w:vAlign w:val="center"/>
          </w:tcPr>
          <w:p>
            <w:r>
              <w:rPr>
                <w:sz w:val="18"/>
                <w:szCs w:val="18"/>
              </w:rPr>
              <w:t xml:space="preserve">Lateral Movement</w:t>
            </w:r>
          </w:p>
        </w:tc>
        <w:tc>
          <w:tcPr>
            <w:tcW w:type="dxa" w:w="1500"/>
            <w:vAlign w:val="center"/>
          </w:tcPr>
          <w:p>
            <w:r>
              <w:rPr>
                <w:sz w:val="18"/>
                <w:szCs w:val="18"/>
              </w:rPr>
              <w:t xml:space="preserve">TA0008</w:t>
            </w:r>
          </w:p>
        </w:tc>
        <w:tc>
          <w:tcPr>
            <w:tcW w:type="dxa" w:w="5360"/>
            <w:vAlign w:val="center"/>
          </w:tcPr>
          <w:p>
            <w:r>
              <w:rPr>
                <w:sz w:val="18"/>
                <w:szCs w:val="18"/>
              </w:rPr>
              <w:t xml:space="preserve">NET_SMB_LATERAL_001</w:t>
            </w:r>
          </w:p>
        </w:tc>
      </w:tr>
      <w:tr>
        <w:tc>
          <w:tcPr>
            <w:tcW w:type="dxa" w:w="2500"/>
            <w:vAlign w:val="center"/>
          </w:tcPr>
          <w:p>
            <w:r>
              <w:rPr>
                <w:sz w:val="18"/>
                <w:szCs w:val="18"/>
              </w:rPr>
              <w:t xml:space="preserve">Persistence</w:t>
            </w:r>
          </w:p>
        </w:tc>
        <w:tc>
          <w:tcPr>
            <w:tcW w:type="dxa" w:w="1500"/>
            <w:vAlign w:val="center"/>
          </w:tcPr>
          <w:p>
            <w:r>
              <w:rPr>
                <w:sz w:val="18"/>
                <w:szCs w:val="18"/>
              </w:rPr>
              <w:t xml:space="preserve">TA0003</w:t>
            </w:r>
          </w:p>
        </w:tc>
        <w:tc>
          <w:tcPr>
            <w:tcW w:type="dxa" w:w="5360"/>
            <w:vAlign w:val="center"/>
          </w:tcPr>
          <w:p>
            <w:r>
              <w:rPr>
                <w:sz w:val="18"/>
                <w:szCs w:val="18"/>
              </w:rPr>
              <w:t xml:space="preserve">CHAIN_SCHEDULED_TASK_SCRIPT_001</w:t>
            </w:r>
          </w:p>
        </w:tc>
      </w:tr>
    </w:tbl>
    <w:p/>
    <w:p>
      <w:pPr>
        <w:jc w:val="left"/>
      </w:pPr>
      <w:r>
        <w:rPr>
          <w:b w:val="false"/>
          <w:bCs w:val="false"/>
          <w:i w:val="false"/>
          <w:iCs w:val="false"/>
          <w:sz w:val="20"/>
          <w:szCs w:val="20"/>
        </w:rPr>
        <w:t xml:space="preserve">Kill Chain note: The Kill Chain visualisation page required no code changes to reflect the new tactic coverage. Tactic cards for Credential Access, Lateral Movement, and Persistence automatically activate when any rule mapping to those tactics fires.</w:t>
      </w:r>
    </w:p>
    <w:p/>
    <w:p>
      <w:pPr>
        <w:pStyle w:val="Heading2"/>
      </w:pPr>
      <w:r>
        <w:rPr>
          <w:b/>
          <w:bCs/>
          <w:sz w:val="24"/>
          <w:szCs w:val="24"/>
        </w:rPr>
        <w:t xml:space="preserve">Phase 4A Test Suite</w:t>
      </w:r>
    </w:p>
    <w:p>
      <w:pPr>
        <w:jc w:val="left"/>
      </w:pPr>
      <w:r>
        <w:rPr>
          <w:b w:val="false"/>
          <w:bCs w:val="false"/>
          <w:i w:val="false"/>
          <w:iCs w:val="false"/>
          <w:sz w:val="20"/>
          <w:szCs w:val="20"/>
        </w:rPr>
        <w:t xml:space="preserve">66 new tests were added across four test files covering the expanded rule set. Full regression suite: 399 tests passing, 0 failed.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C0C0C0" w:val="clear"/>
            <w:vAlign w:val="center"/>
          </w:tcPr>
          <w:p>
            <w:r>
              <w:rPr>
                <w:b/>
                <w:bCs/>
                <w:sz w:val="18"/>
                <w:szCs w:val="18"/>
              </w:rPr>
              <w:t xml:space="preserve">Test Area</w:t>
            </w:r>
          </w:p>
        </w:tc>
        <w:tc>
          <w:tcPr>
            <w:tcW w:type="dxa" w:w="5360"/>
            <w:shd w:fill="C0C0C0" w:val="clear"/>
            <w:vAlign w:val="center"/>
          </w:tcPr>
          <w:p>
            <w:r>
              <w:rPr>
                <w:b/>
                <w:bCs/>
                <w:sz w:val="18"/>
                <w:szCs w:val="18"/>
              </w:rPr>
              <w:t xml:space="preserve">Tests Added</w:t>
            </w:r>
          </w:p>
        </w:tc>
      </w:tr>
      <w:tr>
        <w:tc>
          <w:tcPr>
            <w:tcW w:type="dxa" w:w="4000"/>
            <w:vAlign w:val="center"/>
          </w:tcPr>
          <w:p>
            <w:r>
              <w:rPr>
                <w:sz w:val="18"/>
                <w:szCs w:val="18"/>
              </w:rPr>
              <w:t xml:space="preserve">PowerShell rule expansions</w:t>
            </w:r>
          </w:p>
        </w:tc>
        <w:tc>
          <w:tcPr>
            <w:tcW w:type="dxa" w:w="5360"/>
            <w:vAlign w:val="center"/>
          </w:tcPr>
          <w:p>
            <w:r>
              <w:rPr>
                <w:sz w:val="18"/>
                <w:szCs w:val="18"/>
              </w:rPr>
              <w:t xml:space="preserve">~18</w:t>
            </w:r>
          </w:p>
        </w:tc>
      </w:tr>
      <w:tr>
        <w:tc>
          <w:tcPr>
            <w:tcW w:type="dxa" w:w="4000"/>
            <w:vAlign w:val="center"/>
          </w:tcPr>
          <w:p>
            <w:r>
              <w:rPr>
                <w:sz w:val="18"/>
                <w:szCs w:val="18"/>
              </w:rPr>
              <w:t xml:space="preserve">LOLBin rule expansions</w:t>
            </w:r>
          </w:p>
        </w:tc>
        <w:tc>
          <w:tcPr>
            <w:tcW w:type="dxa" w:w="5360"/>
            <w:vAlign w:val="center"/>
          </w:tcPr>
          <w:p>
            <w:r>
              <w:rPr>
                <w:sz w:val="18"/>
                <w:szCs w:val="18"/>
              </w:rPr>
              <w:t xml:space="preserve">~20</w:t>
            </w:r>
          </w:p>
        </w:tc>
      </w:tr>
      <w:tr>
        <w:tc>
          <w:tcPr>
            <w:tcW w:type="dxa" w:w="4000"/>
            <w:vAlign w:val="center"/>
          </w:tcPr>
          <w:p>
            <w:r>
              <w:rPr>
                <w:sz w:val="18"/>
                <w:szCs w:val="18"/>
              </w:rPr>
              <w:t xml:space="preserve">Network rule expansions</w:t>
            </w:r>
          </w:p>
        </w:tc>
        <w:tc>
          <w:tcPr>
            <w:tcW w:type="dxa" w:w="5360"/>
            <w:vAlign w:val="center"/>
          </w:tcPr>
          <w:p>
            <w:r>
              <w:rPr>
                <w:sz w:val="18"/>
                <w:szCs w:val="18"/>
              </w:rPr>
              <w:t xml:space="preserve">~14</w:t>
            </w:r>
          </w:p>
        </w:tc>
      </w:tr>
      <w:tr>
        <w:tc>
          <w:tcPr>
            <w:tcW w:type="dxa" w:w="4000"/>
            <w:vAlign w:val="center"/>
          </w:tcPr>
          <w:p>
            <w:r>
              <w:rPr>
                <w:sz w:val="18"/>
                <w:szCs w:val="18"/>
              </w:rPr>
              <w:t xml:space="preserve">API/Memory + Parent-Child expansions</w:t>
            </w:r>
          </w:p>
        </w:tc>
        <w:tc>
          <w:tcPr>
            <w:tcW w:type="dxa" w:w="5360"/>
            <w:vAlign w:val="center"/>
          </w:tcPr>
          <w:p>
            <w:r>
              <w:rPr>
                <w:sz w:val="18"/>
                <w:szCs w:val="18"/>
              </w:rPr>
              <w:t xml:space="preserve">~14</w:t>
            </w:r>
          </w:p>
        </w:tc>
      </w:tr>
      <w:tr>
        <w:tc>
          <w:tcPr>
            <w:tcW w:type="dxa" w:w="4000"/>
            <w:vAlign w:val="center"/>
          </w:tcPr>
          <w:p>
            <w:r>
              <w:rPr>
                <w:sz w:val="18"/>
                <w:szCs w:val="18"/>
              </w:rPr>
              <w:t xml:space="preserve">TOTAL new (Phase 4A)</w:t>
            </w:r>
          </w:p>
        </w:tc>
        <w:tc>
          <w:tcPr>
            <w:tcW w:type="dxa" w:w="5360"/>
            <w:vAlign w:val="center"/>
          </w:tcPr>
          <w:p>
            <w:r>
              <w:rPr>
                <w:sz w:val="18"/>
                <w:szCs w:val="18"/>
              </w:rPr>
              <w:t xml:space="preserve">66</w:t>
            </w:r>
          </w:p>
        </w:tc>
      </w:tr>
      <w:tr>
        <w:tc>
          <w:tcPr>
            <w:tcW w:type="dxa" w:w="4000"/>
            <w:vAlign w:val="center"/>
          </w:tcPr>
          <w:p>
            <w:r>
              <w:rPr>
                <w:sz w:val="18"/>
                <w:szCs w:val="18"/>
              </w:rPr>
              <w:t xml:space="preserve">Running total after Phase 4A</w:t>
            </w:r>
          </w:p>
        </w:tc>
        <w:tc>
          <w:tcPr>
            <w:tcW w:type="dxa" w:w="5360"/>
            <w:vAlign w:val="center"/>
          </w:tcPr>
          <w:p>
            <w:r>
              <w:rPr>
                <w:sz w:val="18"/>
                <w:szCs w:val="18"/>
              </w:rPr>
              <w:t xml:space="preserve">399</w:t>
            </w:r>
          </w:p>
        </w:tc>
      </w:tr>
    </w:tbl>
    <w:p/>
    <w:p>
      <w:pPr>
        <w:pStyle w:val="Heading1"/>
      </w:pPr>
      <w:r>
        <w:rPr>
          <w:b/>
          <w:bCs/>
          <w:sz w:val="28"/>
          <w:szCs w:val="28"/>
        </w:rPr>
        <w:t xml:space="preserve">Phase 4B — Full Rule Validation in Sandbox  ✅ COMPLETE</w:t>
      </w:r>
    </w:p>
    <w:p>
      <w:pPr>
        <w:jc w:val="left"/>
      </w:pPr>
      <w:r>
        <w:rPr>
          <w:b w:val="false"/>
          <w:bCs w:val="false"/>
          <w:i w:val="false"/>
          <w:iCs w:val="false"/>
          <w:sz w:val="20"/>
          <w:szCs w:val="20"/>
        </w:rPr>
        <w:t xml:space="preserve">Phase 4B was the heaviest hands-on validation pass in the project. All 48 rules were exercised in the isolated Windows 10 VM sandbox through 7 structured subphases. Each rule was triggered via a controlled simulation, and the Sysmon telemetry was confirmed to match and fire the expected rule. Issues discovered during validation were logged and either resolved in-phase or routed to the Codex fix pass.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sz="4"/>
              <w:left w:val="thick" w:color="555555" w:sz="12"/>
              <w:bottom w:val="single" w:sz="4"/>
              <w:right w:val="nil"/>
            </w:tcBorders>
            <w:shd w:fill="F5F5F5" w:val="clear"/>
          </w:tcPr>
          <w:p>
            <w:r>
              <w:rPr>
                <w:b/>
                <w:bCs/>
                <w:sz w:val="18"/>
                <w:szCs w:val="18"/>
              </w:rPr>
              <w:t xml:space="preserve">Malware Family Enrichment: </w:t>
            </w:r>
            <w:r>
              <w:rPr>
                <w:sz w:val="18"/>
                <w:szCs w:val="18"/>
              </w:rPr>
              <w:t xml:space="preserve">Per the Family Context Enrichment feature, where public threat reporting documented a specific family's implementation of a technique (e.g. Emotet's PowerShell obfuscation style), that documented pattern was used as the simulation template rather than a generic abstract version. Family notes were logged for all 48 rules and will feed into Phase 10B Section 3.5.</w:t>
            </w:r>
          </w:p>
        </w:tc>
      </w:tr>
    </w:tbl>
    <w:p/>
    <w:p>
      <w:pPr>
        <w:pStyle w:val="Heading2"/>
      </w:pPr>
      <w:r>
        <w:rPr>
          <w:b/>
          <w:bCs/>
          <w:sz w:val="24"/>
          <w:szCs w:val="24"/>
        </w:rPr>
        <w:t xml:space="preserve">Validation Subphases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C0C0C0" w:val="clear"/>
            <w:vAlign w:val="center"/>
          </w:tcPr>
          <w:p>
            <w:r>
              <w:rPr>
                <w:b/>
                <w:bCs/>
                <w:sz w:val="18"/>
                <w:szCs w:val="18"/>
              </w:rPr>
              <w:t xml:space="preserve">Subphase</w:t>
            </w:r>
          </w:p>
        </w:tc>
        <w:tc>
          <w:tcPr>
            <w:tcW w:type="dxa" w:w="3000"/>
            <w:shd w:fill="C0C0C0" w:val="clear"/>
            <w:vAlign w:val="center"/>
          </w:tcPr>
          <w:p>
            <w:r>
              <w:rPr>
                <w:b/>
                <w:bCs/>
                <w:sz w:val="18"/>
                <w:szCs w:val="18"/>
              </w:rPr>
              <w:t xml:space="preserve">Scope</w:t>
            </w:r>
          </w:p>
        </w:tc>
        <w:tc>
          <w:tcPr>
            <w:tcW w:type="dxa" w:w="5460"/>
            <w:shd w:fill="C0C0C0" w:val="clear"/>
            <w:vAlign w:val="center"/>
          </w:tcPr>
          <w:p>
            <w:r>
              <w:rPr>
                <w:b/>
                <w:bCs/>
                <w:sz w:val="18"/>
                <w:szCs w:val="18"/>
              </w:rPr>
              <w:t xml:space="preserve">Method</w:t>
            </w:r>
          </w:p>
        </w:tc>
      </w:tr>
      <w:tr>
        <w:tc>
          <w:tcPr>
            <w:tcW w:type="dxa" w:w="900"/>
            <w:vAlign w:val="center"/>
          </w:tcPr>
          <w:p>
            <w:r>
              <w:rPr>
                <w:sz w:val="18"/>
                <w:szCs w:val="18"/>
              </w:rPr>
              <w:t xml:space="preserve">1</w:t>
            </w:r>
          </w:p>
        </w:tc>
        <w:tc>
          <w:tcPr>
            <w:tcW w:type="dxa" w:w="3000"/>
            <w:vAlign w:val="center"/>
          </w:tcPr>
          <w:p>
            <w:r>
              <w:rPr>
                <w:sz w:val="18"/>
                <w:szCs w:val="18"/>
              </w:rPr>
              <w:t xml:space="preserve">PowerShell rules (11)</w:t>
            </w:r>
          </w:p>
        </w:tc>
        <w:tc>
          <w:tcPr>
            <w:tcW w:type="dxa" w:w="5460"/>
            <w:vAlign w:val="center"/>
          </w:tcPr>
          <w:p>
            <w:r>
              <w:rPr>
                <w:sz w:val="18"/>
                <w:szCs w:val="18"/>
              </w:rPr>
              <w:t xml:space="preserve">Run ps1 test scripts on VM; confirm PS_*_001 rules fire in pipeline window</w:t>
            </w:r>
          </w:p>
        </w:tc>
      </w:tr>
      <w:tr>
        <w:tc>
          <w:tcPr>
            <w:tcW w:type="dxa" w:w="900"/>
            <w:vAlign w:val="center"/>
          </w:tcPr>
          <w:p>
            <w:r>
              <w:rPr>
                <w:sz w:val="18"/>
                <w:szCs w:val="18"/>
              </w:rPr>
              <w:t xml:space="preserve">2</w:t>
            </w:r>
          </w:p>
        </w:tc>
        <w:tc>
          <w:tcPr>
            <w:tcW w:type="dxa" w:w="3000"/>
            <w:vAlign w:val="center"/>
          </w:tcPr>
          <w:p>
            <w:r>
              <w:rPr>
                <w:sz w:val="18"/>
                <w:szCs w:val="18"/>
              </w:rPr>
              <w:t xml:space="preserve">LOLBin rules (13)</w:t>
            </w:r>
          </w:p>
        </w:tc>
        <w:tc>
          <w:tcPr>
            <w:tcW w:type="dxa" w:w="5460"/>
            <w:vAlign w:val="center"/>
          </w:tcPr>
          <w:p>
            <w:r>
              <w:rPr>
                <w:sz w:val="18"/>
                <w:szCs w:val="18"/>
              </w:rPr>
              <w:t xml:space="preserve">Direct execution of each LOLBin with documented suspicious arguments</w:t>
            </w:r>
          </w:p>
        </w:tc>
      </w:tr>
      <w:tr>
        <w:tc>
          <w:tcPr>
            <w:tcW w:type="dxa" w:w="900"/>
            <w:vAlign w:val="center"/>
          </w:tcPr>
          <w:p>
            <w:r>
              <w:rPr>
                <w:sz w:val="18"/>
                <w:szCs w:val="18"/>
              </w:rPr>
              <w:t xml:space="preserve">3</w:t>
            </w:r>
          </w:p>
        </w:tc>
        <w:tc>
          <w:tcPr>
            <w:tcW w:type="dxa" w:w="3000"/>
            <w:vAlign w:val="center"/>
          </w:tcPr>
          <w:p>
            <w:r>
              <w:rPr>
                <w:sz w:val="18"/>
                <w:szCs w:val="18"/>
              </w:rPr>
              <w:t xml:space="preserve">Network rules (8)</w:t>
            </w:r>
          </w:p>
        </w:tc>
        <w:tc>
          <w:tcPr>
            <w:tcW w:type="dxa" w:w="5460"/>
            <w:vAlign w:val="center"/>
          </w:tcPr>
          <w:p>
            <w:r>
              <w:rPr>
                <w:sz w:val="18"/>
                <w:szCs w:val="18"/>
              </w:rPr>
              <w:t xml:space="preserve">Generate DNS queries (long hostnames, script engines), SMB connections, port activity</w:t>
            </w:r>
          </w:p>
        </w:tc>
      </w:tr>
      <w:tr>
        <w:tc>
          <w:tcPr>
            <w:tcW w:type="dxa" w:w="900"/>
            <w:vAlign w:val="center"/>
          </w:tcPr>
          <w:p>
            <w:r>
              <w:rPr>
                <w:sz w:val="18"/>
                <w:szCs w:val="18"/>
              </w:rPr>
              <w:t xml:space="preserve">4</w:t>
            </w:r>
          </w:p>
        </w:tc>
        <w:tc>
          <w:tcPr>
            <w:tcW w:type="dxa" w:w="3000"/>
            <w:vAlign w:val="center"/>
          </w:tcPr>
          <w:p>
            <w:r>
              <w:rPr>
                <w:sz w:val="18"/>
                <w:szCs w:val="18"/>
              </w:rPr>
              <w:t xml:space="preserve">API/Memory rules — OpenProcess &amp; AV access (5)</w:t>
            </w:r>
          </w:p>
        </w:tc>
        <w:tc>
          <w:tcPr>
            <w:tcW w:type="dxa" w:w="5460"/>
            <w:vAlign w:val="center"/>
          </w:tcPr>
          <w:p>
            <w:r>
              <w:rPr>
                <w:sz w:val="18"/>
                <w:szCs w:val="18"/>
              </w:rPr>
              <w:t xml:space="preserve">OpenProcess simulation to sensitive targets; AV process handle opens</w:t>
            </w:r>
          </w:p>
        </w:tc>
      </w:tr>
      <w:tr>
        <w:tc>
          <w:tcPr>
            <w:tcW w:type="dxa" w:w="900"/>
            <w:vAlign w:val="center"/>
          </w:tcPr>
          <w:p>
            <w:r>
              <w:rPr>
                <w:sz w:val="18"/>
                <w:szCs w:val="18"/>
              </w:rPr>
              <w:t xml:space="preserve">5</w:t>
            </w:r>
          </w:p>
        </w:tc>
        <w:tc>
          <w:tcPr>
            <w:tcW w:type="dxa" w:w="3000"/>
            <w:vAlign w:val="center"/>
          </w:tcPr>
          <w:p>
            <w:r>
              <w:rPr>
                <w:sz w:val="18"/>
                <w:szCs w:val="18"/>
              </w:rPr>
              <w:t xml:space="preserve">EID-8 (CreateRemoteThread) — deferred from Phase 2B (2)</w:t>
            </w:r>
          </w:p>
        </w:tc>
        <w:tc>
          <w:tcPr>
            <w:tcW w:type="dxa" w:w="5460"/>
            <w:vAlign w:val="center"/>
          </w:tcPr>
          <w:p>
            <w:r>
              <w:rPr>
                <w:sz w:val="18"/>
                <w:szCs w:val="18"/>
              </w:rPr>
              <w:t xml:space="preserve">Atomic Red Team T1055 technique simulation on VM</w:t>
            </w:r>
          </w:p>
        </w:tc>
      </w:tr>
      <w:tr>
        <w:tc>
          <w:tcPr>
            <w:tcW w:type="dxa" w:w="900"/>
            <w:vAlign w:val="center"/>
          </w:tcPr>
          <w:p>
            <w:r>
              <w:rPr>
                <w:sz w:val="18"/>
                <w:szCs w:val="18"/>
              </w:rPr>
              <w:t xml:space="preserve">6</w:t>
            </w:r>
          </w:p>
        </w:tc>
        <w:tc>
          <w:tcPr>
            <w:tcW w:type="dxa" w:w="3000"/>
            <w:vAlign w:val="center"/>
          </w:tcPr>
          <w:p>
            <w:r>
              <w:rPr>
                <w:sz w:val="18"/>
                <w:szCs w:val="18"/>
              </w:rPr>
              <w:t xml:space="preserve">Parent-Child chain rules (9)</w:t>
            </w:r>
          </w:p>
        </w:tc>
        <w:tc>
          <w:tcPr>
            <w:tcW w:type="dxa" w:w="5460"/>
            <w:vAlign w:val="center"/>
          </w:tcPr>
          <w:p>
            <w:r>
              <w:rPr>
                <w:sz w:val="18"/>
                <w:szCs w:val="18"/>
              </w:rPr>
              <w:t xml:space="preserve">Office macro simulation, WScript/CScript launching shell, scheduled task scripts</w:t>
            </w:r>
          </w:p>
        </w:tc>
      </w:tr>
      <w:tr>
        <w:tc>
          <w:tcPr>
            <w:tcW w:type="dxa" w:w="900"/>
            <w:vAlign w:val="center"/>
          </w:tcPr>
          <w:p>
            <w:r>
              <w:rPr>
                <w:sz w:val="18"/>
                <w:szCs w:val="18"/>
              </w:rPr>
              <w:t xml:space="preserve">7</w:t>
            </w:r>
          </w:p>
        </w:tc>
        <w:tc>
          <w:tcPr>
            <w:tcW w:type="dxa" w:w="3000"/>
            <w:vAlign w:val="center"/>
          </w:tcPr>
          <w:p>
            <w:r>
              <w:rPr>
                <w:sz w:val="18"/>
                <w:szCs w:val="18"/>
              </w:rPr>
              <w:t xml:space="preserve">Benign baseline — false-positive regression (18m session)</w:t>
            </w:r>
          </w:p>
        </w:tc>
        <w:tc>
          <w:tcPr>
            <w:tcW w:type="dxa" w:w="5460"/>
            <w:vAlign w:val="center"/>
          </w:tcPr>
          <w:p>
            <w:r>
              <w:rPr>
                <w:sz w:val="18"/>
                <w:szCs w:val="18"/>
              </w:rPr>
              <w:t xml:space="preserve">Normal VM activity (Edge, File Explorer, Task Manager, PowerShell Get-Process, idle)</w:t>
            </w:r>
          </w:p>
        </w:tc>
      </w:tr>
    </w:tbl>
    <w:p/>
    <w:p>
      <w:pPr>
        <w:pStyle w:val="Heading2"/>
      </w:pPr>
      <w:r>
        <w:rPr>
          <w:b/>
          <w:bCs/>
          <w:sz w:val="24"/>
          <w:szCs w:val="24"/>
        </w:rPr>
        <w:t xml:space="preserve">Issues Discovered During Validation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C0C0C0" w:val="clear"/>
            <w:vAlign w:val="center"/>
          </w:tcPr>
          <w:p>
            <w:r>
              <w:rPr>
                <w:b/>
                <w:bCs/>
                <w:sz w:val="18"/>
                <w:szCs w:val="18"/>
              </w:rPr>
              <w:t xml:space="preserve">Issue #</w:t>
            </w:r>
          </w:p>
        </w:tc>
        <w:tc>
          <w:tcPr>
            <w:tcW w:type="dxa" w:w="2400"/>
            <w:shd w:fill="C0C0C0" w:val="clear"/>
            <w:vAlign w:val="center"/>
          </w:tcPr>
          <w:p>
            <w:r>
              <w:rPr>
                <w:b/>
                <w:bCs/>
                <w:sz w:val="18"/>
                <w:szCs w:val="18"/>
              </w:rPr>
              <w:t xml:space="preserve">Rule Affected</w:t>
            </w:r>
          </w:p>
        </w:tc>
        <w:tc>
          <w:tcPr>
            <w:tcW w:type="dxa" w:w="3800"/>
            <w:shd w:fill="C0C0C0" w:val="clear"/>
            <w:vAlign w:val="center"/>
          </w:tcPr>
          <w:p>
            <w:r>
              <w:rPr>
                <w:b/>
                <w:bCs/>
                <w:sz w:val="18"/>
                <w:szCs w:val="18"/>
              </w:rPr>
              <w:t xml:space="preserve">Finding</w:t>
            </w:r>
          </w:p>
        </w:tc>
        <w:tc>
          <w:tcPr>
            <w:tcW w:type="dxa" w:w="2460"/>
            <w:shd w:fill="C0C0C0" w:val="clear"/>
            <w:vAlign w:val="center"/>
          </w:tcPr>
          <w:p>
            <w:r>
              <w:rPr>
                <w:b/>
                <w:bCs/>
                <w:sz w:val="18"/>
                <w:szCs w:val="18"/>
              </w:rPr>
              <w:t xml:space="preserve">Disposition</w:t>
            </w:r>
          </w:p>
        </w:tc>
      </w:tr>
      <w:tr>
        <w:tc>
          <w:tcPr>
            <w:tcW w:type="dxa" w:w="700"/>
            <w:vAlign w:val="center"/>
          </w:tcPr>
          <w:p>
            <w:r>
              <w:rPr>
                <w:sz w:val="18"/>
                <w:szCs w:val="18"/>
              </w:rPr>
              <w:t xml:space="preserve">1</w:t>
            </w:r>
          </w:p>
        </w:tc>
        <w:tc>
          <w:tcPr>
            <w:tcW w:type="dxa" w:w="2400"/>
            <w:vAlign w:val="center"/>
          </w:tcPr>
          <w:p>
            <w:r>
              <w:rPr>
                <w:sz w:val="18"/>
                <w:szCs w:val="18"/>
              </w:rPr>
              <w:t xml:space="preserve">API_AV_PROCESS_ACCESS_001</w:t>
            </w:r>
          </w:p>
        </w:tc>
        <w:tc>
          <w:tcPr>
            <w:tcW w:type="dxa" w:w="3800"/>
            <w:vAlign w:val="center"/>
          </w:tcPr>
          <w:p>
            <w:r>
              <w:rPr>
                <w:sz w:val="18"/>
                <w:szCs w:val="18"/>
              </w:rPr>
              <w:t xml:space="preserve">FP: system processes (csrss.exe, conhost.exe, svchost.exe, lsass.exe, winlogon.exe, wininit.exe) routinely open handles to security processes, triggering the rule</w:t>
            </w:r>
          </w:p>
        </w:tc>
        <w:tc>
          <w:tcPr>
            <w:tcW w:type="dxa" w:w="2460"/>
            <w:vAlign w:val="center"/>
          </w:tcPr>
          <w:p>
            <w:r>
              <w:rPr>
                <w:sz w:val="18"/>
                <w:szCs w:val="18"/>
              </w:rPr>
              <w:t xml:space="preserve">Routed to Codex — source-process exclusion list</w:t>
            </w:r>
          </w:p>
        </w:tc>
      </w:tr>
      <w:tr>
        <w:tc>
          <w:tcPr>
            <w:tcW w:type="dxa" w:w="700"/>
            <w:vAlign w:val="center"/>
          </w:tcPr>
          <w:p>
            <w:r>
              <w:rPr>
                <w:sz w:val="18"/>
                <w:szCs w:val="18"/>
              </w:rPr>
              <w:t xml:space="preserve">2</w:t>
            </w:r>
          </w:p>
        </w:tc>
        <w:tc>
          <w:tcPr>
            <w:tcW w:type="dxa" w:w="2400"/>
            <w:vAlign w:val="center"/>
          </w:tcPr>
          <w:p>
            <w:r>
              <w:rPr>
                <w:sz w:val="18"/>
                <w:szCs w:val="18"/>
              </w:rPr>
              <w:t xml:space="preserve">EID-8 (CreateRemoteThread) target_image</w:t>
            </w:r>
          </w:p>
        </w:tc>
        <w:tc>
          <w:tcPr>
            <w:tcW w:type="dxa" w:w="3800"/>
            <w:vAlign w:val="center"/>
          </w:tcPr>
          <w:p>
            <w:r>
              <w:rPr>
                <w:sz w:val="18"/>
                <w:szCs w:val="18"/>
              </w:rPr>
              <w:t xml:space="preserve">"&lt;unknown process&gt;" string in target_image for many live EID-8 events due to Sysmon upstream identity resolution failure before the target process is fully registered in the kernel table</w:t>
            </w:r>
          </w:p>
        </w:tc>
        <w:tc>
          <w:tcPr>
            <w:tcW w:type="dxa" w:w="2460"/>
            <w:vAlign w:val="center"/>
          </w:tcPr>
          <w:p>
            <w:r>
              <w:rPr>
                <w:sz w:val="18"/>
                <w:szCs w:val="18"/>
              </w:rPr>
              <w:t xml:space="preserve">Environmentally limited — unfixable without FP risk; reserved for research paper Section 2</w:t>
            </w:r>
          </w:p>
        </w:tc>
      </w:tr>
      <w:tr>
        <w:tc>
          <w:tcPr>
            <w:tcW w:type="dxa" w:w="700"/>
            <w:vAlign w:val="center"/>
          </w:tcPr>
          <w:p>
            <w:r>
              <w:rPr>
                <w:sz w:val="18"/>
                <w:szCs w:val="18"/>
              </w:rPr>
              <w:t xml:space="preserve">3</w:t>
            </w:r>
          </w:p>
        </w:tc>
        <w:tc>
          <w:tcPr>
            <w:tcW w:type="dxa" w:w="2400"/>
            <w:vAlign w:val="center"/>
          </w:tcPr>
          <w:p>
            <w:r>
              <w:rPr>
                <w:sz w:val="18"/>
                <w:szCs w:val="18"/>
              </w:rPr>
              <w:t xml:space="preserve">NET_DNS_LONG_QUERY_001</w:t>
            </w:r>
          </w:p>
        </w:tc>
        <w:tc>
          <w:tcPr>
            <w:tcW w:type="dxa" w:w="3800"/>
            <w:vAlign w:val="center"/>
          </w:tcPr>
          <w:p>
            <w:r>
              <w:rPr>
                <w:sz w:val="18"/>
                <w:szCs w:val="18"/>
              </w:rPr>
              <w:t xml:space="preserve">FP: Windows Search App (SearchApp.exe) generates long footprint-resolution hostnames (e.g. footprintdns.com variants &gt;50 chars) as part of normal operation</w:t>
            </w:r>
          </w:p>
        </w:tc>
        <w:tc>
          <w:tcPr>
            <w:tcW w:type="dxa" w:w="2460"/>
            <w:vAlign w:val="center"/>
          </w:tcPr>
          <w:p>
            <w:r>
              <w:rPr>
                <w:sz w:val="18"/>
                <w:szCs w:val="18"/>
              </w:rPr>
              <w:t xml:space="preserve">Routed to Codex — SearchApp.exe source exclusion</w:t>
            </w:r>
          </w:p>
        </w:tc>
      </w:tr>
      <w:tr>
        <w:tc>
          <w:tcPr>
            <w:tcW w:type="dxa" w:w="700"/>
            <w:vAlign w:val="center"/>
          </w:tcPr>
          <w:p>
            <w:r>
              <w:rPr>
                <w:sz w:val="18"/>
                <w:szCs w:val="18"/>
              </w:rPr>
              <w:t xml:space="preserve">4</w:t>
            </w:r>
          </w:p>
        </w:tc>
        <w:tc>
          <w:tcPr>
            <w:tcW w:type="dxa" w:w="2400"/>
            <w:vAlign w:val="center"/>
          </w:tcPr>
          <w:p>
            <w:r>
              <w:rPr>
                <w:sz w:val="18"/>
                <w:szCs w:val="18"/>
              </w:rPr>
              <w:t xml:space="preserve">API_OPEN_PROCESS_SUSPICIOUS_ACCESS_001</w:t>
            </w:r>
          </w:p>
        </w:tc>
        <w:tc>
          <w:tcPr>
            <w:tcW w:type="dxa" w:w="3800"/>
            <w:vAlign w:val="center"/>
          </w:tcPr>
          <w:p>
            <w:r>
              <w:rPr>
                <w:sz w:val="18"/>
                <w:szCs w:val="18"/>
              </w:rPr>
              <w:t xml:space="preserve">Inconclusive: wmiprvse.exe / svchost.exe → winlogon.exe / lsass.exe pattern observed — insufficient evidence to classify as stable FP or fully benign</w:t>
            </w:r>
          </w:p>
        </w:tc>
        <w:tc>
          <w:tcPr>
            <w:tcW w:type="dxa" w:w="2460"/>
            <w:vAlign w:val="center"/>
          </w:tcPr>
          <w:p>
            <w:r>
              <w:rPr>
                <w:sz w:val="18"/>
                <w:szCs w:val="18"/>
              </w:rPr>
              <w:t xml:space="preserve">Left open/inconclusive — monitor if it recurs during Phase 6A benign baseline</w:t>
            </w:r>
          </w:p>
        </w:tc>
      </w:tr>
      <w:tr>
        <w:tc>
          <w:tcPr>
            <w:tcW w:type="dxa" w:w="700"/>
            <w:vAlign w:val="center"/>
          </w:tcPr>
          <w:p>
            <w:r>
              <w:rPr>
                <w:sz w:val="18"/>
                <w:szCs w:val="18"/>
              </w:rPr>
              <w:t xml:space="preserve">5</w:t>
            </w:r>
          </w:p>
        </w:tc>
        <w:tc>
          <w:tcPr>
            <w:tcW w:type="dxa" w:w="2400"/>
            <w:vAlign w:val="center"/>
          </w:tcPr>
          <w:p>
            <w:r>
              <w:rPr>
                <w:sz w:val="18"/>
                <w:szCs w:val="18"/>
              </w:rPr>
              <w:t xml:space="preserve">PS_DOWNLOAD_CRADLE_001 / PS_HIDDEN_WINDOW_001</w:t>
            </w:r>
          </w:p>
        </w:tc>
        <w:tc>
          <w:tcPr>
            <w:tcW w:type="dxa" w:w="3800"/>
            <w:vAlign w:val="center"/>
          </w:tcPr>
          <w:p>
            <w:r>
              <w:rPr>
                <w:sz w:val="18"/>
                <w:szCs w:val="18"/>
              </w:rPr>
              <w:t xml:space="preserve">Deferred FP tuning check — both rules had potential FP scenarios from Phase 2B; reserved for Subphase 7 benign baseline</w:t>
            </w:r>
          </w:p>
        </w:tc>
        <w:tc>
          <w:tcPr>
            <w:tcW w:type="dxa" w:w="2460"/>
            <w:vAlign w:val="center"/>
          </w:tcPr>
          <w:p>
            <w:r>
              <w:rPr>
                <w:sz w:val="18"/>
                <w:szCs w:val="18"/>
              </w:rPr>
              <w:t xml:space="preserve">Resolved clean: no FP observed during 18m benign baseline</w:t>
            </w:r>
          </w:p>
        </w:tc>
      </w:tr>
      <w:tr>
        <w:tc>
          <w:tcPr>
            <w:tcW w:type="dxa" w:w="700"/>
            <w:vAlign w:val="center"/>
          </w:tcPr>
          <w:p>
            <w:r>
              <w:rPr>
                <w:sz w:val="18"/>
                <w:szCs w:val="18"/>
              </w:rPr>
              <w:t xml:space="preserve">6</w:t>
            </w:r>
          </w:p>
        </w:tc>
        <w:tc>
          <w:tcPr>
            <w:tcW w:type="dxa" w:w="2400"/>
            <w:vAlign w:val="center"/>
          </w:tcPr>
          <w:p>
            <w:r>
              <w:rPr>
                <w:sz w:val="18"/>
                <w:szCs w:val="18"/>
              </w:rPr>
              <w:t xml:space="preserve">EID-8 / EID-22 source identity</w:t>
            </w:r>
          </w:p>
        </w:tc>
        <w:tc>
          <w:tcPr>
            <w:tcW w:type="dxa" w:w="3800"/>
            <w:vAlign w:val="center"/>
          </w:tcPr>
          <w:p>
            <w:r>
              <w:rPr>
                <w:sz w:val="18"/>
                <w:szCs w:val="18"/>
              </w:rPr>
              <w:t xml:space="preserve">PID reuse misattribution: when a new process reuses a PID quickly, normalizer may attribute events from the new process to the previous occupant of that PID</w:t>
            </w:r>
          </w:p>
        </w:tc>
        <w:tc>
          <w:tcPr>
            <w:tcW w:type="dxa" w:w="2460"/>
            <w:vAlign w:val="center"/>
          </w:tcPr>
          <w:p>
            <w:r>
              <w:rPr>
                <w:sz w:val="18"/>
                <w:szCs w:val="18"/>
              </w:rPr>
              <w:t xml:space="preserve">Environmentally limited — same root cause as Issue 2; reserved for research paper Section 2</w:t>
            </w:r>
          </w:p>
        </w:tc>
      </w:tr>
      <w:tr>
        <w:tc>
          <w:tcPr>
            <w:tcW w:type="dxa" w:w="700"/>
            <w:vAlign w:val="center"/>
          </w:tcPr>
          <w:p>
            <w:r>
              <w:rPr>
                <w:sz w:val="18"/>
                <w:szCs w:val="18"/>
              </w:rPr>
              <w:t xml:space="preserve">7</w:t>
            </w:r>
          </w:p>
        </w:tc>
        <w:tc>
          <w:tcPr>
            <w:tcW w:type="dxa" w:w="2400"/>
            <w:vAlign w:val="center"/>
          </w:tcPr>
          <w:p>
            <w:r>
              <w:rPr>
                <w:sz w:val="18"/>
                <w:szCs w:val="18"/>
              </w:rPr>
              <w:t xml:space="preserve">EID-22 (DnsQuery)</w:t>
            </w:r>
          </w:p>
        </w:tc>
        <w:tc>
          <w:tcPr>
            <w:tcW w:type="dxa" w:w="3800"/>
            <w:vAlign w:val="center"/>
          </w:tcPr>
          <w:p>
            <w:r>
              <w:rPr>
                <w:sz w:val="18"/>
                <w:szCs w:val="18"/>
              </w:rPr>
              <w:t xml:space="preserve">Browsers using DNS-over-HTTPS (DoH) bypass Sysmon's ETW hook entirely — no EID-22 events generated for browser DNS</w:t>
            </w:r>
          </w:p>
        </w:tc>
        <w:tc>
          <w:tcPr>
            <w:tcW w:type="dxa" w:w="2460"/>
            <w:vAlign w:val="center"/>
          </w:tcPr>
          <w:p>
            <w:r>
              <w:rPr>
                <w:sz w:val="18"/>
                <w:szCs w:val="18"/>
              </w:rPr>
              <w:t xml:space="preserve">Documentation only — expected known limitation, research paper Section 2</w:t>
            </w:r>
          </w:p>
        </w:tc>
      </w:tr>
      <w:tr>
        <w:tc>
          <w:tcPr>
            <w:tcW w:type="dxa" w:w="700"/>
            <w:vAlign w:val="center"/>
          </w:tcPr>
          <w:p>
            <w:r>
              <w:rPr>
                <w:sz w:val="18"/>
                <w:szCs w:val="18"/>
              </w:rPr>
              <w:t xml:space="preserve">8</w:t>
            </w:r>
          </w:p>
        </w:tc>
        <w:tc>
          <w:tcPr>
            <w:tcW w:type="dxa" w:w="2400"/>
            <w:vAlign w:val="center"/>
          </w:tcPr>
          <w:p>
            <w:r>
              <w:rPr>
                <w:sz w:val="18"/>
                <w:szCs w:val="18"/>
              </w:rPr>
              <w:t xml:space="preserve">EID-22 scope</w:t>
            </w:r>
          </w:p>
        </w:tc>
        <w:tc>
          <w:tcPr>
            <w:tcW w:type="dxa" w:w="3800"/>
            <w:vAlign w:val="center"/>
          </w:tcPr>
          <w:p>
            <w:r>
              <w:rPr>
                <w:sz w:val="18"/>
                <w:szCs w:val="18"/>
              </w:rPr>
              <w:t xml:space="preserve">DoH coverage gap means NET_DNS_* rules do not catch browser-based C2 domains if C2 operator uses DoH</w:t>
            </w:r>
          </w:p>
        </w:tc>
        <w:tc>
          <w:tcPr>
            <w:tcW w:type="dxa" w:w="2460"/>
            <w:vAlign w:val="center"/>
          </w:tcPr>
          <w:p>
            <w:r>
              <w:rPr>
                <w:sz w:val="18"/>
                <w:szCs w:val="18"/>
              </w:rPr>
              <w:t xml:space="preserve">Documentation only — research paper honest-scoping section</w:t>
            </w:r>
          </w:p>
        </w:tc>
      </w:tr>
      <w:tr>
        <w:tc>
          <w:tcPr>
            <w:tcW w:type="dxa" w:w="700"/>
            <w:vAlign w:val="center"/>
          </w:tcPr>
          <w:p>
            <w:r>
              <w:rPr>
                <w:sz w:val="18"/>
                <w:szCs w:val="18"/>
              </w:rPr>
              <w:t xml:space="preserve">9</w:t>
            </w:r>
          </w:p>
        </w:tc>
        <w:tc>
          <w:tcPr>
            <w:tcW w:type="dxa" w:w="2400"/>
            <w:vAlign w:val="center"/>
          </w:tcPr>
          <w:p>
            <w:r>
              <w:rPr>
                <w:sz w:val="18"/>
                <w:szCs w:val="18"/>
              </w:rPr>
              <w:t xml:space="preserve">CHAIN_SCHEDULED_TASK_SCRIPT_001</w:t>
            </w:r>
          </w:p>
        </w:tc>
        <w:tc>
          <w:tcPr>
            <w:tcW w:type="dxa" w:w="3800"/>
            <w:vAlign w:val="center"/>
          </w:tcPr>
          <w:p>
            <w:r>
              <w:rPr>
                <w:sz w:val="18"/>
                <w:szCs w:val="18"/>
              </w:rPr>
              <w:t xml:space="preserve">Coverage gap: Windows Task Scheduler also launches tasks via svchost.exe -k netsvcs -p -s Schedule, not just taskeng.exe / taskhostw.exe. Parent-child rule missed this path entirely</w:t>
            </w:r>
          </w:p>
        </w:tc>
        <w:tc>
          <w:tcPr>
            <w:tcW w:type="dxa" w:w="2460"/>
            <w:vAlign w:val="center"/>
          </w:tcPr>
          <w:p>
            <w:r>
              <w:rPr>
                <w:sz w:val="18"/>
                <w:szCs w:val="18"/>
              </w:rPr>
              <w:t xml:space="preserve">Routed to Codex — two-rule split required (see Fix Pass)</w:t>
            </w:r>
          </w:p>
        </w:tc>
      </w:tr>
    </w:tbl>
    <w:p/>
    <w:p>
      <w:pPr>
        <w:pStyle w:val="Heading2"/>
      </w:pPr>
      <w:r>
        <w:rPr>
          <w:b/>
          <w:bCs/>
          <w:sz w:val="24"/>
          <w:szCs w:val="24"/>
        </w:rPr>
        <w:t xml:space="preserve">Final Validation Disposition — All 48 Rules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C0C0C0" w:val="clear"/>
            <w:vAlign w:val="center"/>
          </w:tcPr>
          <w:p>
            <w:r>
              <w:rPr>
                <w:b/>
                <w:bCs/>
                <w:sz w:val="18"/>
                <w:szCs w:val="18"/>
              </w:rPr>
              <w:t xml:space="preserve">Disposition</w:t>
            </w:r>
          </w:p>
        </w:tc>
        <w:tc>
          <w:tcPr>
            <w:tcW w:type="dxa" w:w="800"/>
            <w:shd w:fill="C0C0C0" w:val="clear"/>
            <w:vAlign w:val="center"/>
          </w:tcPr>
          <w:p>
            <w:r>
              <w:rPr>
                <w:b/>
                <w:bCs/>
                <w:sz w:val="18"/>
                <w:szCs w:val="18"/>
              </w:rPr>
              <w:t xml:space="preserve">Count</w:t>
            </w:r>
          </w:p>
        </w:tc>
        <w:tc>
          <w:tcPr>
            <w:tcW w:type="dxa" w:w="6060"/>
            <w:shd w:fill="C0C0C0" w:val="clear"/>
            <w:vAlign w:val="center"/>
          </w:tcPr>
          <w:p>
            <w:r>
              <w:rPr>
                <w:b/>
                <w:bCs/>
                <w:sz w:val="18"/>
                <w:szCs w:val="18"/>
              </w:rPr>
              <w:t xml:space="preserve">Meaning</w:t>
            </w:r>
          </w:p>
        </w:tc>
      </w:tr>
      <w:tr>
        <w:tc>
          <w:tcPr>
            <w:tcW w:type="dxa" w:w="2500"/>
            <w:vAlign w:val="center"/>
          </w:tcPr>
          <w:p>
            <w:r>
              <w:rPr>
                <w:sz w:val="18"/>
                <w:szCs w:val="18"/>
              </w:rPr>
              <w:t xml:space="preserve">PASS (including upgraded/re-validated)</w:t>
            </w:r>
          </w:p>
        </w:tc>
        <w:tc>
          <w:tcPr>
            <w:tcW w:type="dxa" w:w="800"/>
            <w:vAlign w:val="center"/>
          </w:tcPr>
          <w:p>
            <w:r>
              <w:rPr>
                <w:sz w:val="18"/>
                <w:szCs w:val="18"/>
              </w:rPr>
              <w:t xml:space="preserve">39</w:t>
            </w:r>
          </w:p>
        </w:tc>
        <w:tc>
          <w:tcPr>
            <w:tcW w:type="dxa" w:w="6060"/>
            <w:vAlign w:val="center"/>
          </w:tcPr>
          <w:p>
            <w:r>
              <w:rPr>
                <w:sz w:val="18"/>
                <w:szCs w:val="18"/>
              </w:rPr>
              <w:t xml:space="preserve">True positive confirmed in sandbox, no false positives observed in benign baseline</w:t>
            </w:r>
          </w:p>
        </w:tc>
      </w:tr>
      <w:tr>
        <w:tc>
          <w:tcPr>
            <w:tcW w:type="dxa" w:w="2500"/>
            <w:vAlign w:val="center"/>
          </w:tcPr>
          <w:p>
            <w:r>
              <w:rPr>
                <w:sz w:val="18"/>
                <w:szCs w:val="18"/>
              </w:rPr>
              <w:t xml:space="preserve">PARTIAL / ENVIRONMENT-LIMITED</w:t>
            </w:r>
          </w:p>
        </w:tc>
        <w:tc>
          <w:tcPr>
            <w:tcW w:type="dxa" w:w="800"/>
            <w:vAlign w:val="center"/>
          </w:tcPr>
          <w:p>
            <w:r>
              <w:rPr>
                <w:sz w:val="18"/>
                <w:szCs w:val="18"/>
              </w:rPr>
              <w:t xml:space="preserve">7</w:t>
            </w:r>
          </w:p>
        </w:tc>
        <w:tc>
          <w:tcPr>
            <w:tcW w:type="dxa" w:w="6060"/>
            <w:vAlign w:val="center"/>
          </w:tcPr>
          <w:p>
            <w:r>
              <w:rPr>
                <w:sz w:val="18"/>
                <w:szCs w:val="18"/>
              </w:rPr>
              <w:t xml:space="preserve">Rule fires correctly but coverage is bounded by a confirmed environmental constraint (Issues 2, 6, 7, 8 and related)</w:t>
            </w:r>
          </w:p>
        </w:tc>
      </w:tr>
      <w:tr>
        <w:tc>
          <w:tcPr>
            <w:tcW w:type="dxa" w:w="2500"/>
            <w:vAlign w:val="center"/>
          </w:tcPr>
          <w:p>
            <w:r>
              <w:rPr>
                <w:sz w:val="18"/>
                <w:szCs w:val="18"/>
              </w:rPr>
              <w:t xml:space="preserve">FAIL — confirmed bug, routed to Codex</w:t>
            </w:r>
          </w:p>
        </w:tc>
        <w:tc>
          <w:tcPr>
            <w:tcW w:type="dxa" w:w="800"/>
            <w:vAlign w:val="center"/>
          </w:tcPr>
          <w:p>
            <w:r>
              <w:rPr>
                <w:sz w:val="18"/>
                <w:szCs w:val="18"/>
              </w:rPr>
              <w:t xml:space="preserve">2</w:t>
            </w:r>
          </w:p>
        </w:tc>
        <w:tc>
          <w:tcPr>
            <w:tcW w:type="dxa" w:w="6060"/>
            <w:vAlign w:val="center"/>
          </w:tcPr>
          <w:p>
            <w:r>
              <w:rPr>
                <w:sz w:val="18"/>
                <w:szCs w:val="18"/>
              </w:rPr>
              <w:t xml:space="preserve">Rule has a confirmed false positive (Issues 1, 3) or confirmed coverage gap (Issue 9) — all 3 issues routed</w:t>
            </w:r>
          </w:p>
        </w:tc>
      </w:tr>
      <w:tr>
        <w:tc>
          <w:tcPr>
            <w:tcW w:type="dxa" w:w="2500"/>
            <w:vAlign w:val="center"/>
          </w:tcPr>
          <w:p>
            <w:r>
              <w:rPr>
                <w:sz w:val="18"/>
                <w:szCs w:val="18"/>
              </w:rPr>
              <w:t xml:space="preserve">SKIPPED</w:t>
            </w:r>
          </w:p>
        </w:tc>
        <w:tc>
          <w:tcPr>
            <w:tcW w:type="dxa" w:w="800"/>
            <w:vAlign w:val="center"/>
          </w:tcPr>
          <w:p>
            <w:r>
              <w:rPr>
                <w:sz w:val="18"/>
                <w:szCs w:val="18"/>
              </w:rPr>
              <w:t xml:space="preserve">1</w:t>
            </w:r>
          </w:p>
        </w:tc>
        <w:tc>
          <w:tcPr>
            <w:tcW w:type="dxa" w:w="6060"/>
            <w:vAlign w:val="center"/>
          </w:tcPr>
          <w:p>
            <w:r>
              <w:rPr>
                <w:sz w:val="18"/>
                <w:szCs w:val="18"/>
              </w:rPr>
              <w:t xml:space="preserve">Technique requires specialized lab conditions not yet available in current VM build</w:t>
            </w:r>
          </w:p>
        </w:tc>
      </w:tr>
    </w:tbl>
    <w:p/>
    <w:p>
      <w:pPr>
        <w:pStyle w:val="Heading1"/>
      </w:pPr>
      <w:r>
        <w:rPr>
          <w:b/>
          <w:bCs/>
          <w:sz w:val="28"/>
          <w:szCs w:val="28"/>
        </w:rPr>
        <w:t xml:space="preserve">Phase 4B Fix Pass — Codex Correctional Subphases  ✅ COMPLETE</w:t>
      </w:r>
    </w:p>
    <w:p>
      <w:pPr>
        <w:jc w:val="left"/>
      </w:pPr>
      <w:r>
        <w:rPr>
          <w:b w:val="false"/>
          <w:bCs w:val="false"/>
          <w:i w:val="false"/>
          <w:iCs w:val="false"/>
          <w:sz w:val="20"/>
          <w:szCs w:val="20"/>
        </w:rPr>
        <w:t xml:space="preserve">Following Phase 4B, a dedicated Codex fix pass was executed across 6 subphases to resolve the 5 routed issues (Issues 1, 2, 3, 6, 9). Issues 2 and 6 required a read-only diagnosis subphase before a closure decision could be made — no code change was applied to those. All fixes were verified against the full test regression suite.</w:t>
      </w:r>
    </w:p>
    <w:p/>
    <w:p>
      <w:pPr>
        <w:pStyle w:val="Heading2"/>
      </w:pPr>
      <w:r>
        <w:rPr>
          <w:b/>
          <w:bCs/>
          <w:sz w:val="24"/>
          <w:szCs w:val="24"/>
        </w:rPr>
        <w:t xml:space="preserve">Fix Pass Subphase Summary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C0C0C0" w:val="clear"/>
            <w:vAlign w:val="center"/>
          </w:tcPr>
          <w:p>
            <w:r>
              <w:rPr>
                <w:b/>
                <w:bCs/>
                <w:sz w:val="18"/>
                <w:szCs w:val="18"/>
              </w:rPr>
              <w:t xml:space="preserve">Subphase</w:t>
            </w:r>
          </w:p>
        </w:tc>
        <w:tc>
          <w:tcPr>
            <w:tcW w:type="dxa" w:w="1500"/>
            <w:shd w:fill="C0C0C0" w:val="clear"/>
            <w:vAlign w:val="center"/>
          </w:tcPr>
          <w:p>
            <w:r>
              <w:rPr>
                <w:b/>
                <w:bCs/>
                <w:sz w:val="18"/>
                <w:szCs w:val="18"/>
              </w:rPr>
              <w:t xml:space="preserve">Issue(s)</w:t>
            </w:r>
          </w:p>
        </w:tc>
        <w:tc>
          <w:tcPr>
            <w:tcW w:type="dxa" w:w="4000"/>
            <w:shd w:fill="C0C0C0" w:val="clear"/>
            <w:vAlign w:val="center"/>
          </w:tcPr>
          <w:p>
            <w:r>
              <w:rPr>
                <w:b/>
                <w:bCs/>
                <w:sz w:val="18"/>
                <w:szCs w:val="18"/>
              </w:rPr>
              <w:t xml:space="preserve">Action Taken</w:t>
            </w:r>
          </w:p>
        </w:tc>
        <w:tc>
          <w:tcPr>
            <w:tcW w:type="dxa" w:w="3060"/>
            <w:shd w:fill="C0C0C0" w:val="clear"/>
            <w:vAlign w:val="center"/>
          </w:tcPr>
          <w:p>
            <w:r>
              <w:rPr>
                <w:b/>
                <w:bCs/>
                <w:sz w:val="18"/>
                <w:szCs w:val="18"/>
              </w:rPr>
              <w:t xml:space="preserve">Outcome</w:t>
            </w:r>
          </w:p>
        </w:tc>
      </w:tr>
      <w:tr>
        <w:tc>
          <w:tcPr>
            <w:tcW w:type="dxa" w:w="800"/>
            <w:vAlign w:val="center"/>
          </w:tcPr>
          <w:p>
            <w:r>
              <w:rPr>
                <w:sz w:val="18"/>
                <w:szCs w:val="18"/>
              </w:rPr>
              <w:t xml:space="preserve">1</w:t>
            </w:r>
          </w:p>
        </w:tc>
        <w:tc>
          <w:tcPr>
            <w:tcW w:type="dxa" w:w="1500"/>
            <w:vAlign w:val="center"/>
          </w:tcPr>
          <w:p>
            <w:r>
              <w:rPr>
                <w:sz w:val="18"/>
                <w:szCs w:val="18"/>
              </w:rPr>
              <w:t xml:space="preserve">Issue 1 (API_AV_PROCESS_ACCESS_001 FP)</w:t>
            </w:r>
          </w:p>
        </w:tc>
        <w:tc>
          <w:tcPr>
            <w:tcW w:type="dxa" w:w="4000"/>
            <w:vAlign w:val="center"/>
          </w:tcPr>
          <w:p>
            <w:r>
              <w:rPr>
                <w:sz w:val="18"/>
                <w:szCs w:val="18"/>
              </w:rPr>
              <w:t xml:space="preserve">Added source-process exclusion list to api_memory.yaml: csrss.exe, conhost.exe, svchost.exe, lsass.exe, winlogon.exe, wininit.exe excluded as source processes. Corresponding true-positive tests (non-excluded sources) and negative tests (each excluded source) added to test_api_memory_rules.py</w:t>
            </w:r>
          </w:p>
        </w:tc>
        <w:tc>
          <w:tcPr>
            <w:tcW w:type="dxa" w:w="3060"/>
            <w:vAlign w:val="center"/>
          </w:tcPr>
          <w:p>
            <w:r>
              <w:rPr>
                <w:sz w:val="18"/>
                <w:szCs w:val="18"/>
              </w:rPr>
              <w:t xml:space="preserve">404 tests passing after fix</w:t>
            </w:r>
          </w:p>
        </w:tc>
      </w:tr>
      <w:tr>
        <w:tc>
          <w:tcPr>
            <w:tcW w:type="dxa" w:w="800"/>
            <w:vAlign w:val="center"/>
          </w:tcPr>
          <w:p>
            <w:r>
              <w:rPr>
                <w:sz w:val="18"/>
                <w:szCs w:val="18"/>
              </w:rPr>
              <w:t xml:space="preserve">2</w:t>
            </w:r>
          </w:p>
        </w:tc>
        <w:tc>
          <w:tcPr>
            <w:tcW w:type="dxa" w:w="1500"/>
            <w:vAlign w:val="center"/>
          </w:tcPr>
          <w:p>
            <w:r>
              <w:rPr>
                <w:sz w:val="18"/>
                <w:szCs w:val="18"/>
              </w:rPr>
              <w:t xml:space="preserve">Issue 3 (NET_DNS_LONG_QUERY_001 FP)</w:t>
            </w:r>
          </w:p>
        </w:tc>
        <w:tc>
          <w:tcPr>
            <w:tcW w:type="dxa" w:w="4000"/>
            <w:vAlign w:val="center"/>
          </w:tcPr>
          <w:p>
            <w:r>
              <w:rPr>
                <w:sz w:val="18"/>
                <w:szCs w:val="18"/>
              </w:rPr>
              <w:t xml:space="preserve">Added SearchApp.exe source-image exclusion to network.yaml. Targeted tests added: PowerShell true-positive with 55-char hostname, SearchApp.exe negative path with footprint-style hostname, boundary tests for 49/50/51 char threshold</w:t>
            </w:r>
          </w:p>
        </w:tc>
        <w:tc>
          <w:tcPr>
            <w:tcW w:type="dxa" w:w="3060"/>
            <w:vAlign w:val="center"/>
          </w:tcPr>
          <w:p>
            <w:r>
              <w:rPr>
                <w:sz w:val="18"/>
                <w:szCs w:val="18"/>
              </w:rPr>
              <w:t xml:space="preserve">407 tests passing after fix</w:t>
            </w:r>
          </w:p>
        </w:tc>
      </w:tr>
      <w:tr>
        <w:tc>
          <w:tcPr>
            <w:tcW w:type="dxa" w:w="800"/>
            <w:vAlign w:val="center"/>
          </w:tcPr>
          <w:p>
            <w:r>
              <w:rPr>
                <w:sz w:val="18"/>
                <w:szCs w:val="18"/>
              </w:rPr>
              <w:t xml:space="preserve">3</w:t>
            </w:r>
          </w:p>
        </w:tc>
        <w:tc>
          <w:tcPr>
            <w:tcW w:type="dxa" w:w="1500"/>
            <w:vAlign w:val="center"/>
          </w:tcPr>
          <w:p>
            <w:r>
              <w:rPr>
                <w:sz w:val="18"/>
                <w:szCs w:val="18"/>
              </w:rPr>
              <w:t xml:space="preserve">Issue 9 (CHAIN_SCHEDULED_TASK_SCRIPT_001 gap)</w:t>
            </w:r>
          </w:p>
        </w:tc>
        <w:tc>
          <w:tcPr>
            <w:tcW w:type="dxa" w:w="4000"/>
            <w:vAlign w:val="center"/>
          </w:tcPr>
          <w:p>
            <w:r>
              <w:rPr>
                <w:sz w:val="18"/>
                <w:szCs w:val="18"/>
              </w:rPr>
              <w:t xml:space="preserve">Two-rule split applied (see architectural detail below). Existing rule reverted to legacy scheduler parents only; new sibling rule CHAIN_SCHEDULED_TASK_SVCHOST_001 added. Updated parent_child.yaml. Tests added for svchost Schedule true-positive, legacy-parent true-positive, svchost non-Schedule negative</w:t>
            </w:r>
          </w:p>
        </w:tc>
        <w:tc>
          <w:tcPr>
            <w:tcW w:type="dxa" w:w="3060"/>
            <w:vAlign w:val="center"/>
          </w:tcPr>
          <w:p>
            <w:r>
              <w:rPr>
                <w:sz w:val="18"/>
                <w:szCs w:val="18"/>
              </w:rPr>
              <w:t xml:space="preserve">412 tests passing after fix; rule count 48 → 49</w:t>
            </w:r>
          </w:p>
        </w:tc>
      </w:tr>
      <w:tr>
        <w:tc>
          <w:tcPr>
            <w:tcW w:type="dxa" w:w="800"/>
            <w:vAlign w:val="center"/>
          </w:tcPr>
          <w:p>
            <w:r>
              <w:rPr>
                <w:sz w:val="18"/>
                <w:szCs w:val="18"/>
              </w:rPr>
              <w:t xml:space="preserve">4</w:t>
            </w:r>
          </w:p>
        </w:tc>
        <w:tc>
          <w:tcPr>
            <w:tcW w:type="dxa" w:w="1500"/>
            <w:vAlign w:val="center"/>
          </w:tcPr>
          <w:p>
            <w:r>
              <w:rPr>
                <w:sz w:val="18"/>
                <w:szCs w:val="18"/>
              </w:rPr>
              <w:t xml:space="preserve">Issues 2 &amp; 6 (identity resolution)</w:t>
            </w:r>
          </w:p>
        </w:tc>
        <w:tc>
          <w:tcPr>
            <w:tcW w:type="dxa" w:w="4000"/>
            <w:vAlign w:val="center"/>
          </w:tcPr>
          <w:p>
            <w:r>
              <w:rPr>
                <w:sz w:val="18"/>
                <w:szCs w:val="18"/>
              </w:rPr>
              <w:t xml:space="preserve">Read-only diagnosis: confirmed normalizer/parser.py performs direct Sysmon XML field mapping via FIELD_MAPS with no PID→Image lookup or process-table cache. EID-22 ProcessGuid not modeled in normalizer at all. Source of "&lt;unknown process&gt;" confirmed as upstream Sysmon race condition before kernel registration</w:t>
            </w:r>
          </w:p>
        </w:tc>
        <w:tc>
          <w:tcPr>
            <w:tcW w:type="dxa" w:w="3060"/>
            <w:vAlign w:val="center"/>
          </w:tcPr>
          <w:p>
            <w:r>
              <w:rPr>
                <w:sz w:val="18"/>
                <w:szCs w:val="18"/>
              </w:rPr>
              <w:t xml:space="preserve">No code change — diagnosis complete</w:t>
            </w:r>
          </w:p>
        </w:tc>
      </w:tr>
      <w:tr>
        <w:tc>
          <w:tcPr>
            <w:tcW w:type="dxa" w:w="800"/>
            <w:vAlign w:val="center"/>
          </w:tcPr>
          <w:p>
            <w:r>
              <w:rPr>
                <w:sz w:val="18"/>
                <w:szCs w:val="18"/>
              </w:rPr>
              <w:t xml:space="preserve">5</w:t>
            </w:r>
          </w:p>
        </w:tc>
        <w:tc>
          <w:tcPr>
            <w:tcW w:type="dxa" w:w="1500"/>
            <w:vAlign w:val="center"/>
          </w:tcPr>
          <w:p>
            <w:r>
              <w:rPr>
                <w:sz w:val="18"/>
                <w:szCs w:val="18"/>
              </w:rPr>
              <w:t xml:space="preserve">Issues 2 &amp; 6 (closure)</w:t>
            </w:r>
          </w:p>
        </w:tc>
        <w:tc>
          <w:tcPr>
            <w:tcW w:type="dxa" w:w="4000"/>
            <w:vAlign w:val="center"/>
          </w:tcPr>
          <w:p>
            <w:r>
              <w:rPr>
                <w:sz w:val="18"/>
                <w:szCs w:val="18"/>
              </w:rPr>
              <w:t xml:space="preserve">Closure decision: enrichment-layer fix path explicitly rejected — would introduce unacceptable false-positive risk (behavioral drift, PID reuse misattribution). normalizer passthrough behavior confirmed correct. Both issues closed as environmentally limited</w:t>
            </w:r>
          </w:p>
        </w:tc>
        <w:tc>
          <w:tcPr>
            <w:tcW w:type="dxa" w:w="3060"/>
            <w:vAlign w:val="center"/>
          </w:tcPr>
          <w:p>
            <w:r>
              <w:rPr>
                <w:sz w:val="18"/>
                <w:szCs w:val="18"/>
              </w:rPr>
              <w:t xml:space="preserve">Issues 2 &amp; 6 closed — reserved for research paper Section 2</w:t>
            </w:r>
          </w:p>
        </w:tc>
      </w:tr>
      <w:tr>
        <w:tc>
          <w:tcPr>
            <w:tcW w:type="dxa" w:w="800"/>
            <w:vAlign w:val="center"/>
          </w:tcPr>
          <w:p>
            <w:r>
              <w:rPr>
                <w:sz w:val="18"/>
                <w:szCs w:val="18"/>
              </w:rPr>
              <w:t xml:space="preserve">6</w:t>
            </w:r>
          </w:p>
        </w:tc>
        <w:tc>
          <w:tcPr>
            <w:tcW w:type="dxa" w:w="1500"/>
            <w:vAlign w:val="center"/>
          </w:tcPr>
          <w:p>
            <w:r>
              <w:rPr>
                <w:sz w:val="18"/>
                <w:szCs w:val="18"/>
              </w:rPr>
              <w:t xml:space="preserve">Full regression gate</w:t>
            </w:r>
          </w:p>
        </w:tc>
        <w:tc>
          <w:tcPr>
            <w:tcW w:type="dxa" w:w="4000"/>
            <w:vAlign w:val="center"/>
          </w:tcPr>
          <w:p>
            <w:r>
              <w:rPr>
                <w:sz w:val="18"/>
                <w:szCs w:val="18"/>
              </w:rPr>
              <w:t xml:space="preserve">49-rule load confirmed (Loaded 49 rules from rules\definitions). Full regression 412/412. Targeted simulation session confirmed all 5 fixed detection paths fire: API_AV_PROCESS_ACCESS_001, NET_DNS_LONG_QUERY_001, CHAIN_SCHEDULED_TASK_SVCHOST_001, API_CREATE_REMOTE_THREAD_001, NET_DNS_SCRIPT_ENGINE_001. Benign baseline sweep: 78/78 selected negative-path checks, 0 failures</w:t>
            </w:r>
          </w:p>
        </w:tc>
        <w:tc>
          <w:tcPr>
            <w:tcW w:type="dxa" w:w="3060"/>
            <w:vAlign w:val="center"/>
          </w:tcPr>
          <w:p>
            <w:r>
              <w:rPr>
                <w:sz w:val="18"/>
                <w:szCs w:val="18"/>
              </w:rPr>
              <w:t xml:space="preserve">Pre-Phase-5 gate SATISFIED</w:t>
            </w:r>
          </w:p>
        </w:tc>
      </w:tr>
    </w:tbl>
    <w:p/>
    <w:p>
      <w:pPr>
        <w:pStyle w:val="Heading2"/>
      </w:pPr>
      <w:r>
        <w:rPr>
          <w:b/>
          <w:bCs/>
          <w:sz w:val="24"/>
          <w:szCs w:val="24"/>
        </w:rPr>
        <w:t xml:space="preserve">Architectural Principle: The Two-Rule Split Pattern</w:t>
      </w:r>
    </w:p>
    <w:p>
      <w:pPr>
        <w:jc w:val="left"/>
      </w:pPr>
      <w:r>
        <w:rPr>
          <w:b w:val="false"/>
          <w:bCs w:val="false"/>
          <w:i w:val="false"/>
          <w:iCs w:val="false"/>
          <w:sz w:val="20"/>
          <w:szCs w:val="20"/>
        </w:rPr>
        <w:t xml:space="preserve">Issue 9 introduced a reusable pattern that resolves a fundamental DSL limitation in the flat AND/OR rule engine.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sz="4"/>
              <w:left w:val="thick" w:color="555555" w:sz="12"/>
              <w:bottom w:val="single" w:sz="4"/>
              <w:right w:val="nil"/>
            </w:tcBorders>
            <w:shd w:fill="F5F5F5" w:val="clear"/>
          </w:tcPr>
          <w:p>
            <w:r>
              <w:rPr>
                <w:b/>
                <w:bCs/>
                <w:sz w:val="18"/>
                <w:szCs w:val="18"/>
              </w:rPr>
              <w:t xml:space="preserve">DSL Limitation: </w:t>
            </w:r>
            <w:r>
              <w:rPr>
                <w:sz w:val="18"/>
                <w:szCs w:val="18"/>
              </w:rPr>
              <w:t xml:space="preserve">The rule engine's flat AND/OR condition DSL cannot express OR-branched parent conditions within a single rule when each branch requires a different paired condition (e.g. parent = taskeng.exe OR (parent = svchost.exe AND parent_command_line contains '-s Schedule')). A single rule cannot branch on parent_image to conditionally require parent_command_line.</w:t>
            </w:r>
          </w:p>
        </w:tc>
      </w:tr>
    </w:tbl>
    <w:p/>
    <w:p>
      <w:pPr>
        <w:jc w:val="left"/>
      </w:pPr>
      <w:r>
        <w:rPr>
          <w:b/>
          <w:bCs/>
          <w:i w:val="false"/>
          <w:iCs w:val="false"/>
          <w:sz w:val="20"/>
          <w:szCs w:val="20"/>
        </w:rPr>
        <w:t xml:space="preserve">Resolution — two sibling rules sharing identical child-side conditions: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C0C0C0" w:val="clear"/>
            <w:vAlign w:val="center"/>
          </w:tcPr>
          <w:p>
            <w:r>
              <w:rPr>
                <w:b/>
                <w:bCs/>
                <w:sz w:val="18"/>
                <w:szCs w:val="18"/>
              </w:rPr>
              <w:t xml:space="preserve">Rule</w:t>
            </w:r>
          </w:p>
        </w:tc>
        <w:tc>
          <w:tcPr>
            <w:tcW w:type="dxa" w:w="2800"/>
            <w:shd w:fill="C0C0C0" w:val="clear"/>
            <w:vAlign w:val="center"/>
          </w:tcPr>
          <w:p>
            <w:r>
              <w:rPr>
                <w:b/>
                <w:bCs/>
                <w:sz w:val="18"/>
                <w:szCs w:val="18"/>
              </w:rPr>
              <w:t xml:space="preserve">Parent Side</w:t>
            </w:r>
          </w:p>
        </w:tc>
        <w:tc>
          <w:tcPr>
            <w:tcW w:type="dxa" w:w="2000"/>
            <w:shd w:fill="C0C0C0" w:val="clear"/>
            <w:vAlign w:val="center"/>
          </w:tcPr>
          <w:p>
            <w:r>
              <w:rPr>
                <w:b/>
                <w:bCs/>
                <w:sz w:val="18"/>
                <w:szCs w:val="18"/>
              </w:rPr>
              <w:t xml:space="preserve">Child Side (identical)</w:t>
            </w:r>
          </w:p>
        </w:tc>
        <w:tc>
          <w:tcPr>
            <w:tcW w:type="dxa" w:w="1760"/>
            <w:shd w:fill="C0C0C0" w:val="clear"/>
            <w:vAlign w:val="center"/>
          </w:tcPr>
          <w:p>
            <w:r>
              <w:rPr>
                <w:b/>
                <w:bCs/>
                <w:sz w:val="18"/>
                <w:szCs w:val="18"/>
              </w:rPr>
              <w:t xml:space="preserve">MITRE</w:t>
            </w:r>
          </w:p>
        </w:tc>
      </w:tr>
      <w:tr>
        <w:tc>
          <w:tcPr>
            <w:tcW w:type="dxa" w:w="2800"/>
            <w:vAlign w:val="center"/>
          </w:tcPr>
          <w:p>
            <w:r>
              <w:rPr>
                <w:sz w:val="18"/>
                <w:szCs w:val="18"/>
              </w:rPr>
              <w:t xml:space="preserve">CHAIN_SCHEDULED_TASK_SCRIPT_001</w:t>
            </w:r>
          </w:p>
        </w:tc>
        <w:tc>
          <w:tcPr>
            <w:tcW w:type="dxa" w:w="2800"/>
            <w:vAlign w:val="center"/>
          </w:tcPr>
          <w:p>
            <w:r>
              <w:rPr>
                <w:sz w:val="18"/>
                <w:szCs w:val="18"/>
              </w:rPr>
              <w:t xml:space="preserve">parent_image = taskeng.exe OR taskhostw.exe OR schtasks.exe (no command-line condition required)</w:t>
            </w:r>
          </w:p>
        </w:tc>
        <w:tc>
          <w:tcPr>
            <w:tcW w:type="dxa" w:w="2000"/>
            <w:vAlign w:val="center"/>
          </w:tcPr>
          <w:p>
            <w:r>
              <w:rPr>
                <w:sz w:val="18"/>
                <w:szCs w:val="18"/>
              </w:rPr>
              <w:t xml:space="preserve">child image = wscript, cscript, powershell, cmd, mshta + suspicious script arguments</w:t>
            </w:r>
          </w:p>
        </w:tc>
        <w:tc>
          <w:tcPr>
            <w:tcW w:type="dxa" w:w="1760"/>
            <w:vAlign w:val="center"/>
          </w:tcPr>
          <w:p>
            <w:r>
              <w:rPr>
                <w:sz w:val="18"/>
                <w:szCs w:val="18"/>
              </w:rPr>
              <w:t xml:space="preserve">T1053.005 / TA0003</w:t>
            </w:r>
          </w:p>
        </w:tc>
      </w:tr>
      <w:tr>
        <w:tc>
          <w:tcPr>
            <w:tcW w:type="dxa" w:w="2800"/>
            <w:vAlign w:val="center"/>
          </w:tcPr>
          <w:p>
            <w:r>
              <w:rPr>
                <w:sz w:val="18"/>
                <w:szCs w:val="18"/>
              </w:rPr>
              <w:t xml:space="preserve">CHAIN_SCHEDULED_TASK_SVCHOST_001</w:t>
            </w:r>
          </w:p>
        </w:tc>
        <w:tc>
          <w:tcPr>
            <w:tcW w:type="dxa" w:w="2800"/>
            <w:vAlign w:val="center"/>
          </w:tcPr>
          <w:p>
            <w:r>
              <w:rPr>
                <w:sz w:val="18"/>
                <w:szCs w:val="18"/>
              </w:rPr>
              <w:t xml:space="preserve">parent_image = svchost.exe AND parent_command_line contains -s Schedule (scoped to Task Scheduler service host)</w:t>
            </w:r>
          </w:p>
        </w:tc>
        <w:tc>
          <w:tcPr>
            <w:tcW w:type="dxa" w:w="2000"/>
            <w:vAlign w:val="center"/>
          </w:tcPr>
          <w:p>
            <w:r>
              <w:rPr>
                <w:sz w:val="18"/>
                <w:szCs w:val="18"/>
              </w:rPr>
              <w:t xml:space="preserve">child image = wscript, cscript, powershell, cmd, mshta + suspicious script arguments</w:t>
            </w:r>
          </w:p>
        </w:tc>
        <w:tc>
          <w:tcPr>
            <w:tcW w:type="dxa" w:w="1760"/>
            <w:vAlign w:val="center"/>
          </w:tcPr>
          <w:p>
            <w:r>
              <w:rPr>
                <w:sz w:val="18"/>
                <w:szCs w:val="18"/>
              </w:rPr>
              <w:t xml:space="preserve">T1053.005 / TA0003</w:t>
            </w:r>
          </w:p>
        </w:tc>
      </w:tr>
    </w:tbl>
    <w:p/>
    <w:p>
      <w:pPr>
        <w:jc w:val="left"/>
      </w:pPr>
      <w:r>
        <w:rPr>
          <w:b w:val="false"/>
          <w:bCs w:val="false"/>
          <w:i w:val="false"/>
          <w:iCs w:val="false"/>
          <w:sz w:val="20"/>
          <w:szCs w:val="20"/>
        </w:rPr>
        <w:t xml:space="preserve">This pattern is now the canonical resolution for OR-branched parent conditions in this codebase. The Kill Chain page automatically reflects both rules under the Persistence tactic without any code change.</w:t>
      </w:r>
    </w:p>
    <w:p/>
    <w:p>
      <w:pPr>
        <w:pStyle w:val="Heading2"/>
      </w:pPr>
      <w:r>
        <w:rPr>
          <w:b/>
          <w:bCs/>
          <w:sz w:val="24"/>
          <w:szCs w:val="24"/>
        </w:rPr>
        <w:t xml:space="preserve">Final State After Fix Pass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C0C0C0" w:val="clear"/>
            <w:vAlign w:val="center"/>
          </w:tcPr>
          <w:p>
            <w:r>
              <w:rPr>
                <w:b/>
                <w:bCs/>
                <w:sz w:val="18"/>
                <w:szCs w:val="18"/>
              </w:rPr>
              <w:t xml:space="preserve">Metric</w:t>
            </w:r>
          </w:p>
        </w:tc>
        <w:tc>
          <w:tcPr>
            <w:tcW w:type="dxa" w:w="6360"/>
            <w:shd w:fill="C0C0C0" w:val="clear"/>
            <w:vAlign w:val="center"/>
          </w:tcPr>
          <w:p>
            <w:r>
              <w:rPr>
                <w:b/>
                <w:bCs/>
                <w:sz w:val="18"/>
                <w:szCs w:val="18"/>
              </w:rPr>
              <w:t xml:space="preserve">Value</w:t>
            </w:r>
          </w:p>
        </w:tc>
      </w:tr>
      <w:tr>
        <w:tc>
          <w:tcPr>
            <w:tcW w:type="dxa" w:w="3000"/>
            <w:vAlign w:val="center"/>
          </w:tcPr>
          <w:p>
            <w:r>
              <w:rPr>
                <w:sz w:val="18"/>
                <w:szCs w:val="18"/>
              </w:rPr>
              <w:t xml:space="preserve">Total rules loaded</w:t>
            </w:r>
          </w:p>
        </w:tc>
        <w:tc>
          <w:tcPr>
            <w:tcW w:type="dxa" w:w="6360"/>
            <w:vAlign w:val="center"/>
          </w:tcPr>
          <w:p>
            <w:r>
              <w:rPr>
                <w:sz w:val="18"/>
                <w:szCs w:val="18"/>
              </w:rPr>
              <w:t xml:space="preserve">49 (48 Phase 4A + 1 from two-rule split)</w:t>
            </w:r>
          </w:p>
        </w:tc>
      </w:tr>
      <w:tr>
        <w:tc>
          <w:tcPr>
            <w:tcW w:type="dxa" w:w="3000"/>
            <w:vAlign w:val="center"/>
          </w:tcPr>
          <w:p>
            <w:r>
              <w:rPr>
                <w:sz w:val="18"/>
                <w:szCs w:val="18"/>
              </w:rPr>
              <w:t xml:space="preserve">YAML definition files</w:t>
            </w:r>
          </w:p>
        </w:tc>
        <w:tc>
          <w:tcPr>
            <w:tcW w:type="dxa" w:w="6360"/>
            <w:vAlign w:val="center"/>
          </w:tcPr>
          <w:p>
            <w:r>
              <w:rPr>
                <w:sz w:val="18"/>
                <w:szCs w:val="18"/>
              </w:rPr>
              <w:t xml:space="preserve">5 (powershell, lolbins, network, api_memory, parent_child)</w:t>
            </w:r>
          </w:p>
        </w:tc>
      </w:tr>
      <w:tr>
        <w:tc>
          <w:tcPr>
            <w:tcW w:type="dxa" w:w="3000"/>
            <w:vAlign w:val="center"/>
          </w:tcPr>
          <w:p>
            <w:r>
              <w:rPr>
                <w:sz w:val="18"/>
                <w:szCs w:val="18"/>
              </w:rPr>
              <w:t xml:space="preserve">Full test suite</w:t>
            </w:r>
          </w:p>
        </w:tc>
        <w:tc>
          <w:tcPr>
            <w:tcW w:type="dxa" w:w="6360"/>
            <w:vAlign w:val="center"/>
          </w:tcPr>
          <w:p>
            <w:r>
              <w:rPr>
                <w:sz w:val="18"/>
                <w:szCs w:val="18"/>
              </w:rPr>
              <w:t xml:space="preserve">412 passing, 0 failed</w:t>
            </w:r>
          </w:p>
        </w:tc>
      </w:tr>
      <w:tr>
        <w:tc>
          <w:tcPr>
            <w:tcW w:type="dxa" w:w="3000"/>
            <w:vAlign w:val="center"/>
          </w:tcPr>
          <w:p>
            <w:r>
              <w:rPr>
                <w:sz w:val="18"/>
                <w:szCs w:val="18"/>
              </w:rPr>
              <w:t xml:space="preserve">Pre-Phase-5 gate</w:t>
            </w:r>
          </w:p>
        </w:tc>
        <w:tc>
          <w:tcPr>
            <w:tcW w:type="dxa" w:w="6360"/>
            <w:vAlign w:val="center"/>
          </w:tcPr>
          <w:p>
            <w:r>
              <w:rPr>
                <w:sz w:val="18"/>
                <w:szCs w:val="18"/>
              </w:rPr>
              <w:t xml:space="preserve">SATISFIED</w:t>
            </w:r>
          </w:p>
        </w:tc>
      </w:tr>
      <w:tr>
        <w:tc>
          <w:tcPr>
            <w:tcW w:type="dxa" w:w="3000"/>
            <w:vAlign w:val="center"/>
          </w:tcPr>
          <w:p>
            <w:r>
              <w:rPr>
                <w:sz w:val="18"/>
                <w:szCs w:val="18"/>
              </w:rPr>
              <w:t xml:space="preserve">Issues closed</w:t>
            </w:r>
          </w:p>
        </w:tc>
        <w:tc>
          <w:tcPr>
            <w:tcW w:type="dxa" w:w="6360"/>
            <w:vAlign w:val="center"/>
          </w:tcPr>
          <w:p>
            <w:r>
              <w:rPr>
                <w:sz w:val="18"/>
                <w:szCs w:val="18"/>
              </w:rPr>
              <w:t xml:space="preserve">Issues 1, 2, 3, 6, 9 (2 as code fixes, 2 as environmentally limited, 1 as two-rule split)</w:t>
            </w:r>
          </w:p>
        </w:tc>
      </w:tr>
      <w:tr>
        <w:tc>
          <w:tcPr>
            <w:tcW w:type="dxa" w:w="3000"/>
            <w:vAlign w:val="center"/>
          </w:tcPr>
          <w:p>
            <w:r>
              <w:rPr>
                <w:sz w:val="18"/>
                <w:szCs w:val="18"/>
              </w:rPr>
              <w:t xml:space="preserve">Issue remaining open</w:t>
            </w:r>
          </w:p>
        </w:tc>
        <w:tc>
          <w:tcPr>
            <w:tcW w:type="dxa" w:w="6360"/>
            <w:vAlign w:val="center"/>
          </w:tcPr>
          <w:p>
            <w:r>
              <w:rPr>
                <w:sz w:val="18"/>
                <w:szCs w:val="18"/>
              </w:rPr>
              <w:t xml:space="preserve">Issue 4 (API_OPEN_PROCESS_SUSPICIOUS_ACCESS_001 wmiprvse/svchost pattern — inconclusive)</w:t>
            </w:r>
          </w:p>
        </w:tc>
      </w:tr>
    </w:tbl>
    <w:p/>
    <w:p>
      <w:pPr>
        <w:pStyle w:val="Heading1"/>
      </w:pPr>
      <w:r>
        <w:rPr>
          <w:b/>
          <w:bCs/>
          <w:sz w:val="28"/>
          <w:szCs w:val="28"/>
        </w:rPr>
        <w:t xml:space="preserve">Phase 5 — Feature Engineering Pipeline  ✅ COMPLETE</w:t>
      </w:r>
    </w:p>
    <w:p>
      <w:pPr>
        <w:jc w:val="left"/>
      </w:pPr>
      <w:r>
        <w:rPr>
          <w:b w:val="false"/>
          <w:bCs w:val="false"/>
          <w:i w:val="false"/>
          <w:iCs w:val="false"/>
          <w:sz w:val="20"/>
          <w:szCs w:val="20"/>
        </w:rPr>
        <w:t xml:space="preserve">Phase 5 built the shared ML feature extraction pipeline consumed by Phases 6B (Isolation Forest) and 7B (Random Forest). No model training occurs in Phase 5 — its sole output is a structured CSV of feature vectors, one row per process window, ready for scikit-learn. The pipeline was delivered across 4 gated subphases, each requiring a full pre-flight schema investigation before any code was written.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sz="4"/>
              <w:left w:val="thick" w:color="555555" w:sz="12"/>
              <w:bottom w:val="single" w:sz="4"/>
              <w:right w:val="nil"/>
            </w:tcBorders>
            <w:shd w:fill="F5F5F5" w:val="clear"/>
          </w:tcPr>
          <w:p>
            <w:r>
              <w:rPr>
                <w:b/>
                <w:bCs/>
                <w:sz w:val="18"/>
                <w:szCs w:val="18"/>
              </w:rPr>
              <w:t xml:space="preserve">Critical Design Note: </w:t>
            </w:r>
            <w:r>
              <w:rPr>
                <w:sz w:val="18"/>
                <w:szCs w:val="18"/>
              </w:rPr>
              <w:t xml:space="preserve">Phase 5's task specification (task.md) was written against an assumed schema before the codebase existed. Every subphase pre-flight investigation found at least one wrong assumption. The authoritative record of what was actually built is docs/phase5_schema_reference.md and the Phase 5 Handover Document — not task.md.</w:t>
            </w:r>
          </w:p>
        </w:tc>
      </w:tr>
    </w:tbl>
    <w:p/>
    <w:p>
      <w:pPr>
        <w:pStyle w:val="Heading2"/>
      </w:pPr>
      <w:r>
        <w:rPr>
          <w:b/>
          <w:bCs/>
          <w:sz w:val="24"/>
          <w:szCs w:val="24"/>
        </w:rPr>
        <w:t xml:space="preserve">Schema Investigation Findings — Critical Corrections</w:t>
      </w:r>
    </w:p>
    <w:p>
      <w:pPr>
        <w:jc w:val="left"/>
      </w:pPr>
      <w:r>
        <w:rPr>
          <w:b w:val="false"/>
          <w:bCs w:val="false"/>
          <w:i w:val="false"/>
          <w:iCs w:val="false"/>
          <w:sz w:val="20"/>
          <w:szCs w:val="20"/>
        </w:rPr>
        <w:t xml:space="preserve">The Event table schema differs materially from what task.md assumed. These corrections are permanent ground truth for all future phases.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C0C0C0" w:val="clear"/>
            <w:vAlign w:val="center"/>
          </w:tcPr>
          <w:p>
            <w:r>
              <w:rPr>
                <w:b/>
                <w:bCs/>
                <w:sz w:val="18"/>
                <w:szCs w:val="18"/>
              </w:rPr>
              <w:t xml:space="preserve">What task.md Assumed</w:t>
            </w:r>
          </w:p>
        </w:tc>
        <w:tc>
          <w:tcPr>
            <w:tcW w:type="dxa" w:w="3200"/>
            <w:shd w:fill="C0C0C0" w:val="clear"/>
            <w:vAlign w:val="center"/>
          </w:tcPr>
          <w:p>
            <w:r>
              <w:rPr>
                <w:b/>
                <w:bCs/>
                <w:sz w:val="18"/>
                <w:szCs w:val="18"/>
              </w:rPr>
              <w:t xml:space="preserve">What Was Actually Found</w:t>
            </w:r>
          </w:p>
        </w:tc>
        <w:tc>
          <w:tcPr>
            <w:tcW w:type="dxa" w:w="3560"/>
            <w:shd w:fill="C0C0C0" w:val="clear"/>
            <w:vAlign w:val="center"/>
          </w:tcPr>
          <w:p>
            <w:r>
              <w:rPr>
                <w:b/>
                <w:bCs/>
                <w:sz w:val="18"/>
                <w:szCs w:val="18"/>
              </w:rPr>
              <w:t xml:space="preserve">Impact</w:t>
            </w:r>
          </w:p>
        </w:tc>
      </w:tr>
      <w:tr>
        <w:tc>
          <w:tcPr>
            <w:tcW w:type="dxa" w:w="2600"/>
            <w:vAlign w:val="center"/>
          </w:tcPr>
          <w:p>
            <w:r>
              <w:rPr>
                <w:sz w:val="18"/>
                <w:szCs w:val="18"/>
              </w:rPr>
              <w:t xml:space="preserve">Flat Event columns: command_line, parent_image, destination_ip, target_image, access_mask, query_name, signed, etc.</w:t>
            </w:r>
          </w:p>
        </w:tc>
        <w:tc>
          <w:tcPr>
            <w:tcW w:type="dxa" w:w="3200"/>
            <w:vAlign w:val="center"/>
          </w:tcPr>
          <w:p>
            <w:r>
              <w:rPr>
                <w:sz w:val="18"/>
                <w:szCs w:val="18"/>
              </w:rPr>
              <w:t xml:space="preserve">Only 7 flat columns exist: id, event_type_id, timestamp, pid, image, raw_json, ingested_at. ALL other fields are inside raw_json as a JSON string, parsed per EID</w:t>
            </w:r>
          </w:p>
        </w:tc>
        <w:tc>
          <w:tcPr>
            <w:tcW w:type="dxa" w:w="3560"/>
            <w:vAlign w:val="center"/>
          </w:tcPr>
          <w:p>
            <w:r>
              <w:rPr>
                <w:sz w:val="18"/>
                <w:szCs w:val="18"/>
              </w:rPr>
              <w:t xml:space="preserve">Extractor must parse raw_json per EID rather than reading flat columns</w:t>
            </w:r>
          </w:p>
        </w:tc>
      </w:tr>
      <w:tr>
        <w:tc>
          <w:tcPr>
            <w:tcW w:type="dxa" w:w="2600"/>
            <w:vAlign w:val="center"/>
          </w:tcPr>
          <w:p>
            <w:r>
              <w:rPr>
                <w:sz w:val="18"/>
                <w:szCs w:val="18"/>
              </w:rPr>
              <w:t xml:space="preserve">EID-10 field named access_mask</w:t>
            </w:r>
          </w:p>
        </w:tc>
        <w:tc>
          <w:tcPr>
            <w:tcW w:type="dxa" w:w="3200"/>
            <w:vAlign w:val="center"/>
          </w:tcPr>
          <w:p>
            <w:r>
              <w:rPr>
                <w:sz w:val="18"/>
                <w:szCs w:val="18"/>
              </w:rPr>
              <w:t xml:space="preserve">Real field name is 'granted_access' (maps to Sysmon's GrantedAccess XML field)</w:t>
            </w:r>
          </w:p>
        </w:tc>
        <w:tc>
          <w:tcPr>
            <w:tcW w:type="dxa" w:w="3560"/>
            <w:vAlign w:val="center"/>
          </w:tcPr>
          <w:p>
            <w:r>
              <w:rPr>
                <w:sz w:val="18"/>
                <w:szCs w:val="18"/>
              </w:rPr>
              <w:t xml:space="preserve">All access mask logic uses granted_access key</w:t>
            </w:r>
          </w:p>
        </w:tc>
      </w:tr>
      <w:tr>
        <w:tc>
          <w:tcPr>
            <w:tcW w:type="dxa" w:w="2600"/>
            <w:vAlign w:val="center"/>
          </w:tcPr>
          <w:p>
            <w:r>
              <w:rPr>
                <w:sz w:val="18"/>
                <w:szCs w:val="18"/>
              </w:rPr>
              <w:t xml:space="preserve">is_signed derivable from EID-1 (ProcessCreate)</w:t>
            </w:r>
          </w:p>
        </w:tc>
        <w:tc>
          <w:tcPr>
            <w:tcW w:type="dxa" w:w="3200"/>
            <w:vAlign w:val="center"/>
          </w:tcPr>
          <w:p>
            <w:r>
              <w:rPr>
                <w:sz w:val="18"/>
                <w:szCs w:val="18"/>
              </w:rPr>
              <w:t xml:space="preserve">No 'signed' key exists in EID-1 raw_json. Sysmon ProcessCreate does not expose signing status. Only EID-7 (ImageLoad) has signed (Python bool)</w:t>
            </w:r>
          </w:p>
        </w:tc>
        <w:tc>
          <w:tcPr>
            <w:tcW w:type="dxa" w:w="3560"/>
            <w:vAlign w:val="center"/>
          </w:tcPr>
          <w:p>
            <w:r>
              <w:rPr>
                <w:sz w:val="18"/>
                <w:szCs w:val="18"/>
              </w:rPr>
              <w:t xml:space="preserve">is_signed feature always defaults to 0 for process-creation rows; unsigned_image_loaded at EID-7 is the correct signal</w:t>
            </w:r>
          </w:p>
        </w:tc>
      </w:tr>
      <w:tr>
        <w:tc>
          <w:tcPr>
            <w:tcW w:type="dxa" w:w="2600"/>
            <w:vAlign w:val="center"/>
          </w:tcPr>
          <w:p>
            <w:r>
              <w:rPr>
                <w:sz w:val="18"/>
                <w:szCs w:val="18"/>
              </w:rPr>
              <w:t xml:space="preserve">rule_name column used for prefix-based rule matching</w:t>
            </w:r>
          </w:p>
        </w:tc>
        <w:tc>
          <w:tcPr>
            <w:tcW w:type="dxa" w:w="3200"/>
            <w:vAlign w:val="center"/>
          </w:tcPr>
          <w:p>
            <w:r>
              <w:rPr>
                <w:sz w:val="18"/>
                <w:szCs w:val="18"/>
              </w:rPr>
              <w:t xml:space="preserve">rule_name is a human-readable label. Prefix matching (PS_, LOLBIN_, etc.) must use rule_id — the machine-readable ID column</w:t>
            </w:r>
          </w:p>
        </w:tc>
        <w:tc>
          <w:tcPr>
            <w:tcW w:type="dxa" w:w="3560"/>
            <w:vAlign w:val="center"/>
          </w:tcPr>
          <w:p>
            <w:r>
              <w:rPr>
                <w:sz w:val="18"/>
                <w:szCs w:val="18"/>
              </w:rPr>
              <w:t xml:space="preserve">All feature rule_hit checks (has_powershell_rule_hit etc.) read rule_id</w:t>
            </w:r>
          </w:p>
        </w:tc>
      </w:tr>
      <w:tr>
        <w:tc>
          <w:tcPr>
            <w:tcW w:type="dxa" w:w="2600"/>
            <w:vAlign w:val="center"/>
          </w:tcPr>
          <w:p>
            <w:r>
              <w:rPr>
                <w:sz w:val="18"/>
                <w:szCs w:val="18"/>
              </w:rPr>
              <w:t xml:space="preserve">LOLBin rule prefix is LOL_</w:t>
            </w:r>
          </w:p>
        </w:tc>
        <w:tc>
          <w:tcPr>
            <w:tcW w:type="dxa" w:w="3200"/>
            <w:vAlign w:val="center"/>
          </w:tcPr>
          <w:p>
            <w:r>
              <w:rPr>
                <w:sz w:val="18"/>
                <w:szCs w:val="18"/>
              </w:rPr>
              <w:t xml:space="preserve">Live prefix is LOLBIN_ (e.g. LOLBIN_MSHTA_001). LOL_ prefix does not exist in the deployed ruleset</w:t>
            </w:r>
          </w:p>
        </w:tc>
        <w:tc>
          <w:tcPr>
            <w:tcW w:type="dxa" w:w="3560"/>
            <w:vAlign w:val="center"/>
          </w:tcPr>
          <w:p>
            <w:r>
              <w:rPr>
                <w:sz w:val="18"/>
                <w:szCs w:val="18"/>
              </w:rPr>
              <w:t xml:space="preserve">has_lolbin_rule_hit checks for LOLBIN_ prefix</w:t>
            </w:r>
          </w:p>
        </w:tc>
      </w:tr>
      <w:tr>
        <w:tc>
          <w:tcPr>
            <w:tcW w:type="dxa" w:w="2600"/>
            <w:vAlign w:val="center"/>
          </w:tcPr>
          <w:p>
            <w:r>
              <w:rPr>
                <w:sz w:val="18"/>
                <w:szCs w:val="18"/>
              </w:rPr>
              <w:t xml:space="preserve">rule_hits matched to windows by image + pid + timestamp range</w:t>
            </w:r>
          </w:p>
        </w:tc>
        <w:tc>
          <w:tcPr>
            <w:tcW w:type="dxa" w:w="3200"/>
            <w:vAlign w:val="center"/>
          </w:tcPr>
          <w:p>
            <w:r>
              <w:rPr>
                <w:sz w:val="18"/>
                <w:szCs w:val="18"/>
              </w:rPr>
              <w:t xml:space="preserve">event_fk is a direct FK → events.id. FK join is strictly more reliable and simpler than timestamp-window matching</w:t>
            </w:r>
          </w:p>
        </w:tc>
        <w:tc>
          <w:tcPr>
            <w:tcW w:type="dxa" w:w="3560"/>
            <w:vAlign w:val="center"/>
          </w:tcPr>
          <w:p>
            <w:r>
              <w:rPr>
                <w:sz w:val="18"/>
                <w:szCs w:val="18"/>
              </w:rPr>
              <w:t xml:space="preserve">Pipeline uses SELECT event_fk FROM rule_hits and joins to window map by event ID</w:t>
            </w:r>
          </w:p>
        </w:tc>
      </w:tr>
      <w:tr>
        <w:tc>
          <w:tcPr>
            <w:tcW w:type="dxa" w:w="2600"/>
            <w:vAlign w:val="center"/>
          </w:tcPr>
          <w:p>
            <w:r>
              <w:rPr>
                <w:sz w:val="18"/>
                <w:szCs w:val="18"/>
              </w:rPr>
              <w:t xml:space="preserve">Hardcoded default DB path string</w:t>
            </w:r>
          </w:p>
        </w:tc>
        <w:tc>
          <w:tcPr>
            <w:tcW w:type="dxa" w:w="3200"/>
            <w:vAlign w:val="center"/>
          </w:tcPr>
          <w:p>
            <w:r>
              <w:rPr>
                <w:sz w:val="18"/>
                <w:szCs w:val="18"/>
              </w:rPr>
              <w:t xml:space="preserve">DB_PATH must be imported from storage.database (respects SHADOWSENSOR_DB_DIR env var)</w:t>
            </w:r>
          </w:p>
        </w:tc>
        <w:tc>
          <w:tcPr>
            <w:tcW w:type="dxa" w:w="3560"/>
            <w:vAlign w:val="center"/>
          </w:tcPr>
          <w:p>
            <w:r>
              <w:rPr>
                <w:sz w:val="18"/>
                <w:szCs w:val="18"/>
              </w:rPr>
              <w:t xml:space="preserve">run_feature_extraction.py imports DB_PATH from storage.database</w:t>
            </w:r>
          </w:p>
        </w:tc>
      </w:tr>
      <w:tr>
        <w:tc>
          <w:tcPr>
            <w:tcW w:type="dxa" w:w="2600"/>
            <w:vAlign w:val="center"/>
          </w:tcPr>
          <w:p>
            <w:r>
              <w:rPr>
                <w:sz w:val="18"/>
                <w:szCs w:val="18"/>
              </w:rPr>
              <w:t xml:space="preserve">event_vectors as list[dict] to aggregator</w:t>
            </w:r>
          </w:p>
        </w:tc>
        <w:tc>
          <w:tcPr>
            <w:tcW w:type="dxa" w:w="3200"/>
            <w:vAlign w:val="center"/>
          </w:tcPr>
          <w:p>
            <w:r>
              <w:rPr>
                <w:sz w:val="18"/>
                <w:szCs w:val="18"/>
              </w:rPr>
              <w:t xml:space="preserve">Aggregator receives list[tuple[int, dict]] — int is event_type_id. Required for EID-scoped first-event resolution</w:t>
            </w:r>
          </w:p>
        </w:tc>
        <w:tc>
          <w:tcPr>
            <w:tcW w:type="dxa" w:w="3560"/>
            <w:vAlign w:val="center"/>
          </w:tcPr>
          <w:p>
            <w:r>
              <w:rPr>
                <w:sz w:val="18"/>
                <w:szCs w:val="18"/>
              </w:rPr>
              <w:t xml:space="preserve">Aggregator signature: aggregate(event_vectors: list[tuple[int, dict]], rule_hits: list[dict])</w:t>
            </w:r>
          </w:p>
        </w:tc>
      </w:tr>
    </w:tbl>
    <w:p/>
    <w:p>
      <w:pPr>
        <w:pStyle w:val="Heading2"/>
      </w:pPr>
      <w:r>
        <w:rPr>
          <w:b/>
          <w:bCs/>
          <w:sz w:val="24"/>
          <w:szCs w:val="24"/>
        </w:rPr>
        <w:t xml:space="preserve">The 30-Feature Specification</w:t>
      </w:r>
    </w:p>
    <w:p>
      <w:pPr>
        <w:jc w:val="left"/>
      </w:pPr>
      <w:r>
        <w:rPr>
          <w:b w:val="false"/>
          <w:bCs w:val="false"/>
          <w:i w:val="false"/>
          <w:iCs w:val="false"/>
          <w:sz w:val="20"/>
          <w:szCs w:val="20"/>
        </w:rPr>
        <w:t xml:space="preserve">Defined in ml/features/feature_spec.py as a FEATURE_REGISTRY of FeatureDef dataclass instances. Every feature has an exact CSV column name, dtype, default value, source EID(s), and description.</w:t>
      </w:r>
    </w:p>
    <w:p/>
    <w:p>
      <w:pPr>
        <w:pStyle w:val="Heading3"/>
      </w:pPr>
      <w:r>
        <w:rPr>
          <w:b/>
          <w:bCs/>
          <w:sz w:val="22"/>
          <w:szCs w:val="22"/>
        </w:rPr>
        <w:t xml:space="preserve">Category A — Process Features (source: EID 1)</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shd w:fill="C0C0C0" w:val="clear"/>
            <w:vAlign w:val="center"/>
          </w:tcPr>
          <w:p>
            <w:r>
              <w:rPr>
                <w:b/>
                <w:bCs/>
                <w:sz w:val="18"/>
                <w:szCs w:val="18"/>
              </w:rPr>
              <w:t xml:space="preserve">#</w:t>
            </w:r>
          </w:p>
        </w:tc>
        <w:tc>
          <w:tcPr>
            <w:tcW w:type="dxa" w:w="2200"/>
            <w:shd w:fill="C0C0C0" w:val="clear"/>
            <w:vAlign w:val="center"/>
          </w:tcPr>
          <w:p>
            <w:r>
              <w:rPr>
                <w:b/>
                <w:bCs/>
                <w:sz w:val="18"/>
                <w:szCs w:val="18"/>
              </w:rPr>
              <w:t xml:space="preserve">Feature Name</w:t>
            </w:r>
          </w:p>
        </w:tc>
        <w:tc>
          <w:tcPr>
            <w:tcW w:type="dxa" w:w="700"/>
            <w:shd w:fill="C0C0C0" w:val="clear"/>
            <w:vAlign w:val="center"/>
          </w:tcPr>
          <w:p>
            <w:r>
              <w:rPr>
                <w:b/>
                <w:bCs/>
                <w:sz w:val="18"/>
                <w:szCs w:val="18"/>
              </w:rPr>
              <w:t xml:space="preserve">Dtype</w:t>
            </w:r>
          </w:p>
        </w:tc>
        <w:tc>
          <w:tcPr>
            <w:tcW w:type="dxa" w:w="900"/>
            <w:shd w:fill="C0C0C0" w:val="clear"/>
            <w:vAlign w:val="center"/>
          </w:tcPr>
          <w:p>
            <w:r>
              <w:rPr>
                <w:b/>
                <w:bCs/>
                <w:sz w:val="18"/>
                <w:szCs w:val="18"/>
              </w:rPr>
              <w:t xml:space="preserve">Default</w:t>
            </w:r>
          </w:p>
        </w:tc>
        <w:tc>
          <w:tcPr>
            <w:tcW w:type="dxa" w:w="5160"/>
            <w:shd w:fill="C0C0C0" w:val="clear"/>
            <w:vAlign w:val="center"/>
          </w:tcPr>
          <w:p>
            <w:r>
              <w:rPr>
                <w:b/>
                <w:bCs/>
                <w:sz w:val="18"/>
                <w:szCs w:val="18"/>
              </w:rPr>
              <w:t xml:space="preserve">Derivation</w:t>
            </w:r>
          </w:p>
        </w:tc>
      </w:tr>
      <w:tr>
        <w:tc>
          <w:tcPr>
            <w:tcW w:type="dxa" w:w="400"/>
            <w:vAlign w:val="center"/>
          </w:tcPr>
          <w:p>
            <w:r>
              <w:rPr>
                <w:sz w:val="18"/>
                <w:szCs w:val="18"/>
              </w:rPr>
              <w:t xml:space="preserve">1</w:t>
            </w:r>
          </w:p>
        </w:tc>
        <w:tc>
          <w:tcPr>
            <w:tcW w:type="dxa" w:w="2200"/>
            <w:vAlign w:val="center"/>
          </w:tcPr>
          <w:p>
            <w:r>
              <w:rPr>
                <w:sz w:val="18"/>
                <w:szCs w:val="18"/>
              </w:rPr>
              <w:t xml:space="preserve">cmd_length</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5160"/>
            <w:vAlign w:val="center"/>
          </w:tcPr>
          <w:p>
            <w:r>
              <w:rPr>
                <w:sz w:val="18"/>
                <w:szCs w:val="18"/>
              </w:rPr>
              <w:t xml:space="preserve">len(command_line) from raw_json; 0 if null</w:t>
            </w:r>
          </w:p>
        </w:tc>
      </w:tr>
      <w:tr>
        <w:tc>
          <w:tcPr>
            <w:tcW w:type="dxa" w:w="400"/>
            <w:vAlign w:val="center"/>
          </w:tcPr>
          <w:p>
            <w:r>
              <w:rPr>
                <w:sz w:val="18"/>
                <w:szCs w:val="18"/>
              </w:rPr>
              <w:t xml:space="preserve">2</w:t>
            </w:r>
          </w:p>
        </w:tc>
        <w:tc>
          <w:tcPr>
            <w:tcW w:type="dxa" w:w="2200"/>
            <w:vAlign w:val="center"/>
          </w:tcPr>
          <w:p>
            <w:r>
              <w:rPr>
                <w:sz w:val="18"/>
                <w:szCs w:val="18"/>
              </w:rPr>
              <w:t xml:space="preserve">cmd_entropy</w:t>
            </w:r>
          </w:p>
        </w:tc>
        <w:tc>
          <w:tcPr>
            <w:tcW w:type="dxa" w:w="700"/>
            <w:vAlign w:val="center"/>
          </w:tcPr>
          <w:p>
            <w:r>
              <w:rPr>
                <w:sz w:val="18"/>
                <w:szCs w:val="18"/>
              </w:rPr>
              <w:t xml:space="preserve">float</w:t>
            </w:r>
          </w:p>
        </w:tc>
        <w:tc>
          <w:tcPr>
            <w:tcW w:type="dxa" w:w="900"/>
            <w:vAlign w:val="center"/>
          </w:tcPr>
          <w:p>
            <w:r>
              <w:rPr>
                <w:sz w:val="18"/>
                <w:szCs w:val="18"/>
              </w:rPr>
              <w:t xml:space="preserve">0.0</w:t>
            </w:r>
          </w:p>
        </w:tc>
        <w:tc>
          <w:tcPr>
            <w:tcW w:type="dxa" w:w="5160"/>
            <w:vAlign w:val="center"/>
          </w:tcPr>
          <w:p>
            <w:r>
              <w:rPr>
                <w:sz w:val="18"/>
                <w:szCs w:val="18"/>
              </w:rPr>
              <w:t xml:space="preserve">Shannon entropy (base-2) of command_line character distribution</w:t>
            </w:r>
          </w:p>
        </w:tc>
      </w:tr>
      <w:tr>
        <w:tc>
          <w:tcPr>
            <w:tcW w:type="dxa" w:w="400"/>
            <w:vAlign w:val="center"/>
          </w:tcPr>
          <w:p>
            <w:r>
              <w:rPr>
                <w:sz w:val="18"/>
                <w:szCs w:val="18"/>
              </w:rPr>
              <w:t xml:space="preserve">3</w:t>
            </w:r>
          </w:p>
        </w:tc>
        <w:tc>
          <w:tcPr>
            <w:tcW w:type="dxa" w:w="2200"/>
            <w:vAlign w:val="center"/>
          </w:tcPr>
          <w:p>
            <w:r>
              <w:rPr>
                <w:sz w:val="18"/>
                <w:szCs w:val="18"/>
              </w:rPr>
              <w:t xml:space="preserve">has_encoded_command</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5160"/>
            <w:vAlign w:val="center"/>
          </w:tcPr>
          <w:p>
            <w:r>
              <w:rPr>
                <w:sz w:val="18"/>
                <w:szCs w:val="18"/>
              </w:rPr>
              <w:t xml:space="preserve">1 if -encodedcommand, -enc, or en-dash enc in command_line.lower()</w:t>
            </w:r>
          </w:p>
        </w:tc>
      </w:tr>
      <w:tr>
        <w:tc>
          <w:tcPr>
            <w:tcW w:type="dxa" w:w="400"/>
            <w:vAlign w:val="center"/>
          </w:tcPr>
          <w:p>
            <w:r>
              <w:rPr>
                <w:sz w:val="18"/>
                <w:szCs w:val="18"/>
              </w:rPr>
              <w:t xml:space="preserve">4</w:t>
            </w:r>
          </w:p>
        </w:tc>
        <w:tc>
          <w:tcPr>
            <w:tcW w:type="dxa" w:w="2200"/>
            <w:vAlign w:val="center"/>
          </w:tcPr>
          <w:p>
            <w:r>
              <w:rPr>
                <w:sz w:val="18"/>
                <w:szCs w:val="18"/>
              </w:rPr>
              <w:t xml:space="preserve">has_download_keyword</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5160"/>
            <w:vAlign w:val="center"/>
          </w:tcPr>
          <w:p>
            <w:r>
              <w:rPr>
                <w:sz w:val="18"/>
                <w:szCs w:val="18"/>
              </w:rPr>
              <w:t xml:space="preserve">1 if downloadstring, downloadfile, webclient, invoke-webrequest, wget, curl, or bitstransfer in command_line.lower()</w:t>
            </w:r>
          </w:p>
        </w:tc>
      </w:tr>
      <w:tr>
        <w:tc>
          <w:tcPr>
            <w:tcW w:type="dxa" w:w="400"/>
            <w:vAlign w:val="center"/>
          </w:tcPr>
          <w:p>
            <w:r>
              <w:rPr>
                <w:sz w:val="18"/>
                <w:szCs w:val="18"/>
              </w:rPr>
              <w:t xml:space="preserve">5</w:t>
            </w:r>
          </w:p>
        </w:tc>
        <w:tc>
          <w:tcPr>
            <w:tcW w:type="dxa" w:w="2200"/>
            <w:vAlign w:val="center"/>
          </w:tcPr>
          <w:p>
            <w:r>
              <w:rPr>
                <w:sz w:val="18"/>
                <w:szCs w:val="18"/>
              </w:rPr>
              <w:t xml:space="preserve">is_signed</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5160"/>
            <w:vAlign w:val="center"/>
          </w:tcPr>
          <w:p>
            <w:r>
              <w:rPr>
                <w:sz w:val="18"/>
                <w:szCs w:val="18"/>
              </w:rPr>
              <w:t xml:space="preserve">ALWAYS 0 — signed key absent from EID-1 raw_json (confirmed schema gap)</w:t>
            </w:r>
          </w:p>
        </w:tc>
      </w:tr>
      <w:tr>
        <w:tc>
          <w:tcPr>
            <w:tcW w:type="dxa" w:w="400"/>
            <w:vAlign w:val="center"/>
          </w:tcPr>
          <w:p>
            <w:r>
              <w:rPr>
                <w:sz w:val="18"/>
                <w:szCs w:val="18"/>
              </w:rPr>
              <w:t xml:space="preserve">6</w:t>
            </w:r>
          </w:p>
        </w:tc>
        <w:tc>
          <w:tcPr>
            <w:tcW w:type="dxa" w:w="2200"/>
            <w:vAlign w:val="center"/>
          </w:tcPr>
          <w:p>
            <w:r>
              <w:rPr>
                <w:sz w:val="18"/>
                <w:szCs w:val="18"/>
              </w:rPr>
              <w:t xml:space="preserve">hour_of_day</w:t>
            </w:r>
          </w:p>
        </w:tc>
        <w:tc>
          <w:tcPr>
            <w:tcW w:type="dxa" w:w="700"/>
            <w:vAlign w:val="center"/>
          </w:tcPr>
          <w:p>
            <w:r>
              <w:rPr>
                <w:sz w:val="18"/>
                <w:szCs w:val="18"/>
              </w:rPr>
              <w:t xml:space="preserve">int</w:t>
            </w:r>
          </w:p>
        </w:tc>
        <w:tc>
          <w:tcPr>
            <w:tcW w:type="dxa" w:w="900"/>
            <w:vAlign w:val="center"/>
          </w:tcPr>
          <w:p>
            <w:r>
              <w:rPr>
                <w:sz w:val="18"/>
                <w:szCs w:val="18"/>
              </w:rPr>
              <w:t xml:space="preserve">-1</w:t>
            </w:r>
          </w:p>
        </w:tc>
        <w:tc>
          <w:tcPr>
            <w:tcW w:type="dxa" w:w="5160"/>
            <w:vAlign w:val="center"/>
          </w:tcPr>
          <w:p>
            <w:r>
              <w:rPr>
                <w:sz w:val="18"/>
                <w:szCs w:val="18"/>
              </w:rPr>
              <w:t xml:space="preserve">Hour (0–23) from top-level event timestamp column; -1 if null</w:t>
            </w:r>
          </w:p>
        </w:tc>
      </w:tr>
      <w:tr>
        <w:tc>
          <w:tcPr>
            <w:tcW w:type="dxa" w:w="400"/>
            <w:vAlign w:val="center"/>
          </w:tcPr>
          <w:p>
            <w:r>
              <w:rPr>
                <w:sz w:val="18"/>
                <w:szCs w:val="18"/>
              </w:rPr>
              <w:t xml:space="preserve">7</w:t>
            </w:r>
          </w:p>
        </w:tc>
        <w:tc>
          <w:tcPr>
            <w:tcW w:type="dxa" w:w="2200"/>
            <w:vAlign w:val="center"/>
          </w:tcPr>
          <w:p>
            <w:r>
              <w:rPr>
                <w:sz w:val="18"/>
                <w:szCs w:val="18"/>
              </w:rPr>
              <w:t xml:space="preserve">is_off_hours</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5160"/>
            <w:vAlign w:val="center"/>
          </w:tcPr>
          <w:p>
            <w:r>
              <w:rPr>
                <w:sz w:val="18"/>
                <w:szCs w:val="18"/>
              </w:rPr>
              <w:t xml:space="preserve">1 if hour_of_day outside 08:00–18:00 window or == -1</w:t>
            </w:r>
          </w:p>
        </w:tc>
      </w:tr>
      <w:tr>
        <w:tc>
          <w:tcPr>
            <w:tcW w:type="dxa" w:w="400"/>
            <w:vAlign w:val="center"/>
          </w:tcPr>
          <w:p>
            <w:r>
              <w:rPr>
                <w:sz w:val="18"/>
                <w:szCs w:val="18"/>
              </w:rPr>
              <w:t xml:space="preserve">8</w:t>
            </w:r>
          </w:p>
        </w:tc>
        <w:tc>
          <w:tcPr>
            <w:tcW w:type="dxa" w:w="2200"/>
            <w:vAlign w:val="center"/>
          </w:tcPr>
          <w:p>
            <w:r>
              <w:rPr>
                <w:sz w:val="18"/>
                <w:szCs w:val="18"/>
              </w:rPr>
              <w:t xml:space="preserve">is_lolbin</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5160"/>
            <w:vAlign w:val="center"/>
          </w:tcPr>
          <w:p>
            <w:r>
              <w:rPr>
                <w:sz w:val="18"/>
                <w:szCs w:val="18"/>
              </w:rPr>
              <w:t xml:space="preserve">1 if PureWindowsPath(image).name.lower() in LOLBIN_NAMES constant set</w:t>
            </w:r>
          </w:p>
        </w:tc>
      </w:tr>
      <w:tr>
        <w:tc>
          <w:tcPr>
            <w:tcW w:type="dxa" w:w="400"/>
            <w:vAlign w:val="center"/>
          </w:tcPr>
          <w:p>
            <w:r>
              <w:rPr>
                <w:sz w:val="18"/>
                <w:szCs w:val="18"/>
              </w:rPr>
              <w:t xml:space="preserve">9</w:t>
            </w:r>
          </w:p>
        </w:tc>
        <w:tc>
          <w:tcPr>
            <w:tcW w:type="dxa" w:w="2200"/>
            <w:vAlign w:val="center"/>
          </w:tcPr>
          <w:p>
            <w:r>
              <w:rPr>
                <w:sz w:val="18"/>
                <w:szCs w:val="18"/>
              </w:rPr>
              <w:t xml:space="preserve">is_suspicious_parent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5160"/>
            <w:vAlign w:val="center"/>
          </w:tcPr>
          <w:p>
            <w:r>
              <w:rPr>
                <w:sz w:val="18"/>
                <w:szCs w:val="18"/>
              </w:rPr>
              <w:t xml:space="preserve">1 if parent_image filename (lowercased) in SUSPICIOUS_PARENT_IMAGES constant set</w:t>
            </w:r>
          </w:p>
        </w:tc>
      </w:tr>
      <w:tr>
        <w:tc>
          <w:tcPr>
            <w:tcW w:type="dxa" w:w="400"/>
            <w:vAlign w:val="center"/>
          </w:tcPr>
          <w:p>
            <w:r>
              <w:rPr>
                <w:sz w:val="18"/>
                <w:szCs w:val="18"/>
              </w:rPr>
              <w:t xml:space="preserve">10</w:t>
            </w:r>
          </w:p>
        </w:tc>
        <w:tc>
          <w:tcPr>
            <w:tcW w:type="dxa" w:w="2200"/>
            <w:vAlign w:val="center"/>
          </w:tcPr>
          <w:p>
            <w:r>
              <w:rPr>
                <w:sz w:val="18"/>
                <w:szCs w:val="18"/>
              </w:rPr>
              <w:t xml:space="preserve">parent_cmd_length</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5160"/>
            <w:vAlign w:val="center"/>
          </w:tcPr>
          <w:p>
            <w:r>
              <w:rPr>
                <w:sz w:val="18"/>
                <w:szCs w:val="18"/>
              </w:rPr>
              <w:t xml:space="preserve">len(parent_command_line) from raw_json; 0 if null</w:t>
            </w:r>
          </w:p>
        </w:tc>
      </w:tr>
    </w:tbl>
    <w:p/>
    <w:p>
      <w:pPr>
        <w:pStyle w:val="Heading3"/>
      </w:pPr>
      <w:r>
        <w:rPr>
          <w:b/>
          <w:bCs/>
          <w:sz w:val="22"/>
          <w:szCs w:val="22"/>
        </w:rPr>
        <w:t xml:space="preserve">Category B — Process-Relationship Features (source: EID 1)</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shd w:fill="C0C0C0" w:val="clear"/>
            <w:vAlign w:val="center"/>
          </w:tcPr>
          <w:p>
            <w:r>
              <w:rPr>
                <w:b/>
                <w:bCs/>
                <w:sz w:val="18"/>
                <w:szCs w:val="18"/>
              </w:rPr>
              <w:t xml:space="preserve">#</w:t>
            </w:r>
          </w:p>
        </w:tc>
        <w:tc>
          <w:tcPr>
            <w:tcW w:type="dxa" w:w="2400"/>
            <w:shd w:fill="C0C0C0" w:val="clear"/>
            <w:vAlign w:val="center"/>
          </w:tcPr>
          <w:p>
            <w:r>
              <w:rPr>
                <w:b/>
                <w:bCs/>
                <w:sz w:val="18"/>
                <w:szCs w:val="18"/>
              </w:rPr>
              <w:t xml:space="preserve">Feature Name</w:t>
            </w:r>
          </w:p>
        </w:tc>
        <w:tc>
          <w:tcPr>
            <w:tcW w:type="dxa" w:w="700"/>
            <w:shd w:fill="C0C0C0" w:val="clear"/>
            <w:vAlign w:val="center"/>
          </w:tcPr>
          <w:p>
            <w:r>
              <w:rPr>
                <w:b/>
                <w:bCs/>
                <w:sz w:val="18"/>
                <w:szCs w:val="18"/>
              </w:rPr>
              <w:t xml:space="preserve">Dtype</w:t>
            </w:r>
          </w:p>
        </w:tc>
        <w:tc>
          <w:tcPr>
            <w:tcW w:type="dxa" w:w="900"/>
            <w:shd w:fill="C0C0C0" w:val="clear"/>
            <w:vAlign w:val="center"/>
          </w:tcPr>
          <w:p>
            <w:r>
              <w:rPr>
                <w:b/>
                <w:bCs/>
                <w:sz w:val="18"/>
                <w:szCs w:val="18"/>
              </w:rPr>
              <w:t xml:space="preserve">Default</w:t>
            </w:r>
          </w:p>
        </w:tc>
        <w:tc>
          <w:tcPr>
            <w:tcW w:type="dxa" w:w="4960"/>
            <w:shd w:fill="C0C0C0" w:val="clear"/>
            <w:vAlign w:val="center"/>
          </w:tcPr>
          <w:p>
            <w:r>
              <w:rPr>
                <w:b/>
                <w:bCs/>
                <w:sz w:val="18"/>
                <w:szCs w:val="18"/>
              </w:rPr>
              <w:t xml:space="preserve">Derivation</w:t>
            </w:r>
          </w:p>
        </w:tc>
      </w:tr>
      <w:tr>
        <w:tc>
          <w:tcPr>
            <w:tcW w:type="dxa" w:w="400"/>
            <w:vAlign w:val="center"/>
          </w:tcPr>
          <w:p>
            <w:r>
              <w:rPr>
                <w:sz w:val="18"/>
                <w:szCs w:val="18"/>
              </w:rPr>
              <w:t xml:space="preserve">11</w:t>
            </w:r>
          </w:p>
        </w:tc>
        <w:tc>
          <w:tcPr>
            <w:tcW w:type="dxa" w:w="2400"/>
            <w:vAlign w:val="center"/>
          </w:tcPr>
          <w:p>
            <w:r>
              <w:rPr>
                <w:sz w:val="18"/>
                <w:szCs w:val="18"/>
              </w:rPr>
              <w:t xml:space="preserve">is_known_suspicious_chain</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960"/>
            <w:vAlign w:val="center"/>
          </w:tcPr>
          <w:p>
            <w:r>
              <w:rPr>
                <w:sz w:val="18"/>
                <w:szCs w:val="18"/>
              </w:rPr>
              <w:t xml:space="preserve">1 if (parent_filename.lower(), child_filename.lower()) in SUSPICIOUS_CHAINS set</w:t>
            </w:r>
          </w:p>
        </w:tc>
      </w:tr>
      <w:tr>
        <w:tc>
          <w:tcPr>
            <w:tcW w:type="dxa" w:w="400"/>
            <w:vAlign w:val="center"/>
          </w:tcPr>
          <w:p>
            <w:r>
              <w:rPr>
                <w:sz w:val="18"/>
                <w:szCs w:val="18"/>
              </w:rPr>
              <w:t xml:space="preserve">12</w:t>
            </w:r>
          </w:p>
        </w:tc>
        <w:tc>
          <w:tcPr>
            <w:tcW w:type="dxa" w:w="2400"/>
            <w:vAlign w:val="center"/>
          </w:tcPr>
          <w:p>
            <w:r>
              <w:rPr>
                <w:sz w:val="18"/>
                <w:szCs w:val="18"/>
              </w:rPr>
              <w:t xml:space="preserve">parent_is_same_image</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960"/>
            <w:vAlign w:val="center"/>
          </w:tcPr>
          <w:p>
            <w:r>
              <w:rPr>
                <w:sz w:val="18"/>
                <w:szCs w:val="18"/>
              </w:rPr>
              <w:t xml:space="preserve">1 if parent_filename == child_filename (lowercased). Established heuristic: same binary name = benign multi-process architecture, not injection</w:t>
            </w:r>
          </w:p>
        </w:tc>
      </w:tr>
    </w:tbl>
    <w:p/>
    <w:p>
      <w:pPr>
        <w:pStyle w:val="Heading3"/>
      </w:pPr>
      <w:r>
        <w:rPr>
          <w:b/>
          <w:bCs/>
          <w:sz w:val="22"/>
          <w:szCs w:val="22"/>
        </w:rPr>
        <w:t xml:space="preserve">Category C — Network Features (source: EID 3, EID 22)</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shd w:fill="C0C0C0" w:val="clear"/>
            <w:vAlign w:val="center"/>
          </w:tcPr>
          <w:p>
            <w:r>
              <w:rPr>
                <w:b/>
                <w:bCs/>
                <w:sz w:val="18"/>
                <w:szCs w:val="18"/>
              </w:rPr>
              <w:t xml:space="preserve">#</w:t>
            </w:r>
          </w:p>
        </w:tc>
        <w:tc>
          <w:tcPr>
            <w:tcW w:type="dxa" w:w="2200"/>
            <w:shd w:fill="C0C0C0" w:val="clear"/>
            <w:vAlign w:val="center"/>
          </w:tcPr>
          <w:p>
            <w:r>
              <w:rPr>
                <w:b/>
                <w:bCs/>
                <w:sz w:val="18"/>
                <w:szCs w:val="18"/>
              </w:rPr>
              <w:t xml:space="preserve">Feature Name</w:t>
            </w:r>
          </w:p>
        </w:tc>
        <w:tc>
          <w:tcPr>
            <w:tcW w:type="dxa" w:w="700"/>
            <w:shd w:fill="C0C0C0" w:val="clear"/>
            <w:vAlign w:val="center"/>
          </w:tcPr>
          <w:p>
            <w:r>
              <w:rPr>
                <w:b/>
                <w:bCs/>
                <w:sz w:val="18"/>
                <w:szCs w:val="18"/>
              </w:rPr>
              <w:t xml:space="preserve">Dtype</w:t>
            </w:r>
          </w:p>
        </w:tc>
        <w:tc>
          <w:tcPr>
            <w:tcW w:type="dxa" w:w="900"/>
            <w:shd w:fill="C0C0C0" w:val="clear"/>
            <w:vAlign w:val="center"/>
          </w:tcPr>
          <w:p>
            <w:r>
              <w:rPr>
                <w:b/>
                <w:bCs/>
                <w:sz w:val="18"/>
                <w:szCs w:val="18"/>
              </w:rPr>
              <w:t xml:space="preserve">Default</w:t>
            </w:r>
          </w:p>
        </w:tc>
        <w:tc>
          <w:tcPr>
            <w:tcW w:type="dxa" w:w="5160"/>
            <w:shd w:fill="C0C0C0" w:val="clear"/>
            <w:vAlign w:val="center"/>
          </w:tcPr>
          <w:p>
            <w:r>
              <w:rPr>
                <w:b/>
                <w:bCs/>
                <w:sz w:val="18"/>
                <w:szCs w:val="18"/>
              </w:rPr>
              <w:t xml:space="preserve">Derivation</w:t>
            </w:r>
          </w:p>
        </w:tc>
      </w:tr>
      <w:tr>
        <w:tc>
          <w:tcPr>
            <w:tcW w:type="dxa" w:w="400"/>
            <w:vAlign w:val="center"/>
          </w:tcPr>
          <w:p>
            <w:r>
              <w:rPr>
                <w:sz w:val="18"/>
                <w:szCs w:val="18"/>
              </w:rPr>
              <w:t xml:space="preserve">13</w:t>
            </w:r>
          </w:p>
        </w:tc>
        <w:tc>
          <w:tcPr>
            <w:tcW w:type="dxa" w:w="2200"/>
            <w:vAlign w:val="center"/>
          </w:tcPr>
          <w:p>
            <w:r>
              <w:rPr>
                <w:sz w:val="18"/>
                <w:szCs w:val="18"/>
              </w:rPr>
              <w:t xml:space="preserve">dns_query_length</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5160"/>
            <w:vAlign w:val="center"/>
          </w:tcPr>
          <w:p>
            <w:r>
              <w:rPr>
                <w:sz w:val="18"/>
                <w:szCs w:val="18"/>
              </w:rPr>
              <w:t xml:space="preserve">len(query_name) for EID-22 events; 0 otherwise</w:t>
            </w:r>
          </w:p>
        </w:tc>
      </w:tr>
      <w:tr>
        <w:tc>
          <w:tcPr>
            <w:tcW w:type="dxa" w:w="400"/>
            <w:vAlign w:val="center"/>
          </w:tcPr>
          <w:p>
            <w:r>
              <w:rPr>
                <w:sz w:val="18"/>
                <w:szCs w:val="18"/>
              </w:rPr>
              <w:t xml:space="preserve">14</w:t>
            </w:r>
          </w:p>
        </w:tc>
        <w:tc>
          <w:tcPr>
            <w:tcW w:type="dxa" w:w="2200"/>
            <w:vAlign w:val="center"/>
          </w:tcPr>
          <w:p>
            <w:r>
              <w:rPr>
                <w:sz w:val="18"/>
                <w:szCs w:val="18"/>
              </w:rPr>
              <w:t xml:space="preserve">dest_port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5160"/>
            <w:vAlign w:val="center"/>
          </w:tcPr>
          <w:p>
            <w:r>
              <w:rPr>
                <w:sz w:val="18"/>
                <w:szCs w:val="18"/>
              </w:rPr>
              <w:t xml:space="preserve">destination_port integer for EID-3 events; 0 otherwise</w:t>
            </w:r>
          </w:p>
        </w:tc>
      </w:tr>
      <w:tr>
        <w:tc>
          <w:tcPr>
            <w:tcW w:type="dxa" w:w="400"/>
            <w:vAlign w:val="center"/>
          </w:tcPr>
          <w:p>
            <w:r>
              <w:rPr>
                <w:sz w:val="18"/>
                <w:szCs w:val="18"/>
              </w:rPr>
              <w:t xml:space="preserve">15</w:t>
            </w:r>
          </w:p>
        </w:tc>
        <w:tc>
          <w:tcPr>
            <w:tcW w:type="dxa" w:w="2200"/>
            <w:vAlign w:val="center"/>
          </w:tcPr>
          <w:p>
            <w:r>
              <w:rPr>
                <w:sz w:val="18"/>
                <w:szCs w:val="18"/>
              </w:rPr>
              <w:t xml:space="preserve">is_suspicious_port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5160"/>
            <w:vAlign w:val="center"/>
          </w:tcPr>
          <w:p>
            <w:r>
              <w:rPr>
                <w:sz w:val="18"/>
                <w:szCs w:val="18"/>
              </w:rPr>
              <w:t xml:space="preserve">1 if dest_port in SUSPICIOUS_PORTS constant set</w:t>
            </w:r>
          </w:p>
        </w:tc>
      </w:tr>
      <w:tr>
        <w:tc>
          <w:tcPr>
            <w:tcW w:type="dxa" w:w="400"/>
            <w:vAlign w:val="center"/>
          </w:tcPr>
          <w:p>
            <w:r>
              <w:rPr>
                <w:sz w:val="18"/>
                <w:szCs w:val="18"/>
              </w:rPr>
              <w:t xml:space="preserve">16</w:t>
            </w:r>
          </w:p>
        </w:tc>
        <w:tc>
          <w:tcPr>
            <w:tcW w:type="dxa" w:w="2200"/>
            <w:vAlign w:val="center"/>
          </w:tcPr>
          <w:p>
            <w:r>
              <w:rPr>
                <w:sz w:val="18"/>
                <w:szCs w:val="18"/>
              </w:rPr>
              <w:t xml:space="preserve">is_external_ip</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5160"/>
            <w:vAlign w:val="center"/>
          </w:tcPr>
          <w:p>
            <w:r>
              <w:rPr>
                <w:sz w:val="18"/>
                <w:szCs w:val="18"/>
              </w:rPr>
              <w:t xml:space="preserve">1 if destination_ip not in RFC-1918 ranges and not loopback — uses stdlib ipaddress</w:t>
            </w:r>
          </w:p>
        </w:tc>
      </w:tr>
      <w:tr>
        <w:tc>
          <w:tcPr>
            <w:tcW w:type="dxa" w:w="400"/>
            <w:vAlign w:val="center"/>
          </w:tcPr>
          <w:p>
            <w:r>
              <w:rPr>
                <w:sz w:val="18"/>
                <w:szCs w:val="18"/>
              </w:rPr>
              <w:t xml:space="preserve">17</w:t>
            </w:r>
          </w:p>
        </w:tc>
        <w:tc>
          <w:tcPr>
            <w:tcW w:type="dxa" w:w="2200"/>
            <w:vAlign w:val="center"/>
          </w:tcPr>
          <w:p>
            <w:r>
              <w:rPr>
                <w:sz w:val="18"/>
                <w:szCs w:val="18"/>
              </w:rPr>
              <w:t xml:space="preserve">network_event_count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5160"/>
            <w:vAlign w:val="center"/>
          </w:tcPr>
          <w:p>
            <w:r>
              <w:rPr>
                <w:sz w:val="18"/>
                <w:szCs w:val="18"/>
              </w:rPr>
              <w:t xml:space="preserve">Aggregated: sum of EID-3 + EID-22 events for this process window</w:t>
            </w:r>
          </w:p>
        </w:tc>
      </w:tr>
    </w:tbl>
    <w:p/>
    <w:p>
      <w:pPr>
        <w:pStyle w:val="Heading3"/>
      </w:pPr>
      <w:r>
        <w:rPr>
          <w:b/>
          <w:bCs/>
          <w:sz w:val="22"/>
          <w:szCs w:val="22"/>
        </w:rPr>
        <w:t xml:space="preserve">Category D — API / Memory Features (source: EID 7, 8, 10)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shd w:fill="C0C0C0" w:val="clear"/>
            <w:vAlign w:val="center"/>
          </w:tcPr>
          <w:p>
            <w:r>
              <w:rPr>
                <w:b/>
                <w:bCs/>
                <w:sz w:val="18"/>
                <w:szCs w:val="18"/>
              </w:rPr>
              <w:t xml:space="preserve">#</w:t>
            </w:r>
          </w:p>
        </w:tc>
        <w:tc>
          <w:tcPr>
            <w:tcW w:type="dxa" w:w="2600"/>
            <w:shd w:fill="C0C0C0" w:val="clear"/>
            <w:vAlign w:val="center"/>
          </w:tcPr>
          <w:p>
            <w:r>
              <w:rPr>
                <w:b/>
                <w:bCs/>
                <w:sz w:val="18"/>
                <w:szCs w:val="18"/>
              </w:rPr>
              <w:t xml:space="preserve">Feature Name</w:t>
            </w:r>
          </w:p>
        </w:tc>
        <w:tc>
          <w:tcPr>
            <w:tcW w:type="dxa" w:w="700"/>
            <w:shd w:fill="C0C0C0" w:val="clear"/>
            <w:vAlign w:val="center"/>
          </w:tcPr>
          <w:p>
            <w:r>
              <w:rPr>
                <w:b/>
                <w:bCs/>
                <w:sz w:val="18"/>
                <w:szCs w:val="18"/>
              </w:rPr>
              <w:t xml:space="preserve">Dtype</w:t>
            </w:r>
          </w:p>
        </w:tc>
        <w:tc>
          <w:tcPr>
            <w:tcW w:type="dxa" w:w="900"/>
            <w:shd w:fill="C0C0C0" w:val="clear"/>
            <w:vAlign w:val="center"/>
          </w:tcPr>
          <w:p>
            <w:r>
              <w:rPr>
                <w:b/>
                <w:bCs/>
                <w:sz w:val="18"/>
                <w:szCs w:val="18"/>
              </w:rPr>
              <w:t xml:space="preserve">Default</w:t>
            </w:r>
          </w:p>
        </w:tc>
        <w:tc>
          <w:tcPr>
            <w:tcW w:type="dxa" w:w="4760"/>
            <w:shd w:fill="C0C0C0" w:val="clear"/>
            <w:vAlign w:val="center"/>
          </w:tcPr>
          <w:p>
            <w:r>
              <w:rPr>
                <w:b/>
                <w:bCs/>
                <w:sz w:val="18"/>
                <w:szCs w:val="18"/>
              </w:rPr>
              <w:t xml:space="preserve">Derivation</w:t>
            </w:r>
          </w:p>
        </w:tc>
      </w:tr>
      <w:tr>
        <w:tc>
          <w:tcPr>
            <w:tcW w:type="dxa" w:w="400"/>
            <w:vAlign w:val="center"/>
          </w:tcPr>
          <w:p>
            <w:r>
              <w:rPr>
                <w:sz w:val="18"/>
                <w:szCs w:val="18"/>
              </w:rPr>
              <w:t xml:space="preserve">18</w:t>
            </w:r>
          </w:p>
        </w:tc>
        <w:tc>
          <w:tcPr>
            <w:tcW w:type="dxa" w:w="2600"/>
            <w:vAlign w:val="center"/>
          </w:tcPr>
          <w:p>
            <w:r>
              <w:rPr>
                <w:sz w:val="18"/>
                <w:szCs w:val="18"/>
              </w:rPr>
              <w:t xml:space="preserve">image_load_count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760"/>
            <w:vAlign w:val="center"/>
          </w:tcPr>
          <w:p>
            <w:r>
              <w:rPr>
                <w:sz w:val="18"/>
                <w:szCs w:val="18"/>
              </w:rPr>
              <w:t xml:space="preserve">Aggregated: count of EID-7 events for this process window</w:t>
            </w:r>
          </w:p>
        </w:tc>
      </w:tr>
      <w:tr>
        <w:tc>
          <w:tcPr>
            <w:tcW w:type="dxa" w:w="400"/>
            <w:vAlign w:val="center"/>
          </w:tcPr>
          <w:p>
            <w:r>
              <w:rPr>
                <w:sz w:val="18"/>
                <w:szCs w:val="18"/>
              </w:rPr>
              <w:t xml:space="preserve">19</w:t>
            </w:r>
          </w:p>
        </w:tc>
        <w:tc>
          <w:tcPr>
            <w:tcW w:type="dxa" w:w="2600"/>
            <w:vAlign w:val="center"/>
          </w:tcPr>
          <w:p>
            <w:r>
              <w:rPr>
                <w:sz w:val="18"/>
                <w:szCs w:val="18"/>
              </w:rPr>
              <w:t xml:space="preserve">unsigned_image_loaded</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760"/>
            <w:vAlign w:val="center"/>
          </w:tcPr>
          <w:p>
            <w:r>
              <w:rPr>
                <w:sz w:val="18"/>
                <w:szCs w:val="18"/>
              </w:rPr>
              <w:t xml:space="preserve">Aggregated: 1 if any EID-7 event has signed = False (Python bool)</w:t>
            </w:r>
          </w:p>
        </w:tc>
      </w:tr>
      <w:tr>
        <w:tc>
          <w:tcPr>
            <w:tcW w:type="dxa" w:w="400"/>
            <w:vAlign w:val="center"/>
          </w:tcPr>
          <w:p>
            <w:r>
              <w:rPr>
                <w:sz w:val="18"/>
                <w:szCs w:val="18"/>
              </w:rPr>
              <w:t xml:space="preserve">20</w:t>
            </w:r>
          </w:p>
        </w:tc>
        <w:tc>
          <w:tcPr>
            <w:tcW w:type="dxa" w:w="2600"/>
            <w:vAlign w:val="center"/>
          </w:tcPr>
          <w:p>
            <w:r>
              <w:rPr>
                <w:sz w:val="18"/>
                <w:szCs w:val="18"/>
              </w:rPr>
              <w:t xml:space="preserve">create_remote_thread_count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760"/>
            <w:vAlign w:val="center"/>
          </w:tcPr>
          <w:p>
            <w:r>
              <w:rPr>
                <w:sz w:val="18"/>
                <w:szCs w:val="18"/>
              </w:rPr>
              <w:t xml:space="preserve">Aggregated: count of EID-8 events where this process is the source</w:t>
            </w:r>
          </w:p>
        </w:tc>
      </w:tr>
      <w:tr>
        <w:tc>
          <w:tcPr>
            <w:tcW w:type="dxa" w:w="400"/>
            <w:vAlign w:val="center"/>
          </w:tcPr>
          <w:p>
            <w:r>
              <w:rPr>
                <w:sz w:val="18"/>
                <w:szCs w:val="18"/>
              </w:rPr>
              <w:t xml:space="preserve">21</w:t>
            </w:r>
          </w:p>
        </w:tc>
        <w:tc>
          <w:tcPr>
            <w:tcW w:type="dxa" w:w="2600"/>
            <w:vAlign w:val="center"/>
          </w:tcPr>
          <w:p>
            <w:r>
              <w:rPr>
                <w:sz w:val="18"/>
                <w:szCs w:val="18"/>
              </w:rPr>
              <w:t xml:space="preserve">open_process_count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760"/>
            <w:vAlign w:val="center"/>
          </w:tcPr>
          <w:p>
            <w:r>
              <w:rPr>
                <w:sz w:val="18"/>
                <w:szCs w:val="18"/>
              </w:rPr>
              <w:t xml:space="preserve">Aggregated: count of EID-10 events where this process is the source</w:t>
            </w:r>
          </w:p>
        </w:tc>
      </w:tr>
      <w:tr>
        <w:tc>
          <w:tcPr>
            <w:tcW w:type="dxa" w:w="400"/>
            <w:vAlign w:val="center"/>
          </w:tcPr>
          <w:p>
            <w:r>
              <w:rPr>
                <w:sz w:val="18"/>
                <w:szCs w:val="18"/>
              </w:rPr>
              <w:t xml:space="preserve">22</w:t>
            </w:r>
          </w:p>
        </w:tc>
        <w:tc>
          <w:tcPr>
            <w:tcW w:type="dxa" w:w="2600"/>
            <w:vAlign w:val="center"/>
          </w:tcPr>
          <w:p>
            <w:r>
              <w:rPr>
                <w:sz w:val="18"/>
                <w:szCs w:val="18"/>
              </w:rPr>
              <w:t xml:space="preserve">open_process_lsass_target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760"/>
            <w:vAlign w:val="center"/>
          </w:tcPr>
          <w:p>
            <w:r>
              <w:rPr>
                <w:sz w:val="18"/>
                <w:szCs w:val="18"/>
              </w:rPr>
              <w:t xml:space="preserve">Aggregated: 1 if any EID-10 target_image filename == lsass.exe</w:t>
            </w:r>
          </w:p>
        </w:tc>
      </w:tr>
      <w:tr>
        <w:tc>
          <w:tcPr>
            <w:tcW w:type="dxa" w:w="400"/>
            <w:vAlign w:val="center"/>
          </w:tcPr>
          <w:p>
            <w:r>
              <w:rPr>
                <w:sz w:val="18"/>
                <w:szCs w:val="18"/>
              </w:rPr>
              <w:t xml:space="preserve">23</w:t>
            </w:r>
          </w:p>
        </w:tc>
        <w:tc>
          <w:tcPr>
            <w:tcW w:type="dxa" w:w="2600"/>
            <w:vAlign w:val="center"/>
          </w:tcPr>
          <w:p>
            <w:r>
              <w:rPr>
                <w:sz w:val="18"/>
                <w:szCs w:val="18"/>
              </w:rPr>
              <w:t xml:space="preserve">open_process_suspicious_access</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760"/>
            <w:vAlign w:val="center"/>
          </w:tcPr>
          <w:p>
            <w:r>
              <w:rPr>
                <w:sz w:val="18"/>
                <w:szCs w:val="18"/>
              </w:rPr>
              <w:t xml:space="preserve">Aggregated: 1 if any EID-10 granted_access has VM_READ (0x0010), VM_WRITE (0x0020), or ALL_ACCESS (0x1F0FFF) bits set</w:t>
            </w:r>
          </w:p>
        </w:tc>
      </w:tr>
    </w:tbl>
    <w:p/>
    <w:p>
      <w:pPr>
        <w:pStyle w:val="Heading3"/>
      </w:pPr>
      <w:r>
        <w:rPr>
          <w:b/>
          <w:bCs/>
          <w:sz w:val="22"/>
          <w:szCs w:val="22"/>
        </w:rPr>
        <w:t xml:space="preserve">Category E — Behavioral / Rule-Hit Features (source: rule_hits table join)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shd w:fill="C0C0C0" w:val="clear"/>
            <w:vAlign w:val="center"/>
          </w:tcPr>
          <w:p>
            <w:r>
              <w:rPr>
                <w:b/>
                <w:bCs/>
                <w:sz w:val="18"/>
                <w:szCs w:val="18"/>
              </w:rPr>
              <w:t xml:space="preserve">#</w:t>
            </w:r>
          </w:p>
        </w:tc>
        <w:tc>
          <w:tcPr>
            <w:tcW w:type="dxa" w:w="2400"/>
            <w:shd w:fill="C0C0C0" w:val="clear"/>
            <w:vAlign w:val="center"/>
          </w:tcPr>
          <w:p>
            <w:r>
              <w:rPr>
                <w:b/>
                <w:bCs/>
                <w:sz w:val="18"/>
                <w:szCs w:val="18"/>
              </w:rPr>
              <w:t xml:space="preserve">Feature Name</w:t>
            </w:r>
          </w:p>
        </w:tc>
        <w:tc>
          <w:tcPr>
            <w:tcW w:type="dxa" w:w="700"/>
            <w:shd w:fill="C0C0C0" w:val="clear"/>
            <w:vAlign w:val="center"/>
          </w:tcPr>
          <w:p>
            <w:r>
              <w:rPr>
                <w:b/>
                <w:bCs/>
                <w:sz w:val="18"/>
                <w:szCs w:val="18"/>
              </w:rPr>
              <w:t xml:space="preserve">Dtype</w:t>
            </w:r>
          </w:p>
        </w:tc>
        <w:tc>
          <w:tcPr>
            <w:tcW w:type="dxa" w:w="900"/>
            <w:shd w:fill="C0C0C0" w:val="clear"/>
            <w:vAlign w:val="center"/>
          </w:tcPr>
          <w:p>
            <w:r>
              <w:rPr>
                <w:b/>
                <w:bCs/>
                <w:sz w:val="18"/>
                <w:szCs w:val="18"/>
              </w:rPr>
              <w:t xml:space="preserve">Default</w:t>
            </w:r>
          </w:p>
        </w:tc>
        <w:tc>
          <w:tcPr>
            <w:tcW w:type="dxa" w:w="4960"/>
            <w:shd w:fill="C0C0C0" w:val="clear"/>
            <w:vAlign w:val="center"/>
          </w:tcPr>
          <w:p>
            <w:r>
              <w:rPr>
                <w:b/>
                <w:bCs/>
                <w:sz w:val="18"/>
                <w:szCs w:val="18"/>
              </w:rPr>
              <w:t xml:space="preserve">Derivation</w:t>
            </w:r>
          </w:p>
        </w:tc>
      </w:tr>
      <w:tr>
        <w:tc>
          <w:tcPr>
            <w:tcW w:type="dxa" w:w="400"/>
            <w:vAlign w:val="center"/>
          </w:tcPr>
          <w:p>
            <w:r>
              <w:rPr>
                <w:sz w:val="18"/>
                <w:szCs w:val="18"/>
              </w:rPr>
              <w:t xml:space="preserve">24</w:t>
            </w:r>
          </w:p>
        </w:tc>
        <w:tc>
          <w:tcPr>
            <w:tcW w:type="dxa" w:w="2400"/>
            <w:vAlign w:val="center"/>
          </w:tcPr>
          <w:p>
            <w:r>
              <w:rPr>
                <w:sz w:val="18"/>
                <w:szCs w:val="18"/>
              </w:rPr>
              <w:t xml:space="preserve">rule_hit_count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960"/>
            <w:vAlign w:val="center"/>
          </w:tcPr>
          <w:p>
            <w:r>
              <w:rPr>
                <w:sz w:val="18"/>
                <w:szCs w:val="18"/>
              </w:rPr>
              <w:t xml:space="preserve">len(rule_hits) matched to this process window via event_fk FK join</w:t>
            </w:r>
          </w:p>
        </w:tc>
      </w:tr>
      <w:tr>
        <w:tc>
          <w:tcPr>
            <w:tcW w:type="dxa" w:w="400"/>
            <w:vAlign w:val="center"/>
          </w:tcPr>
          <w:p>
            <w:r>
              <w:rPr>
                <w:sz w:val="18"/>
                <w:szCs w:val="18"/>
              </w:rPr>
              <w:t xml:space="preserve">25</w:t>
            </w:r>
          </w:p>
        </w:tc>
        <w:tc>
          <w:tcPr>
            <w:tcW w:type="dxa" w:w="2400"/>
            <w:vAlign w:val="center"/>
          </w:tcPr>
          <w:p>
            <w:r>
              <w:rPr>
                <w:sz w:val="18"/>
                <w:szCs w:val="18"/>
              </w:rPr>
              <w:t xml:space="preserve">unique_rules_fired</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960"/>
            <w:vAlign w:val="center"/>
          </w:tcPr>
          <w:p>
            <w:r>
              <w:rPr>
                <w:sz w:val="18"/>
                <w:szCs w:val="18"/>
              </w:rPr>
              <w:t xml:space="preserve">count of distinct rule_id values in matched rule_hits</w:t>
            </w:r>
          </w:p>
        </w:tc>
      </w:tr>
      <w:tr>
        <w:tc>
          <w:tcPr>
            <w:tcW w:type="dxa" w:w="400"/>
            <w:vAlign w:val="center"/>
          </w:tcPr>
          <w:p>
            <w:r>
              <w:rPr>
                <w:sz w:val="18"/>
                <w:szCs w:val="18"/>
              </w:rPr>
              <w:t xml:space="preserve">26</w:t>
            </w:r>
          </w:p>
        </w:tc>
        <w:tc>
          <w:tcPr>
            <w:tcW w:type="dxa" w:w="2400"/>
            <w:vAlign w:val="center"/>
          </w:tcPr>
          <w:p>
            <w:r>
              <w:rPr>
                <w:sz w:val="18"/>
                <w:szCs w:val="18"/>
              </w:rPr>
              <w:t xml:space="preserve">has_powershell_rule_hit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960"/>
            <w:vAlign w:val="center"/>
          </w:tcPr>
          <w:p>
            <w:r>
              <w:rPr>
                <w:sz w:val="18"/>
                <w:szCs w:val="18"/>
              </w:rPr>
              <w:t xml:space="preserve">1 if any rule_id starts with PS_</w:t>
            </w:r>
          </w:p>
        </w:tc>
      </w:tr>
      <w:tr>
        <w:tc>
          <w:tcPr>
            <w:tcW w:type="dxa" w:w="400"/>
            <w:vAlign w:val="center"/>
          </w:tcPr>
          <w:p>
            <w:r>
              <w:rPr>
                <w:sz w:val="18"/>
                <w:szCs w:val="18"/>
              </w:rPr>
              <w:t xml:space="preserve">27</w:t>
            </w:r>
          </w:p>
        </w:tc>
        <w:tc>
          <w:tcPr>
            <w:tcW w:type="dxa" w:w="2400"/>
            <w:vAlign w:val="center"/>
          </w:tcPr>
          <w:p>
            <w:r>
              <w:rPr>
                <w:sz w:val="18"/>
                <w:szCs w:val="18"/>
              </w:rPr>
              <w:t xml:space="preserve">has_lolbin_rule_hit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960"/>
            <w:vAlign w:val="center"/>
          </w:tcPr>
          <w:p>
            <w:r>
              <w:rPr>
                <w:sz w:val="18"/>
                <w:szCs w:val="18"/>
              </w:rPr>
              <w:t xml:space="preserve">1 if any rule_id starts with LOLBIN_</w:t>
            </w:r>
          </w:p>
        </w:tc>
      </w:tr>
      <w:tr>
        <w:tc>
          <w:tcPr>
            <w:tcW w:type="dxa" w:w="400"/>
            <w:vAlign w:val="center"/>
          </w:tcPr>
          <w:p>
            <w:r>
              <w:rPr>
                <w:sz w:val="18"/>
                <w:szCs w:val="18"/>
              </w:rPr>
              <w:t xml:space="preserve">28</w:t>
            </w:r>
          </w:p>
        </w:tc>
        <w:tc>
          <w:tcPr>
            <w:tcW w:type="dxa" w:w="2400"/>
            <w:vAlign w:val="center"/>
          </w:tcPr>
          <w:p>
            <w:r>
              <w:rPr>
                <w:sz w:val="18"/>
                <w:szCs w:val="18"/>
              </w:rPr>
              <w:t xml:space="preserve">has_network_rule_hit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960"/>
            <w:vAlign w:val="center"/>
          </w:tcPr>
          <w:p>
            <w:r>
              <w:rPr>
                <w:sz w:val="18"/>
                <w:szCs w:val="18"/>
              </w:rPr>
              <w:t xml:space="preserve">1 if any rule_id starts with NET_</w:t>
            </w:r>
          </w:p>
        </w:tc>
      </w:tr>
      <w:tr>
        <w:tc>
          <w:tcPr>
            <w:tcW w:type="dxa" w:w="400"/>
            <w:vAlign w:val="center"/>
          </w:tcPr>
          <w:p>
            <w:r>
              <w:rPr>
                <w:sz w:val="18"/>
                <w:szCs w:val="18"/>
              </w:rPr>
              <w:t xml:space="preserve">29</w:t>
            </w:r>
          </w:p>
        </w:tc>
        <w:tc>
          <w:tcPr>
            <w:tcW w:type="dxa" w:w="2400"/>
            <w:vAlign w:val="center"/>
          </w:tcPr>
          <w:p>
            <w:r>
              <w:rPr>
                <w:sz w:val="18"/>
                <w:szCs w:val="18"/>
              </w:rPr>
              <w:t xml:space="preserve">has_api_rule_hit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960"/>
            <w:vAlign w:val="center"/>
          </w:tcPr>
          <w:p>
            <w:r>
              <w:rPr>
                <w:sz w:val="18"/>
                <w:szCs w:val="18"/>
              </w:rPr>
              <w:t xml:space="preserve">1 if any rule_id starts with API_</w:t>
            </w:r>
          </w:p>
        </w:tc>
      </w:tr>
      <w:tr>
        <w:tc>
          <w:tcPr>
            <w:tcW w:type="dxa" w:w="400"/>
            <w:vAlign w:val="center"/>
          </w:tcPr>
          <w:p>
            <w:r>
              <w:rPr>
                <w:sz w:val="18"/>
                <w:szCs w:val="18"/>
              </w:rPr>
              <w:t xml:space="preserve">30</w:t>
            </w:r>
          </w:p>
        </w:tc>
        <w:tc>
          <w:tcPr>
            <w:tcW w:type="dxa" w:w="2400"/>
            <w:vAlign w:val="center"/>
          </w:tcPr>
          <w:p>
            <w:r>
              <w:rPr>
                <w:sz w:val="18"/>
                <w:szCs w:val="18"/>
              </w:rPr>
              <w:t xml:space="preserve">has_chain_rule_hit</w:t>
            </w:r>
          </w:p>
        </w:tc>
        <w:tc>
          <w:tcPr>
            <w:tcW w:type="dxa" w:w="700"/>
            <w:vAlign w:val="center"/>
          </w:tcPr>
          <w:p>
            <w:r>
              <w:rPr>
                <w:sz w:val="18"/>
                <w:szCs w:val="18"/>
              </w:rPr>
              <w:t xml:space="preserve">int</w:t>
            </w:r>
          </w:p>
        </w:tc>
        <w:tc>
          <w:tcPr>
            <w:tcW w:type="dxa" w:w="900"/>
            <w:vAlign w:val="center"/>
          </w:tcPr>
          <w:p>
            <w:r>
              <w:rPr>
                <w:sz w:val="18"/>
                <w:szCs w:val="18"/>
              </w:rPr>
              <w:t xml:space="preserve">0</w:t>
            </w:r>
          </w:p>
        </w:tc>
        <w:tc>
          <w:tcPr>
            <w:tcW w:type="dxa" w:w="4960"/>
            <w:vAlign w:val="center"/>
          </w:tcPr>
          <w:p>
            <w:r>
              <w:rPr>
                <w:sz w:val="18"/>
                <w:szCs w:val="18"/>
              </w:rPr>
              <w:t xml:space="preserve">1 if any rule_id starts with CHAIN_</w:t>
            </w:r>
          </w:p>
        </w:tc>
      </w:tr>
    </w:tbl>
    <w:p/>
    <w:p>
      <w:pPr>
        <w:pStyle w:val="Heading2"/>
      </w:pPr>
      <w:r>
        <w:rPr>
          <w:b/>
          <w:bCs/>
          <w:sz w:val="24"/>
          <w:szCs w:val="24"/>
        </w:rPr>
        <w:t xml:space="preserve">Constant Sets Defined in feature_spec.py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C0C0C0" w:val="clear"/>
            <w:vAlign w:val="center"/>
          </w:tcPr>
          <w:p>
            <w:r>
              <w:rPr>
                <w:b/>
                <w:bCs/>
                <w:sz w:val="18"/>
                <w:szCs w:val="18"/>
              </w:rPr>
              <w:t xml:space="preserve">Constant</w:t>
            </w:r>
          </w:p>
        </w:tc>
        <w:tc>
          <w:tcPr>
            <w:tcW w:type="dxa" w:w="1400"/>
            <w:shd w:fill="C0C0C0" w:val="clear"/>
            <w:vAlign w:val="center"/>
          </w:tcPr>
          <w:p>
            <w:r>
              <w:rPr>
                <w:b/>
                <w:bCs/>
                <w:sz w:val="18"/>
                <w:szCs w:val="18"/>
              </w:rPr>
              <w:t xml:space="preserve">Type</w:t>
            </w:r>
          </w:p>
        </w:tc>
        <w:tc>
          <w:tcPr>
            <w:tcW w:type="dxa" w:w="5560"/>
            <w:shd w:fill="C0C0C0" w:val="clear"/>
            <w:vAlign w:val="center"/>
          </w:tcPr>
          <w:p>
            <w:r>
              <w:rPr>
                <w:b/>
                <w:bCs/>
                <w:sz w:val="18"/>
                <w:szCs w:val="18"/>
              </w:rPr>
              <w:t xml:space="preserve">Description</w:t>
            </w:r>
          </w:p>
        </w:tc>
      </w:tr>
      <w:tr>
        <w:tc>
          <w:tcPr>
            <w:tcW w:type="dxa" w:w="2400"/>
            <w:vAlign w:val="center"/>
          </w:tcPr>
          <w:p>
            <w:r>
              <w:rPr>
                <w:sz w:val="18"/>
                <w:szCs w:val="18"/>
              </w:rPr>
              <w:t xml:space="preserve">LOLBIN_NAMES</w:t>
            </w:r>
          </w:p>
        </w:tc>
        <w:tc>
          <w:tcPr>
            <w:tcW w:type="dxa" w:w="1400"/>
            <w:vAlign w:val="center"/>
          </w:tcPr>
          <w:p>
            <w:r>
              <w:rPr>
                <w:sz w:val="18"/>
                <w:szCs w:val="18"/>
              </w:rPr>
              <w:t xml:space="preserve">set[str]</w:t>
            </w:r>
          </w:p>
        </w:tc>
        <w:tc>
          <w:tcPr>
            <w:tcW w:type="dxa" w:w="5560"/>
            <w:vAlign w:val="center"/>
          </w:tcPr>
          <w:p>
            <w:r>
              <w:rPr>
                <w:sz w:val="18"/>
                <w:szCs w:val="18"/>
              </w:rPr>
              <w:t xml:space="preserve">~30 known LOLBin executable filenames (lowercased): mshta.exe, rundll32.exe, regsvr32.exe, certutil.exe, wscript.exe, cscript.exe, msiexec.exe, installutil.exe, regasm.exe, regsvcs.exe, odbcconf.exe, bitsadmin.exe, wmic.exe, and others</w:t>
            </w:r>
          </w:p>
        </w:tc>
      </w:tr>
      <w:tr>
        <w:tc>
          <w:tcPr>
            <w:tcW w:type="dxa" w:w="2400"/>
            <w:vAlign w:val="center"/>
          </w:tcPr>
          <w:p>
            <w:r>
              <w:rPr>
                <w:sz w:val="18"/>
                <w:szCs w:val="18"/>
              </w:rPr>
              <w:t xml:space="preserve">SUSPICIOUS_PARENT_IMAGES</w:t>
            </w:r>
          </w:p>
        </w:tc>
        <w:tc>
          <w:tcPr>
            <w:tcW w:type="dxa" w:w="1400"/>
            <w:vAlign w:val="center"/>
          </w:tcPr>
          <w:p>
            <w:r>
              <w:rPr>
                <w:sz w:val="18"/>
                <w:szCs w:val="18"/>
              </w:rPr>
              <w:t xml:space="preserve">set[str]</w:t>
            </w:r>
          </w:p>
        </w:tc>
        <w:tc>
          <w:tcPr>
            <w:tcW w:type="dxa" w:w="5560"/>
            <w:vAlign w:val="center"/>
          </w:tcPr>
          <w:p>
            <w:r>
              <w:rPr>
                <w:sz w:val="18"/>
                <w:szCs w:val="18"/>
              </w:rPr>
              <w:t xml:space="preserve">Office apps + scripting engines suspicious when spawning children: winword.exe, excel.exe, powerpnt.exe, outlook.exe, onenote.exe, mspub.exe, visio.exe, wscript.exe, cscript.exe, mshta.exe, explorer.exe</w:t>
            </w:r>
          </w:p>
        </w:tc>
      </w:tr>
      <w:tr>
        <w:tc>
          <w:tcPr>
            <w:tcW w:type="dxa" w:w="2400"/>
            <w:vAlign w:val="center"/>
          </w:tcPr>
          <w:p>
            <w:r>
              <w:rPr>
                <w:sz w:val="18"/>
                <w:szCs w:val="18"/>
              </w:rPr>
              <w:t xml:space="preserve">SUSPICIOUS_CHAINS</w:t>
            </w:r>
          </w:p>
        </w:tc>
        <w:tc>
          <w:tcPr>
            <w:tcW w:type="dxa" w:w="1400"/>
            <w:vAlign w:val="center"/>
          </w:tcPr>
          <w:p>
            <w:r>
              <w:rPr>
                <w:sz w:val="18"/>
                <w:szCs w:val="18"/>
              </w:rPr>
              <w:t xml:space="preserve">set[tuple[str,str]]</w:t>
            </w:r>
          </w:p>
        </w:tc>
        <w:tc>
          <w:tcPr>
            <w:tcW w:type="dxa" w:w="5560"/>
            <w:vAlign w:val="center"/>
          </w:tcPr>
          <w:p>
            <w:r>
              <w:rPr>
                <w:sz w:val="18"/>
                <w:szCs w:val="18"/>
              </w:rPr>
              <w:t xml:space="preserve">19 (parent_filename, child_filename) pairs: Office apps × shell targets + scripting engines × shell targets (all lowercased)</w:t>
            </w:r>
          </w:p>
        </w:tc>
      </w:tr>
      <w:tr>
        <w:tc>
          <w:tcPr>
            <w:tcW w:type="dxa" w:w="2400"/>
            <w:vAlign w:val="center"/>
          </w:tcPr>
          <w:p>
            <w:r>
              <w:rPr>
                <w:sz w:val="18"/>
                <w:szCs w:val="18"/>
              </w:rPr>
              <w:t xml:space="preserve">SUSPICIOUS_PORTS</w:t>
            </w:r>
          </w:p>
        </w:tc>
        <w:tc>
          <w:tcPr>
            <w:tcW w:type="dxa" w:w="1400"/>
            <w:vAlign w:val="center"/>
          </w:tcPr>
          <w:p>
            <w:r>
              <w:rPr>
                <w:sz w:val="18"/>
                <w:szCs w:val="18"/>
              </w:rPr>
              <w:t xml:space="preserve">set[int]</w:t>
            </w:r>
          </w:p>
        </w:tc>
        <w:tc>
          <w:tcPr>
            <w:tcW w:type="dxa" w:w="5560"/>
            <w:vAlign w:val="center"/>
          </w:tcPr>
          <w:p>
            <w:r>
              <w:rPr>
                <w:sz w:val="18"/>
                <w:szCs w:val="18"/>
              </w:rPr>
              <w:t xml:space="preserve">19 high-risk C2 ports: 4444, 1234, 8443, 8888, 9001, 9002, 31337, 1337, 6666, 6667, 4445, 5555, 2222, 3333, 7777, 9999, 12345, 54321, 65535</w:t>
            </w:r>
          </w:p>
        </w:tc>
      </w:tr>
    </w:tbl>
    <w:p/>
    <w:p>
      <w:pPr>
        <w:pStyle w:val="Heading2"/>
      </w:pPr>
      <w:r>
        <w:rPr>
          <w:b/>
          <w:bCs/>
          <w:sz w:val="24"/>
          <w:szCs w:val="24"/>
        </w:rPr>
        <w:t xml:space="preserve">Pipeline Architecture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SQLite DB  ·  C:\ShadowSensor\data\shadowsensor.db  (local NTFS only — WAL incompatible with shared folder)</w:t>
            </w:r>
          </w:p>
        </w:tc>
      </w:tr>
    </w:tbl>
    <w:p>
      <w:pPr>
        <w:jc w:val="center"/>
      </w:pPr>
      <w:r>
        <w:rPr>
          <w:sz w:val="20"/>
          <w:szCs w:val="20"/>
        </w:rPr>
        <w:t xml:space="preserve">▼</w:t>
      </w:r>
      <w:r>
        <w:rPr>
          <w:i/>
          <w:iCs/>
          <w:sz w:val="16"/>
          <w:szCs w:val="16"/>
        </w:rPr>
        <w:t xml:space="preserve">  stdlib sqlite3 (NOT SQLAlchemy ORM) · SELECT id, event_type_id, timestamp, pid, image, raw_json FROM events ORDER BY timestamp ASC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FeatureExtractionPipeline (ml/features/pipeline.py)
  ·  Groups rows by (image, pid) → process windows
  ·  null pid → key: (image, "null_pid")
  ·  Builds event_id → window_key map
  ·  Queries rule_hits via event_fk FK join</w:t>
            </w:r>
          </w:p>
        </w:tc>
      </w:tr>
    </w:tbl>
    <w:p>
      <w:pPr>
        <w:jc w:val="center"/>
      </w:pPr>
      <w:r>
        <w:rPr>
          <w:sz w:val="20"/>
          <w:szCs w:val="20"/>
        </w:rPr>
        <w:t xml:space="preserve">▼</w:t>
      </w:r>
      <w:r>
        <w:rPr>
          <w:i/>
          <w:iCs/>
          <w:sz w:val="16"/>
          <w:szCs w:val="16"/>
        </w:rPr>
        <w:t xml:space="preserve">  for each event in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EventFeatureExtractor.extract(event_row_dict) → (event_type_id, 30-key feature dict)
  ·  Parses raw_json per EID
  ·  PureWindowsPath for Windows path basename extraction
  ·  timestamp: top-level column (not raw_json)</w:t>
            </w:r>
          </w:p>
        </w:tc>
      </w:tr>
    </w:tbl>
    <w:p>
      <w:pPr>
        <w:jc w:val="center"/>
      </w:pPr>
      <w:r>
        <w:rPr>
          <w:sz w:val="20"/>
          <w:szCs w:val="20"/>
        </w:rPr>
        <w:t xml:space="preserve">▼</w:t>
      </w:r>
      <w:r>
        <w:rPr>
          <w:i/>
          <w:iCs/>
          <w:sz w:val="16"/>
          <w:szCs w:val="16"/>
        </w:rPr>
        <w:t xml:space="preserve">  collect all (eid, vector) tuples per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ProcessWindowAggregator.aggregate(
    event_vectors: list[tuple[int, dict]],   ← EID-scoped tuples
    rule_hits: list[dict]
  ) → single 30-key feature vector
  ·  SUM: image_load_count, create_remote_thread_count, open_process_count, network_event_count
  ·  OR: has_encoded_command, has_download_keyword, unsigned_image_loaded, etc.
  ·  FIRST-EVENT (EID-scoped): cmd_length, cmd_entropy, hour_of_day, dest_port, dns_query_length, etc.
  ·  RULE-HIT: computed entirely from rule_hits list, not event_vectors</w:t>
            </w:r>
          </w:p>
        </w:tc>
      </w:tr>
    </w:tbl>
    <w:p>
      <w:pPr>
        <w:jc w:val="center"/>
      </w:pPr>
      <w:r>
        <w:rPr>
          <w:sz w:val="20"/>
          <w:szCs w:val="20"/>
        </w:rPr>
        <w:t xml:space="preserve">▼</w:t>
      </w:r>
      <w:r>
        <w:rPr>
          <w:i/>
          <w:iCs/>
          <w:sz w:val="16"/>
          <w:szCs w:val="16"/>
        </w:rPr>
        <w:t xml:space="preserve">  optionally add label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export_to_csv(feature_vectors, output_path) → data/features/*.csv
  · 30 columns (FEATURE_NAMES order)
  · 31 columns if --label provided (label appended last)
  · Header-only if no process windows found (graceful empty-DB handling)</w:t>
            </w:r>
          </w:p>
        </w:tc>
      </w:tr>
    </w:tbl>
    <w:p/>
    <w:p>
      <w:pPr>
        <w:pStyle w:val="Heading2"/>
      </w:pPr>
      <w:r>
        <w:rPr>
          <w:b/>
          <w:bCs/>
          <w:sz w:val="24"/>
          <w:szCs w:val="24"/>
        </w:rPr>
        <w:t xml:space="preserve">Aggregator Merge Strategy</w:t>
      </w:r>
    </w:p>
    <w:p>
      <w:pPr>
        <w:jc w:val="left"/>
      </w:pPr>
      <w:r>
        <w:rPr>
          <w:b w:val="false"/>
          <w:bCs w:val="false"/>
          <w:i w:val="false"/>
          <w:iCs w:val="false"/>
          <w:sz w:val="20"/>
          <w:szCs w:val="20"/>
        </w:rPr>
        <w:t xml:space="preserve">The aggregator uses three distinct merge strategies across the 30 features. The EID-scoped first-event approach (replacing task.md's "first non-default value" proposal) is required because some feature defaults (e.g. is_off_hours=0 during business hours) are identical to valid computed values, making non-default detection unreliable.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C0C0C0" w:val="clear"/>
            <w:vAlign w:val="center"/>
          </w:tcPr>
          <w:p>
            <w:r>
              <w:rPr>
                <w:b/>
                <w:bCs/>
                <w:sz w:val="18"/>
                <w:szCs w:val="18"/>
              </w:rPr>
              <w:t xml:space="preserve">Merge Strategy</w:t>
            </w:r>
          </w:p>
        </w:tc>
        <w:tc>
          <w:tcPr>
            <w:tcW w:type="dxa" w:w="3500"/>
            <w:shd w:fill="C0C0C0" w:val="clear"/>
            <w:vAlign w:val="center"/>
          </w:tcPr>
          <w:p>
            <w:r>
              <w:rPr>
                <w:b/>
                <w:bCs/>
                <w:sz w:val="18"/>
                <w:szCs w:val="18"/>
              </w:rPr>
              <w:t xml:space="preserve">Features</w:t>
            </w:r>
          </w:p>
        </w:tc>
        <w:tc>
          <w:tcPr>
            <w:tcW w:type="dxa" w:w="4060"/>
            <w:shd w:fill="C0C0C0" w:val="clear"/>
            <w:vAlign w:val="center"/>
          </w:tcPr>
          <w:p>
            <w:r>
              <w:rPr>
                <w:b/>
                <w:bCs/>
                <w:sz w:val="18"/>
                <w:szCs w:val="18"/>
              </w:rPr>
              <w:t xml:space="preserve">Logic</w:t>
            </w:r>
          </w:p>
        </w:tc>
      </w:tr>
      <w:tr>
        <w:tc>
          <w:tcPr>
            <w:tcW w:type="dxa" w:w="1800"/>
            <w:vAlign w:val="center"/>
          </w:tcPr>
          <w:p>
            <w:r>
              <w:rPr>
                <w:sz w:val="18"/>
                <w:szCs w:val="18"/>
              </w:rPr>
              <w:t xml:space="preserve">SUM</w:t>
            </w:r>
          </w:p>
        </w:tc>
        <w:tc>
          <w:tcPr>
            <w:tcW w:type="dxa" w:w="3500"/>
            <w:vAlign w:val="center"/>
          </w:tcPr>
          <w:p>
            <w:r>
              <w:rPr>
                <w:sz w:val="18"/>
                <w:szCs w:val="18"/>
              </w:rPr>
              <w:t xml:space="preserve">image_load_count, create_remote_thread_count, open_process_count, network_event_count</w:t>
            </w:r>
          </w:p>
        </w:tc>
        <w:tc>
          <w:tcPr>
            <w:tcW w:type="dxa" w:w="4060"/>
            <w:vAlign w:val="center"/>
          </w:tcPr>
          <w:p>
            <w:r>
              <w:rPr>
                <w:sz w:val="18"/>
                <w:szCs w:val="18"/>
              </w:rPr>
              <w:t xml:space="preserve">Summed across all event vectors regardless of EID</w:t>
            </w:r>
          </w:p>
        </w:tc>
      </w:tr>
      <w:tr>
        <w:tc>
          <w:tcPr>
            <w:tcW w:type="dxa" w:w="1800"/>
            <w:vAlign w:val="center"/>
          </w:tcPr>
          <w:p>
            <w:r>
              <w:rPr>
                <w:sz w:val="18"/>
                <w:szCs w:val="18"/>
              </w:rPr>
              <w:t xml:space="preserve">OR (any-wins)</w:t>
            </w:r>
          </w:p>
        </w:tc>
        <w:tc>
          <w:tcPr>
            <w:tcW w:type="dxa" w:w="3500"/>
            <w:vAlign w:val="center"/>
          </w:tcPr>
          <w:p>
            <w:r>
              <w:rPr>
                <w:sz w:val="18"/>
                <w:szCs w:val="18"/>
              </w:rPr>
              <w:t xml:space="preserve">has_encoded_command, has_download_keyword, unsigned_image_loaded, open_process_lsass_target, open_process_suspicious_access, is_known_suspicious_chain, is_lolbin, is_suspicious_parent, parent_is_same_image</w:t>
            </w:r>
          </w:p>
        </w:tc>
        <w:tc>
          <w:tcPr>
            <w:tcW w:type="dxa" w:w="4060"/>
            <w:vAlign w:val="center"/>
          </w:tcPr>
          <w:p>
            <w:r>
              <w:rPr>
                <w:sz w:val="18"/>
                <w:szCs w:val="18"/>
              </w:rPr>
              <w:t xml:space="preserve">1 if any event vector in the window has value 1, else 0</w:t>
            </w:r>
          </w:p>
        </w:tc>
      </w:tr>
      <w:tr>
        <w:tc>
          <w:tcPr>
            <w:tcW w:type="dxa" w:w="1800"/>
            <w:vAlign w:val="center"/>
          </w:tcPr>
          <w:p>
            <w:r>
              <w:rPr>
                <w:sz w:val="18"/>
                <w:szCs w:val="18"/>
              </w:rPr>
              <w:t xml:space="preserve">FIRST-EVENT (EID-scoped)</w:t>
            </w:r>
          </w:p>
        </w:tc>
        <w:tc>
          <w:tcPr>
            <w:tcW w:type="dxa" w:w="3500"/>
            <w:vAlign w:val="center"/>
          </w:tcPr>
          <w:p>
            <w:r>
              <w:rPr>
                <w:sz w:val="18"/>
                <w:szCs w:val="18"/>
              </w:rPr>
              <w:t xml:space="preserve">cmd_length, cmd_entropy, is_signed, hour_of_day, is_off_hours, parent_cmd_length (from EID-1 tuples); dest_port, is_suspicious_port, is_external_ip (from EID-3 tuples); dns_query_length (from EID-22 tuples)</w:t>
            </w:r>
          </w:p>
        </w:tc>
        <w:tc>
          <w:tcPr>
            <w:tcW w:type="dxa" w:w="4060"/>
            <w:vAlign w:val="center"/>
          </w:tcPr>
          <w:p>
            <w:r>
              <w:rPr>
                <w:sz w:val="18"/>
                <w:szCs w:val="18"/>
              </w:rPr>
              <w:t xml:space="preserve">Value from the first (event_type_id, vector) tuple whose EID matches that feature's source_eids in FEATURE_REGISTRY</w:t>
            </w:r>
          </w:p>
        </w:tc>
      </w:tr>
      <w:tr>
        <w:tc>
          <w:tcPr>
            <w:tcW w:type="dxa" w:w="1800"/>
            <w:vAlign w:val="center"/>
          </w:tcPr>
          <w:p>
            <w:r>
              <w:rPr>
                <w:sz w:val="18"/>
                <w:szCs w:val="18"/>
              </w:rPr>
              <w:t xml:space="preserve">RULE-HIT (separate computation)</w:t>
            </w:r>
          </w:p>
        </w:tc>
        <w:tc>
          <w:tcPr>
            <w:tcW w:type="dxa" w:w="3500"/>
            <w:vAlign w:val="center"/>
          </w:tcPr>
          <w:p>
            <w:r>
              <w:rPr>
                <w:sz w:val="18"/>
                <w:szCs w:val="18"/>
              </w:rPr>
              <w:t xml:space="preserve">rule_hit_count, unique_rules_fired, has_powershell_rule_hit, has_lolbin_rule_hit, has_network_rule_hit, has_api_rule_hit, has_chain_rule_hit</w:t>
            </w:r>
          </w:p>
        </w:tc>
        <w:tc>
          <w:tcPr>
            <w:tcW w:type="dxa" w:w="4060"/>
            <w:vAlign w:val="center"/>
          </w:tcPr>
          <w:p>
            <w:r>
              <w:rPr>
                <w:sz w:val="18"/>
                <w:szCs w:val="18"/>
              </w:rPr>
              <w:t xml:space="preserve">Computed entirely from the rule_hits list argument, not from event_vectors. Category E features are always 0 in per-event vectors.</w:t>
            </w:r>
          </w:p>
        </w:tc>
      </w:tr>
    </w:tbl>
    <w:p/>
    <w:p>
      <w:pPr>
        <w:pStyle w:val="Heading2"/>
      </w:pPr>
      <w:r>
        <w:rPr>
          <w:b/>
          <w:bCs/>
          <w:sz w:val="24"/>
          <w:szCs w:val="24"/>
        </w:rPr>
        <w:t xml:space="preserve">Phase 5 Subphase Record</w:t>
      </w:r>
    </w:p>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00"/>
            <w:shd w:fill="C0C0C0" w:val="clear"/>
            <w:vAlign w:val="center"/>
          </w:tcPr>
          <w:p>
            <w:r>
              <w:rPr>
                <w:b/>
                <w:bCs/>
                <w:sz w:val="18"/>
                <w:szCs w:val="18"/>
              </w:rPr>
              <w:t xml:space="preserve">Subphase</w:t>
            </w:r>
          </w:p>
        </w:tc>
        <w:tc>
          <w:tcPr>
            <w:tcW w:type="dxa" w:w="2800"/>
            <w:shd w:fill="C0C0C0" w:val="clear"/>
            <w:vAlign w:val="center"/>
          </w:tcPr>
          <w:p>
            <w:r>
              <w:rPr>
                <w:b/>
                <w:bCs/>
                <w:sz w:val="18"/>
                <w:szCs w:val="18"/>
              </w:rPr>
              <w:t xml:space="preserve">Deliverable</w:t>
            </w:r>
          </w:p>
        </w:tc>
        <w:tc>
          <w:tcPr>
            <w:tcW w:type="dxa" w:w="2800"/>
            <w:shd w:fill="C0C0C0" w:val="clear"/>
            <w:vAlign w:val="center"/>
          </w:tcPr>
          <w:p>
            <w:r>
              <w:rPr>
                <w:b/>
                <w:bCs/>
                <w:sz w:val="18"/>
                <w:szCs w:val="18"/>
              </w:rPr>
              <w:t xml:space="preserve">Key Corrections vs task.md</w:t>
            </w:r>
          </w:p>
        </w:tc>
        <w:tc>
          <w:tcPr>
            <w:tcW w:type="dxa" w:w="900"/>
            <w:shd w:fill="C0C0C0" w:val="clear"/>
            <w:vAlign w:val="center"/>
          </w:tcPr>
          <w:p>
            <w:r>
              <w:rPr>
                <w:b/>
                <w:bCs/>
                <w:sz w:val="18"/>
                <w:szCs w:val="18"/>
              </w:rPr>
              <w:t xml:space="preserve">Tests Added</w:t>
            </w:r>
          </w:p>
        </w:tc>
        <w:tc>
          <w:tcPr>
            <w:tcW w:type="dxa" w:w="1100"/>
            <w:shd w:fill="C0C0C0" w:val="clear"/>
            <w:vAlign w:val="center"/>
          </w:tcPr>
          <w:p>
            <w:r>
              <w:rPr>
                <w:b/>
                <w:bCs/>
                <w:sz w:val="18"/>
                <w:szCs w:val="18"/>
              </w:rPr>
              <w:t xml:space="preserve">Running Total</w:t>
            </w:r>
          </w:p>
        </w:tc>
      </w:tr>
      <w:tr>
        <w:tc>
          <w:tcPr>
            <w:tcW w:type="dxa" w:w="1500"/>
            <w:vAlign w:val="center"/>
          </w:tcPr>
          <w:p>
            <w:r>
              <w:rPr>
                <w:sz w:val="18"/>
                <w:szCs w:val="18"/>
              </w:rPr>
              <w:t xml:space="preserve">1 — Feature Specification</w:t>
            </w:r>
          </w:p>
        </w:tc>
        <w:tc>
          <w:tcPr>
            <w:tcW w:type="dxa" w:w="2800"/>
            <w:vAlign w:val="center"/>
          </w:tcPr>
          <w:p>
            <w:r>
              <w:rPr>
                <w:sz w:val="18"/>
                <w:szCs w:val="18"/>
              </w:rPr>
              <w:t xml:space="preserve">ml/features/feature_spec.py: FEATURE_REGISTRY (30 FeatureDefs), FEATURE_NAMES, default_feature_vector(), all 4 constant sets. Package init files.</w:t>
            </w:r>
          </w:p>
        </w:tc>
        <w:tc>
          <w:tcPr>
            <w:tcW w:type="dxa" w:w="2800"/>
            <w:vAlign w:val="center"/>
          </w:tcPr>
          <w:p>
            <w:r>
              <w:rPr>
                <w:sz w:val="18"/>
                <w:szCs w:val="18"/>
              </w:rPr>
              <w:t xml:space="preserve">None — specification subphase; corrections materialised in Subphase 2+</w:t>
            </w:r>
          </w:p>
        </w:tc>
        <w:tc>
          <w:tcPr>
            <w:tcW w:type="dxa" w:w="900"/>
            <w:vAlign w:val="center"/>
          </w:tcPr>
          <w:p>
            <w:r>
              <w:rPr>
                <w:sz w:val="18"/>
                <w:szCs w:val="18"/>
              </w:rPr>
              <w:t xml:space="preserve">12</w:t>
            </w:r>
          </w:p>
        </w:tc>
        <w:tc>
          <w:tcPr>
            <w:tcW w:type="dxa" w:w="1100"/>
            <w:vAlign w:val="center"/>
          </w:tcPr>
          <w:p>
            <w:r>
              <w:rPr>
                <w:sz w:val="18"/>
                <w:szCs w:val="18"/>
              </w:rPr>
              <w:t xml:space="preserve">424</w:t>
            </w:r>
          </w:p>
        </w:tc>
      </w:tr>
      <w:tr>
        <w:tc>
          <w:tcPr>
            <w:tcW w:type="dxa" w:w="1500"/>
            <w:vAlign w:val="center"/>
          </w:tcPr>
          <w:p>
            <w:r>
              <w:rPr>
                <w:sz w:val="18"/>
                <w:szCs w:val="18"/>
              </w:rPr>
              <w:t xml:space="preserve">2 — Per-Event Extractor</w:t>
            </w:r>
          </w:p>
        </w:tc>
        <w:tc>
          <w:tcPr>
            <w:tcW w:type="dxa" w:w="2800"/>
            <w:vAlign w:val="center"/>
          </w:tcPr>
          <w:p>
            <w:r>
              <w:rPr>
                <w:sz w:val="18"/>
                <w:szCs w:val="18"/>
              </w:rPr>
              <w:t xml:space="preserve">ml/features/extractor.py: EventFeatureExtractor class, EID-specific _extract_eidN methods, shannon_entropy(). PureWindowsPath for Windows path handling. raw_json parsed per EID.</w:t>
            </w:r>
          </w:p>
        </w:tc>
        <w:tc>
          <w:tcPr>
            <w:tcW w:type="dxa" w:w="2800"/>
            <w:vAlign w:val="center"/>
          </w:tcPr>
          <w:p>
            <w:r>
              <w:rPr>
                <w:sz w:val="18"/>
                <w:szCs w:val="18"/>
              </w:rPr>
              <w:t xml:space="preserve">is_signed always 0 at EID-1 (schema gap). granted_access not access_mask for EID-10. raw_json parsing required for all non-flat fields. hour_of_day from top-level timestamp. EID-7 signed is Python bool.</w:t>
            </w:r>
          </w:p>
        </w:tc>
        <w:tc>
          <w:tcPr>
            <w:tcW w:type="dxa" w:w="900"/>
            <w:vAlign w:val="center"/>
          </w:tcPr>
          <w:p>
            <w:r>
              <w:rPr>
                <w:sz w:val="18"/>
                <w:szCs w:val="18"/>
              </w:rPr>
              <w:t xml:space="preserve">41</w:t>
            </w:r>
          </w:p>
        </w:tc>
        <w:tc>
          <w:tcPr>
            <w:tcW w:type="dxa" w:w="1100"/>
            <w:vAlign w:val="center"/>
          </w:tcPr>
          <w:p>
            <w:r>
              <w:rPr>
                <w:sz w:val="18"/>
                <w:szCs w:val="18"/>
              </w:rPr>
              <w:t xml:space="preserve">465</w:t>
            </w:r>
          </w:p>
        </w:tc>
      </w:tr>
      <w:tr>
        <w:tc>
          <w:tcPr>
            <w:tcW w:type="dxa" w:w="1500"/>
            <w:vAlign w:val="center"/>
          </w:tcPr>
          <w:p>
            <w:r>
              <w:rPr>
                <w:sz w:val="18"/>
                <w:szCs w:val="18"/>
              </w:rPr>
              <w:t xml:space="preserve">3 — Process-Window Aggregator</w:t>
            </w:r>
          </w:p>
        </w:tc>
        <w:tc>
          <w:tcPr>
            <w:tcW w:type="dxa" w:w="2800"/>
            <w:vAlign w:val="center"/>
          </w:tcPr>
          <w:p>
            <w:r>
              <w:rPr>
                <w:sz w:val="18"/>
                <w:szCs w:val="18"/>
              </w:rPr>
              <w:t xml:space="preserve">ml/features/aggregator.py: ProcessWindowAggregator class. EID-scoped tuple input format. Three merge strategies. rule_id-based prefix checks (not rule_name). LOLBIN_ prefix confirmed (not LOL_).</w:t>
            </w:r>
          </w:p>
        </w:tc>
        <w:tc>
          <w:tcPr>
            <w:tcW w:type="dxa" w:w="2800"/>
            <w:vAlign w:val="center"/>
          </w:tcPr>
          <w:p>
            <w:r>
              <w:rPr>
                <w:sz w:val="18"/>
                <w:szCs w:val="18"/>
              </w:rPr>
              <w:t xml:space="preserve">event_vectors must be list[tuple[int,dict]] not list[dict]. First-event resolution is EID-scoped not "first non-default". LOLBin prefix is LOLBIN_, not LOL_. 2 extra tests needed vs task.md (22 vs 20).</w:t>
            </w:r>
          </w:p>
        </w:tc>
        <w:tc>
          <w:tcPr>
            <w:tcW w:type="dxa" w:w="900"/>
            <w:vAlign w:val="center"/>
          </w:tcPr>
          <w:p>
            <w:r>
              <w:rPr>
                <w:sz w:val="18"/>
                <w:szCs w:val="18"/>
              </w:rPr>
              <w:t xml:space="preserve">22</w:t>
            </w:r>
          </w:p>
        </w:tc>
        <w:tc>
          <w:tcPr>
            <w:tcW w:type="dxa" w:w="1100"/>
            <w:vAlign w:val="center"/>
          </w:tcPr>
          <w:p>
            <w:r>
              <w:rPr>
                <w:sz w:val="18"/>
                <w:szCs w:val="18"/>
              </w:rPr>
              <w:t xml:space="preserve">487</w:t>
            </w:r>
          </w:p>
        </w:tc>
      </w:tr>
      <w:tr>
        <w:tc>
          <w:tcPr>
            <w:tcW w:type="dxa" w:w="1500"/>
            <w:vAlign w:val="center"/>
          </w:tcPr>
          <w:p>
            <w:r>
              <w:rPr>
                <w:sz w:val="18"/>
                <w:szCs w:val="18"/>
              </w:rPr>
              <w:t xml:space="preserve">4 — Pipeline + Exporter + CLI</w:t>
            </w:r>
          </w:p>
        </w:tc>
        <w:tc>
          <w:tcPr>
            <w:tcW w:type="dxa" w:w="2800"/>
            <w:vAlign w:val="center"/>
          </w:tcPr>
          <w:p>
            <w:r>
              <w:rPr>
                <w:sz w:val="18"/>
                <w:szCs w:val="18"/>
              </w:rPr>
              <w:t xml:space="preserve">ml/features/pipeline.py, ml/features/exporter.py, scripts/run_feature_extraction.py. Process-window grouping by (image, pid). event_fk FK join for rule_hits. stdlib sqlite3 (not ORM). Graceful empty/missing DB handling.</w:t>
            </w:r>
          </w:p>
        </w:tc>
        <w:tc>
          <w:tcPr>
            <w:tcW w:type="dxa" w:w="2800"/>
            <w:vAlign w:val="center"/>
          </w:tcPr>
          <w:p>
            <w:r>
              <w:rPr>
                <w:sz w:val="18"/>
                <w:szCs w:val="18"/>
              </w:rPr>
              <w:t xml:space="preserve">event_fk FK join replaces timestamp-window matching. DB_PATH imported from storage.database (not hardcoded). Explicit ORDER BY timestamp ASC on both queries. Final total 502 (not 500 as task.md predicted — net +2 from Subphase 3)</w:t>
            </w:r>
          </w:p>
        </w:tc>
        <w:tc>
          <w:tcPr>
            <w:tcW w:type="dxa" w:w="900"/>
            <w:vAlign w:val="center"/>
          </w:tcPr>
          <w:p>
            <w:r>
              <w:rPr>
                <w:sz w:val="18"/>
                <w:szCs w:val="18"/>
              </w:rPr>
              <w:t xml:space="preserve">15</w:t>
            </w:r>
          </w:p>
        </w:tc>
        <w:tc>
          <w:tcPr>
            <w:tcW w:type="dxa" w:w="1100"/>
            <w:vAlign w:val="center"/>
          </w:tcPr>
          <w:p>
            <w:r>
              <w:rPr>
                <w:sz w:val="18"/>
                <w:szCs w:val="18"/>
              </w:rPr>
              <w:t xml:space="preserve">502</w:t>
            </w:r>
          </w:p>
        </w:tc>
      </w:tr>
    </w:tbl>
    <w:p/>
    <w:p>
      <w:pPr>
        <w:pStyle w:val="Heading2"/>
      </w:pPr>
      <w:r>
        <w:rPr>
          <w:b/>
          <w:bCs/>
          <w:sz w:val="24"/>
          <w:szCs w:val="24"/>
        </w:rPr>
        <w:t xml:space="preserve">Phase 5 File Inventory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C0C0C0" w:val="clear"/>
            <w:vAlign w:val="center"/>
          </w:tcPr>
          <w:p>
            <w:r>
              <w:rPr>
                <w:b/>
                <w:bCs/>
                <w:sz w:val="18"/>
                <w:szCs w:val="18"/>
              </w:rPr>
              <w:t xml:space="preserve">File</w:t>
            </w:r>
          </w:p>
        </w:tc>
        <w:tc>
          <w:tcPr>
            <w:tcW w:type="dxa" w:w="800"/>
            <w:shd w:fill="C0C0C0" w:val="clear"/>
            <w:vAlign w:val="center"/>
          </w:tcPr>
          <w:p>
            <w:r>
              <w:rPr>
                <w:b/>
                <w:bCs/>
                <w:sz w:val="18"/>
                <w:szCs w:val="18"/>
              </w:rPr>
              <w:t xml:space="preserve">Lines</w:t>
            </w:r>
          </w:p>
        </w:tc>
        <w:tc>
          <w:tcPr>
            <w:tcW w:type="dxa" w:w="5560"/>
            <w:shd w:fill="C0C0C0" w:val="clear"/>
            <w:vAlign w:val="center"/>
          </w:tcPr>
          <w:p>
            <w:r>
              <w:rPr>
                <w:b/>
                <w:bCs/>
                <w:sz w:val="18"/>
                <w:szCs w:val="18"/>
              </w:rPr>
              <w:t xml:space="preserve">Purpose</w:t>
            </w:r>
          </w:p>
        </w:tc>
      </w:tr>
      <w:tr>
        <w:tc>
          <w:tcPr>
            <w:tcW w:type="dxa" w:w="3000"/>
            <w:vAlign w:val="center"/>
          </w:tcPr>
          <w:p>
            <w:r>
              <w:rPr>
                <w:sz w:val="18"/>
                <w:szCs w:val="18"/>
              </w:rPr>
              <w:t xml:space="preserve">ml/__init__.py</w:t>
            </w:r>
          </w:p>
        </w:tc>
        <w:tc>
          <w:tcPr>
            <w:tcW w:type="dxa" w:w="800"/>
            <w:vAlign w:val="center"/>
          </w:tcPr>
          <w:p>
            <w:r>
              <w:rPr>
                <w:sz w:val="18"/>
                <w:szCs w:val="18"/>
              </w:rPr>
              <w:t xml:space="preserve">1</w:t>
            </w:r>
          </w:p>
        </w:tc>
        <w:tc>
          <w:tcPr>
            <w:tcW w:type="dxa" w:w="5560"/>
            <w:vAlign w:val="center"/>
          </w:tcPr>
          <w:p>
            <w:r>
              <w:rPr>
                <w:sz w:val="18"/>
                <w:szCs w:val="18"/>
              </w:rPr>
              <w:t xml:space="preserve">Package marker</w:t>
            </w:r>
          </w:p>
        </w:tc>
      </w:tr>
      <w:tr>
        <w:tc>
          <w:tcPr>
            <w:tcW w:type="dxa" w:w="3000"/>
            <w:vAlign w:val="center"/>
          </w:tcPr>
          <w:p>
            <w:r>
              <w:rPr>
                <w:sz w:val="18"/>
                <w:szCs w:val="18"/>
              </w:rPr>
              <w:t xml:space="preserve">ml/features/__init__.py</w:t>
            </w:r>
          </w:p>
        </w:tc>
        <w:tc>
          <w:tcPr>
            <w:tcW w:type="dxa" w:w="800"/>
            <w:vAlign w:val="center"/>
          </w:tcPr>
          <w:p>
            <w:r>
              <w:rPr>
                <w:sz w:val="18"/>
                <w:szCs w:val="18"/>
              </w:rPr>
              <w:t xml:space="preserve">1</w:t>
            </w:r>
          </w:p>
        </w:tc>
        <w:tc>
          <w:tcPr>
            <w:tcW w:type="dxa" w:w="5560"/>
            <w:vAlign w:val="center"/>
          </w:tcPr>
          <w:p>
            <w:r>
              <w:rPr>
                <w:sz w:val="18"/>
                <w:szCs w:val="18"/>
              </w:rPr>
              <w:t xml:space="preserve">Package marker</w:t>
            </w:r>
          </w:p>
        </w:tc>
      </w:tr>
      <w:tr>
        <w:tc>
          <w:tcPr>
            <w:tcW w:type="dxa" w:w="3000"/>
            <w:vAlign w:val="center"/>
          </w:tcPr>
          <w:p>
            <w:r>
              <w:rPr>
                <w:sz w:val="18"/>
                <w:szCs w:val="18"/>
              </w:rPr>
              <w:t xml:space="preserve">ml/features/feature_spec.py</w:t>
            </w:r>
          </w:p>
        </w:tc>
        <w:tc>
          <w:tcPr>
            <w:tcW w:type="dxa" w:w="800"/>
            <w:vAlign w:val="center"/>
          </w:tcPr>
          <w:p>
            <w:r>
              <w:rPr>
                <w:sz w:val="18"/>
                <w:szCs w:val="18"/>
              </w:rPr>
              <w:t xml:space="preserve">113</w:t>
            </w:r>
          </w:p>
        </w:tc>
        <w:tc>
          <w:tcPr>
            <w:tcW w:type="dxa" w:w="5560"/>
            <w:vAlign w:val="center"/>
          </w:tcPr>
          <w:p>
            <w:r>
              <w:rPr>
                <w:sz w:val="18"/>
                <w:szCs w:val="18"/>
              </w:rPr>
              <w:t xml:space="preserve">FEATURE_REGISTRY (30 FeatureDefs), FEATURE_NAMES, default_feature_vector(), constant sets</w:t>
            </w:r>
          </w:p>
        </w:tc>
      </w:tr>
      <w:tr>
        <w:tc>
          <w:tcPr>
            <w:tcW w:type="dxa" w:w="3000"/>
            <w:vAlign w:val="center"/>
          </w:tcPr>
          <w:p>
            <w:r>
              <w:rPr>
                <w:sz w:val="18"/>
                <w:szCs w:val="18"/>
              </w:rPr>
              <w:t xml:space="preserve">ml/features/extractor.py</w:t>
            </w:r>
          </w:p>
        </w:tc>
        <w:tc>
          <w:tcPr>
            <w:tcW w:type="dxa" w:w="800"/>
            <w:vAlign w:val="center"/>
          </w:tcPr>
          <w:p>
            <w:r>
              <w:rPr>
                <w:sz w:val="18"/>
                <w:szCs w:val="18"/>
              </w:rPr>
              <w:t xml:space="preserve">223</w:t>
            </w:r>
          </w:p>
        </w:tc>
        <w:tc>
          <w:tcPr>
            <w:tcW w:type="dxa" w:w="5560"/>
            <w:vAlign w:val="center"/>
          </w:tcPr>
          <w:p>
            <w:r>
              <w:rPr>
                <w:sz w:val="18"/>
                <w:szCs w:val="18"/>
              </w:rPr>
              <w:t xml:space="preserve">EventFeatureExtractor — per-event 30-feature extraction, shannon_entropy()</w:t>
            </w:r>
          </w:p>
        </w:tc>
      </w:tr>
      <w:tr>
        <w:tc>
          <w:tcPr>
            <w:tcW w:type="dxa" w:w="3000"/>
            <w:vAlign w:val="center"/>
          </w:tcPr>
          <w:p>
            <w:r>
              <w:rPr>
                <w:sz w:val="18"/>
                <w:szCs w:val="18"/>
              </w:rPr>
              <w:t xml:space="preserve">ml/features/aggregator.py</w:t>
            </w:r>
          </w:p>
        </w:tc>
        <w:tc>
          <w:tcPr>
            <w:tcW w:type="dxa" w:w="800"/>
            <w:vAlign w:val="center"/>
          </w:tcPr>
          <w:p>
            <w:r>
              <w:rPr>
                <w:sz w:val="18"/>
                <w:szCs w:val="18"/>
              </w:rPr>
              <w:t xml:space="preserve">109</w:t>
            </w:r>
          </w:p>
        </w:tc>
        <w:tc>
          <w:tcPr>
            <w:tcW w:type="dxa" w:w="5560"/>
            <w:vAlign w:val="center"/>
          </w:tcPr>
          <w:p>
            <w:r>
              <w:rPr>
                <w:sz w:val="18"/>
                <w:szCs w:val="18"/>
              </w:rPr>
              <w:t xml:space="preserve">ProcessWindowAggregator — merges (eid, vector) tuples into one window vector</w:t>
            </w:r>
          </w:p>
        </w:tc>
      </w:tr>
      <w:tr>
        <w:tc>
          <w:tcPr>
            <w:tcW w:type="dxa" w:w="3000"/>
            <w:vAlign w:val="center"/>
          </w:tcPr>
          <w:p>
            <w:r>
              <w:rPr>
                <w:sz w:val="18"/>
                <w:szCs w:val="18"/>
              </w:rPr>
              <w:t xml:space="preserve">ml/features/pipeline.py</w:t>
            </w:r>
          </w:p>
        </w:tc>
        <w:tc>
          <w:tcPr>
            <w:tcW w:type="dxa" w:w="800"/>
            <w:vAlign w:val="center"/>
          </w:tcPr>
          <w:p>
            <w:r>
              <w:rPr>
                <w:sz w:val="18"/>
                <w:szCs w:val="18"/>
              </w:rPr>
              <w:t xml:space="preserve">100</w:t>
            </w:r>
          </w:p>
        </w:tc>
        <w:tc>
          <w:tcPr>
            <w:tcW w:type="dxa" w:w="5560"/>
            <w:vAlign w:val="center"/>
          </w:tcPr>
          <w:p>
            <w:r>
              <w:rPr>
                <w:sz w:val="18"/>
                <w:szCs w:val="18"/>
              </w:rPr>
              <w:t xml:space="preserve">FeatureExtractionPipeline — reads DB via stdlib sqlite3, groups windows, orchestrates extraction</w:t>
            </w:r>
          </w:p>
        </w:tc>
      </w:tr>
      <w:tr>
        <w:tc>
          <w:tcPr>
            <w:tcW w:type="dxa" w:w="3000"/>
            <w:vAlign w:val="center"/>
          </w:tcPr>
          <w:p>
            <w:r>
              <w:rPr>
                <w:sz w:val="18"/>
                <w:szCs w:val="18"/>
              </w:rPr>
              <w:t xml:space="preserve">ml/features/exporter.py</w:t>
            </w:r>
          </w:p>
        </w:tc>
        <w:tc>
          <w:tcPr>
            <w:tcW w:type="dxa" w:w="800"/>
            <w:vAlign w:val="center"/>
          </w:tcPr>
          <w:p>
            <w:r>
              <w:rPr>
                <w:sz w:val="18"/>
                <w:szCs w:val="18"/>
              </w:rPr>
              <w:t xml:space="preserve">37</w:t>
            </w:r>
          </w:p>
        </w:tc>
        <w:tc>
          <w:tcPr>
            <w:tcW w:type="dxa" w:w="5560"/>
            <w:vAlign w:val="center"/>
          </w:tcPr>
          <w:p>
            <w:r>
              <w:rPr>
                <w:sz w:val="18"/>
                <w:szCs w:val="18"/>
              </w:rPr>
              <w:t xml:space="preserve">export_to_csv() and default_output_path()</w:t>
            </w:r>
          </w:p>
        </w:tc>
      </w:tr>
      <w:tr>
        <w:tc>
          <w:tcPr>
            <w:tcW w:type="dxa" w:w="3000"/>
            <w:vAlign w:val="center"/>
          </w:tcPr>
          <w:p>
            <w:r>
              <w:rPr>
                <w:sz w:val="18"/>
                <w:szCs w:val="18"/>
              </w:rPr>
              <w:t xml:space="preserve">scripts/run_feature_extraction.py</w:t>
            </w:r>
          </w:p>
        </w:tc>
        <w:tc>
          <w:tcPr>
            <w:tcW w:type="dxa" w:w="800"/>
            <w:vAlign w:val="center"/>
          </w:tcPr>
          <w:p>
            <w:r>
              <w:rPr>
                <w:sz w:val="18"/>
                <w:szCs w:val="18"/>
              </w:rPr>
              <w:t xml:space="preserve">55</w:t>
            </w:r>
          </w:p>
        </w:tc>
        <w:tc>
          <w:tcPr>
            <w:tcW w:type="dxa" w:w="5560"/>
            <w:vAlign w:val="center"/>
          </w:tcPr>
          <w:p>
            <w:r>
              <w:rPr>
                <w:sz w:val="18"/>
                <w:szCs w:val="18"/>
              </w:rPr>
              <w:t xml:space="preserve">CLI entry point: --label, --output, --db arguments</w:t>
            </w:r>
          </w:p>
        </w:tc>
      </w:tr>
      <w:tr>
        <w:tc>
          <w:tcPr>
            <w:tcW w:type="dxa" w:w="3000"/>
            <w:vAlign w:val="center"/>
          </w:tcPr>
          <w:p>
            <w:r>
              <w:rPr>
                <w:sz w:val="18"/>
                <w:szCs w:val="18"/>
              </w:rPr>
              <w:t xml:space="preserve">tests/test_phase5/__init__.py</w:t>
            </w:r>
          </w:p>
        </w:tc>
        <w:tc>
          <w:tcPr>
            <w:tcW w:type="dxa" w:w="800"/>
            <w:vAlign w:val="center"/>
          </w:tcPr>
          <w:p>
            <w:r>
              <w:rPr>
                <w:sz w:val="18"/>
                <w:szCs w:val="18"/>
              </w:rPr>
              <w:t xml:space="preserve">1</w:t>
            </w:r>
          </w:p>
        </w:tc>
        <w:tc>
          <w:tcPr>
            <w:tcW w:type="dxa" w:w="5560"/>
            <w:vAlign w:val="center"/>
          </w:tcPr>
          <w:p>
            <w:r>
              <w:rPr>
                <w:sz w:val="18"/>
                <w:szCs w:val="18"/>
              </w:rPr>
              <w:t xml:space="preserve">Package marker</w:t>
            </w:r>
          </w:p>
        </w:tc>
      </w:tr>
      <w:tr>
        <w:tc>
          <w:tcPr>
            <w:tcW w:type="dxa" w:w="3000"/>
            <w:vAlign w:val="center"/>
          </w:tcPr>
          <w:p>
            <w:r>
              <w:rPr>
                <w:sz w:val="18"/>
                <w:szCs w:val="18"/>
              </w:rPr>
              <w:t xml:space="preserve">tests/test_phase5/test_feature_spec.py</w:t>
            </w:r>
          </w:p>
        </w:tc>
        <w:tc>
          <w:tcPr>
            <w:tcW w:type="dxa" w:w="800"/>
            <w:vAlign w:val="center"/>
          </w:tcPr>
          <w:p>
            <w:r>
              <w:rPr>
                <w:sz w:val="18"/>
                <w:szCs w:val="18"/>
              </w:rPr>
              <w:t xml:space="preserve">69</w:t>
            </w:r>
          </w:p>
        </w:tc>
        <w:tc>
          <w:tcPr>
            <w:tcW w:type="dxa" w:w="5560"/>
            <w:vAlign w:val="center"/>
          </w:tcPr>
          <w:p>
            <w:r>
              <w:rPr>
                <w:sz w:val="18"/>
                <w:szCs w:val="18"/>
              </w:rPr>
              <w:t xml:space="preserve">12 tests for FEATURE_REGISTRY structure and constant sets</w:t>
            </w:r>
          </w:p>
        </w:tc>
      </w:tr>
      <w:tr>
        <w:tc>
          <w:tcPr>
            <w:tcW w:type="dxa" w:w="3000"/>
            <w:vAlign w:val="center"/>
          </w:tcPr>
          <w:p>
            <w:r>
              <w:rPr>
                <w:sz w:val="18"/>
                <w:szCs w:val="18"/>
              </w:rPr>
              <w:t xml:space="preserve">tests/test_phase5/test_extractor.py</w:t>
            </w:r>
          </w:p>
        </w:tc>
        <w:tc>
          <w:tcPr>
            <w:tcW w:type="dxa" w:w="800"/>
            <w:vAlign w:val="center"/>
          </w:tcPr>
          <w:p>
            <w:r>
              <w:rPr>
                <w:sz w:val="18"/>
                <w:szCs w:val="18"/>
              </w:rPr>
              <w:t xml:space="preserve">540</w:t>
            </w:r>
          </w:p>
        </w:tc>
        <w:tc>
          <w:tcPr>
            <w:tcW w:type="dxa" w:w="5560"/>
            <w:vAlign w:val="center"/>
          </w:tcPr>
          <w:p>
            <w:r>
              <w:rPr>
                <w:sz w:val="18"/>
                <w:szCs w:val="18"/>
              </w:rPr>
              <w:t xml:space="preserve">41 tests for EventFeatureExtractor per-EID behavior</w:t>
            </w:r>
          </w:p>
        </w:tc>
      </w:tr>
      <w:tr>
        <w:tc>
          <w:tcPr>
            <w:tcW w:type="dxa" w:w="3000"/>
            <w:vAlign w:val="center"/>
          </w:tcPr>
          <w:p>
            <w:r>
              <w:rPr>
                <w:sz w:val="18"/>
                <w:szCs w:val="18"/>
              </w:rPr>
              <w:t xml:space="preserve">tests/test_phase5/test_aggregator.py</w:t>
            </w:r>
          </w:p>
        </w:tc>
        <w:tc>
          <w:tcPr>
            <w:tcW w:type="dxa" w:w="800"/>
            <w:vAlign w:val="center"/>
          </w:tcPr>
          <w:p>
            <w:r>
              <w:rPr>
                <w:sz w:val="18"/>
                <w:szCs w:val="18"/>
              </w:rPr>
              <w:t xml:space="preserve">222</w:t>
            </w:r>
          </w:p>
        </w:tc>
        <w:tc>
          <w:tcPr>
            <w:tcW w:type="dxa" w:w="5560"/>
            <w:vAlign w:val="center"/>
          </w:tcPr>
          <w:p>
            <w:r>
              <w:rPr>
                <w:sz w:val="18"/>
                <w:szCs w:val="18"/>
              </w:rPr>
              <w:t xml:space="preserve">22 tests for ProcessWindowAggregator merge strategies</w:t>
            </w:r>
          </w:p>
        </w:tc>
      </w:tr>
      <w:tr>
        <w:tc>
          <w:tcPr>
            <w:tcW w:type="dxa" w:w="3000"/>
            <w:vAlign w:val="center"/>
          </w:tcPr>
          <w:p>
            <w:r>
              <w:rPr>
                <w:sz w:val="18"/>
                <w:szCs w:val="18"/>
              </w:rPr>
              <w:t xml:space="preserve">tests/test_phase5/test_pipeline.py</w:t>
            </w:r>
          </w:p>
        </w:tc>
        <w:tc>
          <w:tcPr>
            <w:tcW w:type="dxa" w:w="800"/>
            <w:vAlign w:val="center"/>
          </w:tcPr>
          <w:p>
            <w:r>
              <w:rPr>
                <w:sz w:val="18"/>
                <w:szCs w:val="18"/>
              </w:rPr>
              <w:t xml:space="preserve">216</w:t>
            </w:r>
          </w:p>
        </w:tc>
        <w:tc>
          <w:tcPr>
            <w:tcW w:type="dxa" w:w="5560"/>
            <w:vAlign w:val="center"/>
          </w:tcPr>
          <w:p>
            <w:r>
              <w:rPr>
                <w:sz w:val="18"/>
                <w:szCs w:val="18"/>
              </w:rPr>
              <w:t xml:space="preserve">15 tests for pipeline grouping, label behavior, export, empty/missing DB</w:t>
            </w:r>
          </w:p>
        </w:tc>
      </w:tr>
      <w:tr>
        <w:tc>
          <w:tcPr>
            <w:tcW w:type="dxa" w:w="3000"/>
            <w:vAlign w:val="center"/>
          </w:tcPr>
          <w:p>
            <w:r>
              <w:rPr>
                <w:sz w:val="18"/>
                <w:szCs w:val="18"/>
              </w:rPr>
              <w:t xml:space="preserve">docs/phase5_schema_reference.md</w:t>
            </w:r>
          </w:p>
        </w:tc>
        <w:tc>
          <w:tcPr>
            <w:tcW w:type="dxa" w:w="800"/>
            <w:vAlign w:val="center"/>
          </w:tcPr>
          <w:p>
            <w:r>
              <w:rPr>
                <w:sz w:val="18"/>
                <w:szCs w:val="18"/>
              </w:rPr>
              <w:t xml:space="preserve">88</w:t>
            </w:r>
          </w:p>
        </w:tc>
        <w:tc>
          <w:tcPr>
            <w:tcW w:type="dxa" w:w="5560"/>
            <w:vAlign w:val="center"/>
          </w:tcPr>
          <w:p>
            <w:r>
              <w:rPr>
                <w:sz w:val="18"/>
                <w:szCs w:val="18"/>
              </w:rPr>
              <w:t xml:space="preserve">Ground truth document superseding task.md — permanent reference for Phases 6+</w:t>
            </w:r>
          </w:p>
        </w:tc>
      </w:tr>
      <w:tr>
        <w:tc>
          <w:tcPr>
            <w:tcW w:type="dxa" w:w="3000"/>
            <w:vAlign w:val="center"/>
          </w:tcPr>
          <w:p>
            <w:r>
              <w:rPr>
                <w:sz w:val="18"/>
                <w:szCs w:val="18"/>
              </w:rPr>
              <w:t xml:space="preserve">TOTAL</w:t>
            </w:r>
          </w:p>
        </w:tc>
        <w:tc>
          <w:tcPr>
            <w:tcW w:type="dxa" w:w="800"/>
            <w:vAlign w:val="center"/>
          </w:tcPr>
          <w:p>
            <w:r>
              <w:rPr>
                <w:sz w:val="18"/>
                <w:szCs w:val="18"/>
              </w:rPr>
              <w:t xml:space="preserve">1,775</w:t>
            </w:r>
          </w:p>
        </w:tc>
        <w:tc>
          <w:tcPr>
            <w:tcW w:type="dxa" w:w="5560"/>
            <w:vAlign w:val="center"/>
          </w:tcPr>
          <w:p>
            <w:r>
              <w:rPr>
                <w:sz w:val="18"/>
                <w:szCs w:val="18"/>
              </w:rPr>
              <w:t xml:space="preserve">14 files across ml/, scripts/, tests/, docs/</w:t>
            </w:r>
          </w:p>
        </w:tc>
      </w:tr>
    </w:tbl>
    <w:p/>
    <w:p>
      <w:pPr>
        <w:pStyle w:val="Heading2"/>
      </w:pPr>
      <w:r>
        <w:rPr>
          <w:b/>
          <w:bCs/>
          <w:sz w:val="24"/>
          <w:szCs w:val="24"/>
        </w:rPr>
        <w:t xml:space="preserve">CLI Usage — run_feature_extraction.py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700"/>
            <w:shd w:fill="C0C0C0" w:val="clear"/>
            <w:vAlign w:val="center"/>
          </w:tcPr>
          <w:p>
            <w:r>
              <w:rPr>
                <w:b/>
                <w:bCs/>
                <w:sz w:val="18"/>
                <w:szCs w:val="18"/>
              </w:rPr>
              <w:t xml:space="preserve">Command</w:t>
            </w:r>
          </w:p>
        </w:tc>
        <w:tc>
          <w:tcPr>
            <w:tcW w:type="dxa" w:w="2500"/>
            <w:shd w:fill="C0C0C0" w:val="clear"/>
            <w:vAlign w:val="center"/>
          </w:tcPr>
          <w:p>
            <w:r>
              <w:rPr>
                <w:b/>
                <w:bCs/>
                <w:sz w:val="18"/>
                <w:szCs w:val="18"/>
              </w:rPr>
              <w:t xml:space="preserve">Purpose</w:t>
            </w:r>
          </w:p>
        </w:tc>
        <w:tc>
          <w:tcPr>
            <w:tcW w:type="dxa" w:w="3160"/>
            <w:shd w:fill="C0C0C0" w:val="clear"/>
            <w:vAlign w:val="center"/>
          </w:tcPr>
          <w:p>
            <w:r>
              <w:rPr>
                <w:b/>
                <w:bCs/>
                <w:sz w:val="18"/>
                <w:szCs w:val="18"/>
              </w:rPr>
              <w:t xml:space="preserve">Output</w:t>
            </w:r>
          </w:p>
        </w:tc>
      </w:tr>
      <w:tr>
        <w:tc>
          <w:tcPr>
            <w:tcW w:type="dxa" w:w="3700"/>
            <w:vAlign w:val="center"/>
          </w:tcPr>
          <w:p>
            <w:r>
              <w:rPr>
                <w:sz w:val="18"/>
                <w:szCs w:val="18"/>
              </w:rPr>
              <w:t xml:space="preserve">python_runtime\python.exe scripts\run_feature_extraction.py</w:t>
            </w:r>
          </w:p>
        </w:tc>
        <w:tc>
          <w:tcPr>
            <w:tcW w:type="dxa" w:w="2500"/>
            <w:vAlign w:val="center"/>
          </w:tcPr>
          <w:p>
            <w:r>
              <w:rPr>
                <w:sz w:val="18"/>
                <w:szCs w:val="18"/>
              </w:rPr>
              <w:t xml:space="preserve">Extract all process windows from live DB, no label</w:t>
            </w:r>
          </w:p>
        </w:tc>
        <w:tc>
          <w:tcPr>
            <w:tcW w:type="dxa" w:w="3160"/>
            <w:vAlign w:val="center"/>
          </w:tcPr>
          <w:p>
            <w:r>
              <w:rPr>
                <w:sz w:val="18"/>
                <w:szCs w:val="18"/>
              </w:rPr>
              <w:t xml:space="preserve">data\features\features_YYYYMMDD_HHMMSS.csv (30 columns)</w:t>
            </w:r>
          </w:p>
        </w:tc>
      </w:tr>
      <w:tr>
        <w:tc>
          <w:tcPr>
            <w:tcW w:type="dxa" w:w="3700"/>
            <w:vAlign w:val="center"/>
          </w:tcPr>
          <w:p>
            <w:r>
              <w:rPr>
                <w:sz w:val="18"/>
                <w:szCs w:val="18"/>
              </w:rPr>
              <w:t xml:space="preserve">... --label 0 --output data\features\benign_baseline.csv</w:t>
            </w:r>
          </w:p>
        </w:tc>
        <w:tc>
          <w:tcPr>
            <w:tcW w:type="dxa" w:w="2500"/>
            <w:vAlign w:val="center"/>
          </w:tcPr>
          <w:p>
            <w:r>
              <w:rPr>
                <w:sz w:val="18"/>
                <w:szCs w:val="18"/>
              </w:rPr>
              <w:t xml:space="preserve">Phase 6A: labeled benign baseline for Isolation Forest training</w:t>
            </w:r>
          </w:p>
        </w:tc>
        <w:tc>
          <w:tcPr>
            <w:tcW w:type="dxa" w:w="3160"/>
            <w:vAlign w:val="center"/>
          </w:tcPr>
          <w:p>
            <w:r>
              <w:rPr>
                <w:sz w:val="18"/>
                <w:szCs w:val="18"/>
              </w:rPr>
              <w:t xml:space="preserve">CSV with 31 columns (30 features + label=0)</w:t>
            </w:r>
          </w:p>
        </w:tc>
      </w:tr>
      <w:tr>
        <w:tc>
          <w:tcPr>
            <w:tcW w:type="dxa" w:w="3700"/>
            <w:vAlign w:val="center"/>
          </w:tcPr>
          <w:p>
            <w:r>
              <w:rPr>
                <w:sz w:val="18"/>
                <w:szCs w:val="18"/>
              </w:rPr>
              <w:t xml:space="preserve">... --label 1 --output data\features\suspicious.csv</w:t>
            </w:r>
          </w:p>
        </w:tc>
        <w:tc>
          <w:tcPr>
            <w:tcW w:type="dxa" w:w="2500"/>
            <w:vAlign w:val="center"/>
          </w:tcPr>
          <w:p>
            <w:r>
              <w:rPr>
                <w:sz w:val="18"/>
                <w:szCs w:val="18"/>
              </w:rPr>
              <w:t xml:space="preserve">Phase 7A: labeled suspicious telemetry for Random Forest training</w:t>
            </w:r>
          </w:p>
        </w:tc>
        <w:tc>
          <w:tcPr>
            <w:tcW w:type="dxa" w:w="3160"/>
            <w:vAlign w:val="center"/>
          </w:tcPr>
          <w:p>
            <w:r>
              <w:rPr>
                <w:sz w:val="18"/>
                <w:szCs w:val="18"/>
              </w:rPr>
              <w:t xml:space="preserve">CSV with 31 columns (30 features + label=1)</w:t>
            </w:r>
          </w:p>
        </w:tc>
      </w:tr>
      <w:tr>
        <w:tc>
          <w:tcPr>
            <w:tcW w:type="dxa" w:w="3700"/>
            <w:vAlign w:val="center"/>
          </w:tcPr>
          <w:p>
            <w:r>
              <w:rPr>
                <w:sz w:val="18"/>
                <w:szCs w:val="18"/>
              </w:rPr>
              <w:t xml:space="preserve">... --db nonexistent.db --output data\features\test.csv</w:t>
            </w:r>
          </w:p>
        </w:tc>
        <w:tc>
          <w:tcPr>
            <w:tcW w:type="dxa" w:w="2500"/>
            <w:vAlign w:val="center"/>
          </w:tcPr>
          <w:p>
            <w:r>
              <w:rPr>
                <w:sz w:val="18"/>
                <w:szCs w:val="18"/>
              </w:rPr>
              <w:t xml:space="preserve">Missing DB path — graceful exit</w:t>
            </w:r>
          </w:p>
        </w:tc>
        <w:tc>
          <w:tcPr>
            <w:tcW w:type="dxa" w:w="3160"/>
            <w:vAlign w:val="center"/>
          </w:tcPr>
          <w:p>
            <w:r>
              <w:rPr>
                <w:sz w:val="18"/>
                <w:szCs w:val="18"/>
              </w:rPr>
              <w:t xml:space="preserve">Header-only CSV (30 col), exit code 0 — not an error</w:t>
            </w:r>
          </w:p>
        </w:tc>
      </w:tr>
    </w:tbl>
    <w:p/>
    <w:p>
      <w:pPr>
        <w:pStyle w:val="Heading2"/>
      </w:pPr>
      <w:r>
        <w:rPr>
          <w:b/>
          <w:bCs/>
          <w:sz w:val="24"/>
          <w:szCs w:val="24"/>
        </w:rPr>
        <w:t xml:space="preserve">Known Limitations Carried Forward from Phase 5</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C0C0C0" w:val="clear"/>
            <w:vAlign w:val="center"/>
          </w:tcPr>
          <w:p>
            <w:r>
              <w:rPr>
                <w:b/>
                <w:bCs/>
                <w:sz w:val="18"/>
                <w:szCs w:val="18"/>
              </w:rPr>
              <w:t xml:space="preserve">Limitation</w:t>
            </w:r>
          </w:p>
        </w:tc>
        <w:tc>
          <w:tcPr>
            <w:tcW w:type="dxa" w:w="2800"/>
            <w:shd w:fill="C0C0C0" w:val="clear"/>
            <w:vAlign w:val="center"/>
          </w:tcPr>
          <w:p>
            <w:r>
              <w:rPr>
                <w:b/>
                <w:bCs/>
                <w:sz w:val="18"/>
                <w:szCs w:val="18"/>
              </w:rPr>
              <w:t xml:space="preserve">Root Cause</w:t>
            </w:r>
          </w:p>
        </w:tc>
        <w:tc>
          <w:tcPr>
            <w:tcW w:type="dxa" w:w="4160"/>
            <w:shd w:fill="C0C0C0" w:val="clear"/>
            <w:vAlign w:val="center"/>
          </w:tcPr>
          <w:p>
            <w:r>
              <w:rPr>
                <w:b/>
                <w:bCs/>
                <w:sz w:val="18"/>
                <w:szCs w:val="18"/>
              </w:rPr>
              <w:t xml:space="preserve">Accepted Resolution</w:t>
            </w:r>
          </w:p>
        </w:tc>
      </w:tr>
      <w:tr>
        <w:tc>
          <w:tcPr>
            <w:tcW w:type="dxa" w:w="2400"/>
            <w:vAlign w:val="center"/>
          </w:tcPr>
          <w:p>
            <w:r>
              <w:rPr>
                <w:sz w:val="18"/>
                <w:szCs w:val="18"/>
              </w:rPr>
              <w:t xml:space="preserve">(image, pid) grouping only — no ProcessGuid disambiguation</w:t>
            </w:r>
          </w:p>
        </w:tc>
        <w:tc>
          <w:tcPr>
            <w:tcW w:type="dxa" w:w="2800"/>
            <w:vAlign w:val="center"/>
          </w:tcPr>
          <w:p>
            <w:r>
              <w:rPr>
                <w:sz w:val="18"/>
                <w:szCs w:val="18"/>
              </w:rPr>
              <w:t xml:space="preserve">Phase 4B Issues 2 &amp; 6: Sysmon upstream identity resolution failure makes GUID-based grouping unreliable without FP risk</w:t>
            </w:r>
          </w:p>
        </w:tc>
        <w:tc>
          <w:tcPr>
            <w:tcW w:type="dxa" w:w="4160"/>
            <w:vAlign w:val="center"/>
          </w:tcPr>
          <w:p>
            <w:r>
              <w:rPr>
                <w:sz w:val="18"/>
                <w:szCs w:val="18"/>
              </w:rPr>
              <w:t xml:space="preserve">Accepted. PID reuse can theoretically merge events from different processes sharing the same image+PID combination. Acknowledged in research paper Section 2 (Telemetry Design).</w:t>
            </w:r>
          </w:p>
        </w:tc>
      </w:tr>
      <w:tr>
        <w:tc>
          <w:tcPr>
            <w:tcW w:type="dxa" w:w="2400"/>
            <w:vAlign w:val="center"/>
          </w:tcPr>
          <w:p>
            <w:r>
              <w:rPr>
                <w:sz w:val="18"/>
                <w:szCs w:val="18"/>
              </w:rPr>
              <w:t xml:space="preserve">is_signed always 0 for all process-creation events</w:t>
            </w:r>
          </w:p>
        </w:tc>
        <w:tc>
          <w:tcPr>
            <w:tcW w:type="dxa" w:w="2800"/>
            <w:vAlign w:val="center"/>
          </w:tcPr>
          <w:p>
            <w:r>
              <w:rPr>
                <w:sz w:val="18"/>
                <w:szCs w:val="18"/>
              </w:rPr>
              <w:t xml:space="preserve">Sysmon's ProcessCreate (EID-1) event does not expose a signed/unsigned field. Only EID-7 (ImageLoad) has signed status.</w:t>
            </w:r>
          </w:p>
        </w:tc>
        <w:tc>
          <w:tcPr>
            <w:tcW w:type="dxa" w:w="4160"/>
            <w:vAlign w:val="center"/>
          </w:tcPr>
          <w:p>
            <w:r>
              <w:rPr>
                <w:sz w:val="18"/>
                <w:szCs w:val="18"/>
              </w:rPr>
              <w:t xml:space="preserve">Accepted. The is_signed column in CSV output will be 0 for all rows. ML trainers (Phase 6B/7B) should treat this feature as carrying no signal. unsigned_image_loaded (EID-7) is the correct DLL-signing signal.</w:t>
            </w:r>
          </w:p>
        </w:tc>
      </w:tr>
      <w:tr>
        <w:tc>
          <w:tcPr>
            <w:tcW w:type="dxa" w:w="2400"/>
            <w:vAlign w:val="center"/>
          </w:tcPr>
          <w:p>
            <w:r>
              <w:rPr>
                <w:sz w:val="18"/>
                <w:szCs w:val="18"/>
              </w:rPr>
              <w:t xml:space="preserve">Live DB empty at Phase 5 closure verification</w:t>
            </w:r>
          </w:p>
        </w:tc>
        <w:tc>
          <w:tcPr>
            <w:tcW w:type="dxa" w:w="2800"/>
            <w:vAlign w:val="center"/>
          </w:tcPr>
          <w:p>
            <w:r>
              <w:rPr>
                <w:sz w:val="18"/>
                <w:szCs w:val="18"/>
              </w:rPr>
              <w:t xml:space="preserve">Sysmon pipeline was not running during the host-PC verification check</w:t>
            </w:r>
          </w:p>
        </w:tc>
        <w:tc>
          <w:tcPr>
            <w:tcW w:type="dxa" w:w="4160"/>
            <w:vAlign w:val="center"/>
          </w:tcPr>
          <w:p>
            <w:r>
              <w:rPr>
                <w:sz w:val="18"/>
                <w:szCs w:val="18"/>
              </w:rPr>
              <w:t xml:space="preserve">Not a bug. Structural verification passed (CSV header, column count, smoke tests). Full data-row verification occurs naturally during Phase 6A benign baseline collection.</w:t>
            </w:r>
          </w:p>
        </w:tc>
      </w:tr>
    </w:tbl>
    <w:p/>
    <w:p>
      <w:pPr>
        <w:pStyle w:val="Heading1"/>
      </w:pPr>
      <w:r>
        <w:rPr>
          <w:b/>
          <w:bCs/>
          <w:sz w:val="28"/>
          <w:szCs w:val="28"/>
        </w:rPr>
        <w:t xml:space="preserve">Complete End-to-End Data Flow (Current System — Phase 5 Complete)</w:t>
      </w:r>
    </w:p>
    <w:p>
      <w:pPr>
        <w:jc w:val="left"/>
      </w:pPr>
      <w:r>
        <w:rPr>
          <w:b w:val="false"/>
          <w:bCs w:val="false"/>
          <w:i w:val="false"/>
          <w:iCs w:val="false"/>
          <w:sz w:val="20"/>
          <w:szCs w:val="20"/>
        </w:rPr>
        <w:t xml:space="preserve">This section shows the complete journey from a Windows kernel event to a dashboard alert and an ML-ready feature vector, as the system stands with Phases 0–5 complete.</w:t>
      </w:r>
    </w:p>
    <w:p/>
    <w:p>
      <w:pPr>
        <w:pStyle w:val="Heading3"/>
      </w:pPr>
      <w:r>
        <w:rPr>
          <w:b/>
          <w:bCs/>
          <w:sz w:val="22"/>
          <w:szCs w:val="22"/>
        </w:rPr>
        <w:t xml:space="preserve">Steps 1–5: Technique Simulation to Dashboard Alert (unchanged from Kill Chain close)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Step 1 — Researcher simulates a fileless technique on the Windows 10 VM
e.g.: powershell.exe -EncodedCommand JABjAG0AZAAgACcAVABlAHMAdAAnAA==</w:t>
            </w:r>
          </w:p>
        </w:tc>
      </w:tr>
    </w:tbl>
    <w:p>
      <w:pPr>
        <w:jc w:val="center"/>
      </w:pPr>
      <w:r>
        <w:rPr>
          <w:sz w:val="20"/>
          <w:szCs w:val="20"/>
        </w:rPr>
        <w:t xml:space="preserve">▼</w:t>
      </w:r>
      <w:r>
        <w:rPr>
          <w:i/>
          <w:iCs/>
          <w:sz w:val="16"/>
          <w:szCs w:val="16"/>
        </w:rPr>
        <w:t xml:space="preserve">  kernel-level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Step 2 — Sysmon ETW hook captures ProcessCreate event
Writes structured XML to Microsoft-Windows-Sysmon/Operational</w:t>
            </w:r>
          </w:p>
        </w:tc>
      </w:tr>
    </w:tbl>
    <w:p>
      <w:pPr>
        <w:jc w:val="center"/>
      </w:pPr>
      <w:r>
        <w:rPr>
          <w:sz w:val="20"/>
          <w:szCs w:val="20"/>
        </w:rPr>
        <w:t xml:space="preserve">▼</w:t>
      </w:r>
      <w:r>
        <w:rPr>
          <w:i/>
          <w:iCs/>
          <w:sz w:val="16"/>
          <w:szCs w:val="16"/>
        </w:rPr>
        <w:t xml:space="preserve">  poll every 2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Step 3 — Collector: win32evtlog.EvtQuery → raw XML
Normalizer: ProcessCreateEvent dataclass
RuleEngine.evaluate(event) → PS_ENCODED_CMD_001 fires → RuleHit(severity=High)</w:t>
            </w:r>
          </w:p>
        </w:tc>
      </w:tr>
    </w:tbl>
    <w:p>
      <w:pPr>
        <w:jc w:val="center"/>
      </w:pPr>
      <w:r>
        <w:rPr>
          <w:sz w:val="20"/>
          <w:szCs w:val="20"/>
        </w:rPr>
        <w:t xml:space="preserve">▼</w:t>
      </w:r>
      <w:r>
        <w:rPr>
          <w:i/>
          <w:iCs/>
          <w:sz w:val="16"/>
          <w:szCs w:val="16"/>
        </w:rPr>
        <w:t xml:space="preserve">  splits into two paths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400"/>
            <w:tcBorders>
              <w:top w:val="single" w:sz="6"/>
              <w:left w:val="single" w:sz="6"/>
              <w:bottom w:val="single" w:sz="6"/>
              <w:right w:val="single" w:sz="6"/>
            </w:tcBorders>
          </w:tcPr>
          <w:p>
            <w:pPr>
              <w:jc w:val="center"/>
            </w:pPr>
            <w:r>
              <w:rPr>
                <w:sz w:val="17"/>
                <w:szCs w:val="17"/>
              </w:rPr>
              <w:t xml:space="preserve">Path A (unchanged since Phase 2)
write_to_log(hit) → logs/rule_hits.log</w:t>
            </w:r>
          </w:p>
        </w:tc>
        <w:tc>
          <w:tcPr>
            <w:tcW w:type="dxa" w:w="560"/>
            <w:tcBorders>
              <w:top w:val="nil"/>
              <w:left w:val="nil"/>
              <w:bottom w:val="nil"/>
              <w:right w:val="nil"/>
            </w:tcBorders>
          </w:tcPr>
          <w:p>
            <w:pPr>
              <w:jc w:val="center"/>
            </w:pPr>
            <w:r>
              <w:rPr>
                <w:sz w:val="22"/>
                <w:szCs w:val="22"/>
              </w:rPr>
              <w:t xml:space="preserve">→</w:t>
            </w:r>
          </w:p>
        </w:tc>
        <w:tc>
          <w:tcPr>
            <w:tcW w:type="dxa" w:w="4400"/>
            <w:tcBorders>
              <w:top w:val="single" w:sz="6"/>
              <w:left w:val="single" w:sz="6"/>
              <w:bottom w:val="single" w:sz="6"/>
              <w:right w:val="single" w:sz="6"/>
            </w:tcBorders>
          </w:tcPr>
          <w:p>
            <w:pPr>
              <w:jc w:val="center"/>
            </w:pPr>
            <w:r>
              <w:rPr>
                <w:sz w:val="17"/>
                <w:szCs w:val="17"/>
              </w:rPr>
              <w:t xml:space="preserve">Path B (Phase 3 addition)
StorageWriter.write_event()
StorageWriter.write_rule_hit()
AlertManager.process_hit()</w:t>
            </w:r>
          </w:p>
        </w:tc>
      </w:tr>
    </w:tbl>
    <w:p/>
    <w:p>
      <w:pPr>
        <w:jc w:val="center"/>
      </w:pPr>
      <w:r>
        <w:rPr>
          <w:sz w:val="20"/>
          <w:szCs w:val="20"/>
        </w:rPr>
        <w:t xml:space="preserve">▼</w:t>
      </w:r>
      <w:r>
        <w:rPr>
          <w:i/>
          <w:iCs/>
          <w:sz w:val="16"/>
          <w:szCs w:val="16"/>
        </w:rPr>
        <w:t xml:space="preserve">  Path B writes to local NTFS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Step 4 — Storage:  C:\ShadowSensor\data\shadowsensor.db
events table: 1 new row
rule_hits table: 1 new row (severity=High, event_fk set)
alerts table: 1 new row (status=open)</w:t>
            </w:r>
          </w:p>
        </w:tc>
      </w:tr>
    </w:tbl>
    <w:p>
      <w:pPr>
        <w:jc w:val="center"/>
      </w:pPr>
      <w:r>
        <w:rPr>
          <w:sz w:val="20"/>
          <w:szCs w:val="20"/>
        </w:rPr>
        <w:t xml:space="preserve">▼</w:t>
      </w:r>
      <w:r>
        <w:rPr>
          <w:i/>
          <w:iCs/>
          <w:sz w:val="16"/>
          <w:szCs w:val="16"/>
        </w:rPr>
        <w:t xml:space="preserve">  FastAPI reads SQLite — separate process, busy_timeout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Step 5 — Dashboard views update independently
Alert Feed: HTMX polls /partials/alerts-rows every 3s
Kill Chain: HTMX polls /partials/killchain-overview every 5s → Execution tactic card lights up</w:t>
            </w:r>
          </w:p>
        </w:tc>
      </w:tr>
    </w:tbl>
    <w:p/>
    <w:p>
      <w:pPr>
        <w:pStyle w:val="Heading3"/>
      </w:pPr>
      <w:r>
        <w:rPr>
          <w:b/>
          <w:bCs/>
          <w:sz w:val="22"/>
          <w:szCs w:val="22"/>
        </w:rPr>
        <w:t xml:space="preserve">Step 6: ML Feature Extraction (Phase 5 — offline, not real-time)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Step 6A — Researcher runs:
python_runtime\python.exe scripts\run_feature_extraction.py --label 0 --output data\features\benign_baseline.csv</w:t>
            </w:r>
          </w:p>
        </w:tc>
      </w:tr>
    </w:tbl>
    <w:p>
      <w:pPr>
        <w:jc w:val="center"/>
      </w:pPr>
      <w:r>
        <w:rPr>
          <w:sz w:val="20"/>
          <w:szCs w:val="20"/>
        </w:rPr>
        <w:t xml:space="preserve">▼</w:t>
      </w:r>
      <w:r>
        <w:rPr>
          <w:i/>
          <w:iCs/>
          <w:sz w:val="16"/>
          <w:szCs w:val="16"/>
        </w:rPr>
        <w:t xml:space="preserve">  reads all events from DB via stdlib sqlite3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FeatureExtractionPipeline groups events by (image, pid) into process windows
Joins rule_hits via event_fk → assigns rule hits to their originating window</w:t>
            </w:r>
          </w:p>
        </w:tc>
      </w:tr>
    </w:tbl>
    <w:p>
      <w:pPr>
        <w:jc w:val="center"/>
      </w:pPr>
      <w:r>
        <w:rPr>
          <w:sz w:val="20"/>
          <w:szCs w:val="20"/>
        </w:rPr>
        <w:t xml:space="preserve">▼</w:t>
      </w:r>
      <w:r>
        <w:rPr>
          <w:i/>
          <w:iCs/>
          <w:sz w:val="16"/>
          <w:szCs w:val="16"/>
        </w:rPr>
        <w:t xml:space="preserve">  per event in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EventFeatureExtractor.extract(event_row_dict)
→ (event_type_id, 30-key feature dict)</w:t>
            </w:r>
          </w:p>
        </w:tc>
      </w:tr>
    </w:tbl>
    <w:p>
      <w:pPr>
        <w:jc w:val="center"/>
      </w:pPr>
      <w:r>
        <w:rPr>
          <w:sz w:val="20"/>
          <w:szCs w:val="20"/>
        </w:rPr>
        <w:t xml:space="preserve">▼</w:t>
      </w:r>
      <w:r>
        <w:rPr>
          <w:i/>
          <w:iCs/>
          <w:sz w:val="16"/>
          <w:szCs w:val="16"/>
        </w:rPr>
        <w:t xml:space="preserve">  per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ProcessWindowAggregator.aggregate(event_vectors, rule_hits)
→ single 30-key feature vector</w:t>
            </w:r>
          </w:p>
        </w:tc>
      </w:tr>
    </w:tbl>
    <w:p>
      <w:pPr>
        <w:jc w:val="center"/>
      </w:pPr>
      <w:r>
        <w:rPr>
          <w:sz w:val="20"/>
          <w:szCs w:val="20"/>
        </w:rPr>
        <w:t xml:space="preserve">▼</w:t>
      </w:r>
      <w:r>
        <w:rPr>
          <w:i/>
          <w:iCs/>
          <w:sz w:val="16"/>
          <w:szCs w:val="16"/>
        </w:rPr>
        <w:t xml:space="preserve">  all windows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3333" w:sz="8"/>
              <w:left w:val="single" w:color="333333" w:sz="8"/>
              <w:bottom w:val="single" w:color="333333" w:sz="8"/>
              <w:right w:val="single" w:color="333333" w:sz="8"/>
            </w:tcBorders>
          </w:tcPr>
          <w:p>
            <w:pPr>
              <w:jc w:val="center"/>
            </w:pPr>
            <w:r>
              <w:rPr>
                <w:sz w:val="18"/>
                <w:szCs w:val="18"/>
              </w:rPr>
              <w:t xml:space="preserve">export_to_csv()
→ data/features/benign_baseline.csv
   30 feature columns + 1 label column = 31 columns total
   One row per unique (image, pid) process window</w:t>
            </w:r>
          </w:p>
        </w:tc>
      </w:tr>
    </w:tbl>
    <w:p/>
    <w:p>
      <w:pPr>
        <w:jc w:val="left"/>
      </w:pPr>
      <w:r>
        <w:rPr>
          <w:b w:val="false"/>
          <w:bCs w:val="false"/>
          <w:i/>
          <w:iCs/>
          <w:sz w:val="20"/>
          <w:szCs w:val="20"/>
        </w:rPr>
        <w:t xml:space="preserve">Total time from technique simulation to dashboard visibility: under 5 seconds (Steps 1–5). Feature extraction (Step 6) runs offline on demand, not in real-time.</w:t>
      </w:r>
    </w:p>
    <w:p/>
    <w:p>
      <w:pPr>
        <w:pStyle w:val="Heading1"/>
      </w:pPr>
      <w:r>
        <w:rPr>
          <w:b/>
          <w:bCs/>
          <w:sz w:val="28"/>
          <w:szCs w:val="28"/>
        </w:rPr>
        <w:t xml:space="preserve">Upcoming Phases — Overview</w:t>
      </w:r>
    </w:p>
    <w:p>
      <w:pPr>
        <w:jc w:val="left"/>
      </w:pPr>
      <w:r>
        <w:rPr>
          <w:b w:val="false"/>
          <w:bCs w:val="false"/>
          <w:i w:val="false"/>
          <w:iCs w:val="false"/>
          <w:sz w:val="20"/>
          <w:szCs w:val="20"/>
        </w:rPr>
        <w:t xml:space="preserve">Phases 6–10 build on the foundation established in Phases 0–5. The Phase 5 feature pipeline is the direct prerequisite for all ML training phases.</w:t>
      </w:r>
    </w:p>
    <w:p/>
    <w:p>
      <w:pPr>
        <w:pStyle w:val="Heading2"/>
      </w:pPr>
      <w:r>
        <w:rPr>
          <w:b/>
          <w:bCs/>
          <w:sz w:val="24"/>
          <w:szCs w:val="24"/>
        </w:rPr>
        <w:t xml:space="preserve">Phase 6 — Isolation Forest Integration</w:t>
      </w:r>
    </w:p>
    <w:p>
      <w:pPr>
        <w:jc w:val="left"/>
      </w:pPr>
      <w:r>
        <w:rPr>
          <w:b/>
          <w:bCs/>
          <w:i w:val="false"/>
          <w:iCs w:val="false"/>
          <w:sz w:val="20"/>
          <w:szCs w:val="20"/>
        </w:rPr>
        <w:t xml:space="preserve">6A (Dedicated Claude session): </w:t>
      </w:r>
      <w:r>
        <w:rPr>
          <w:b w:val="false"/>
          <w:bCs w:val="false"/>
          <w:i w:val="false"/>
          <w:iCs w:val="false"/>
          <w:sz w:val="20"/>
          <w:szCs w:val="20"/>
        </w:rPr>
        <w:t xml:space="preserve">Collect benign baseline telemetry. Run the Sysmon pipeline on the VM sandbox for 30–60 minutes of normal activity (Edge, File Explorer, Task Manager, Office apps, idle). After collection, run: </w:t>
      </w:r>
    </w:p>
    <w:p>
      <w:pPr>
        <w:ind w:left="720"/>
        <w:jc w:val="left"/>
      </w:pPr>
      <w:r>
        <w:rPr>
          <w:b/>
          <w:bCs/>
          <w:i w:val="false"/>
          <w:iCs w:val="false"/>
          <w:sz w:val="20"/>
          <w:szCs w:val="20"/>
        </w:rPr>
        <w:t xml:space="preserve">python_runtime\python.exe scripts\run_feature_extraction.py --label 0 --output data\features\benign_baseline.csv</w:t>
      </w:r>
    </w:p>
    <w:p>
      <w:pPr>
        <w:jc w:val="left"/>
      </w:pPr>
      <w:r>
        <w:rPr>
          <w:b w:val="false"/>
          <w:bCs w:val="false"/>
          <w:i w:val="false"/>
          <w:iCs w:val="false"/>
          <w:sz w:val="20"/>
          <w:szCs w:val="20"/>
        </w:rPr>
        <w:t xml:space="preserve">Verify CSV has non-zero rows, 31 columns, sensible feature activation rates. Report any unexpected rule hits (potential new FP classes before Phase 6B training). Monitor Issue 4 (API_OPEN_PROCESS_SUSPICIOUS_ACCESS_001 wmiprvse pattern) during this session.</w:t>
      </w:r>
    </w:p>
    <w:p/>
    <w:p>
      <w:pPr>
        <w:jc w:val="left"/>
      </w:pPr>
      <w:r>
        <w:rPr>
          <w:b/>
          <w:bCs/>
          <w:i w:val="false"/>
          <w:iCs w:val="false"/>
          <w:sz w:val="20"/>
          <w:szCs w:val="20"/>
        </w:rPr>
        <w:t xml:space="preserve">6B (Codex): </w:t>
      </w:r>
      <w:r>
        <w:rPr>
          <w:b w:val="false"/>
          <w:bCs w:val="false"/>
          <w:i w:val="false"/>
          <w:iCs w:val="false"/>
          <w:sz w:val="20"/>
          <w:szCs w:val="20"/>
        </w:rPr>
        <w:t xml:space="preserve">Extract features from benign_baseline.csv, train Isolation Forest via scikit-learn, persist model via joblib, wire real-time anomaly scoring (0.0 benign → 1.0 highly anomalous) into the pipeline. Scores populate model_scores table. ML Insights dashboard page gets wired to real data (currently showing placeholder).</w:t>
      </w:r>
    </w:p>
    <w:p/>
    <w:p>
      <w:pPr>
        <w:pStyle w:val="Heading2"/>
      </w:pPr>
      <w:r>
        <w:rPr>
          <w:b/>
          <w:bCs/>
          <w:sz w:val="24"/>
          <w:szCs w:val="24"/>
        </w:rPr>
        <w:t xml:space="preserve">Phase 7 — Random Forest Training</w:t>
      </w:r>
    </w:p>
    <w:p>
      <w:pPr>
        <w:jc w:val="left"/>
      </w:pPr>
      <w:r>
        <w:rPr>
          <w:b/>
          <w:bCs/>
          <w:i w:val="false"/>
          <w:iCs w:val="false"/>
          <w:sz w:val="20"/>
          <w:szCs w:val="20"/>
        </w:rPr>
        <w:t xml:space="preserve">7A (Dedicated Claude session): </w:t>
      </w:r>
      <w:r>
        <w:rPr>
          <w:b w:val="false"/>
          <w:bCs w:val="false"/>
          <w:i w:val="false"/>
          <w:iCs w:val="false"/>
          <w:sz w:val="20"/>
          <w:szCs w:val="20"/>
        </w:rPr>
        <w:t xml:space="preserve">Generate labeled suspicious telemetry via controlled sandbox simulations of all technique categories. Where available, model each simulated technique on a documented real-world family's implementation (malware family enrichment touchpoint). Export with --label 1.</w:t>
      </w:r>
    </w:p>
    <w:p/>
    <w:p>
      <w:pPr>
        <w:jc w:val="left"/>
      </w:pPr>
      <w:r>
        <w:rPr>
          <w:b/>
          <w:bCs/>
          <w:i w:val="false"/>
          <w:iCs w:val="false"/>
          <w:sz w:val="20"/>
          <w:szCs w:val="20"/>
        </w:rPr>
        <w:t xml:space="preserve">7B (Codex): </w:t>
      </w:r>
      <w:r>
        <w:rPr>
          <w:b w:val="false"/>
          <w:bCs w:val="false"/>
          <w:i w:val="false"/>
          <w:iCs w:val="false"/>
          <w:sz w:val="20"/>
          <w:szCs w:val="20"/>
        </w:rPr>
        <w:t xml:space="preserve">Combine benign (label=0) + suspicious (label=1) CSV files. Train Random Forest classifier. Generate precision/recall/F1/ROC-AUC metrics.</w:t>
      </w:r>
    </w:p>
    <w:p/>
    <w:p>
      <w:pPr>
        <w:pStyle w:val="Heading2"/>
      </w:pPr>
      <w:r>
        <w:rPr>
          <w:b/>
          <w:bCs/>
          <w:sz w:val="24"/>
          <w:szCs w:val="24"/>
        </w:rPr>
        <w:t xml:space="preserve">Phase 8 — Alert Correlation &amp; Severity Engine</w:t>
      </w:r>
    </w:p>
    <w:p>
      <w:pPr>
        <w:jc w:val="left"/>
      </w:pPr>
      <w:r>
        <w:rPr>
          <w:b/>
          <w:bCs/>
          <w:i w:val="false"/>
          <w:iCs w:val="false"/>
          <w:sz w:val="20"/>
          <w:szCs w:val="20"/>
        </w:rPr>
        <w:t xml:space="preserve">8A (Codex): </w:t>
      </w:r>
      <w:r>
        <w:rPr>
          <w:b w:val="false"/>
          <w:bCs w:val="false"/>
          <w:i w:val="false"/>
          <w:iCs w:val="false"/>
          <w:sz w:val="20"/>
          <w:szCs w:val="20"/>
        </w:rPr>
        <w:t xml:space="preserve">Replace the current 1:1 AlertManager stub with a full correlation engine: rule + Isolation Forest score + Random Forest score fusion into severity tiers (Low/Medium/High/Critical), deduplication, process-context enrichment, and suspected_families population from static rule_name → family lookup (reference-only metadata, never a detection signal). Adds optional suspected_families field to alert schema.</w:t>
      </w:r>
    </w:p>
    <w:p/>
    <w:p>
      <w:pPr>
        <w:jc w:val="left"/>
      </w:pPr>
      <w:r>
        <w:rPr>
          <w:b/>
          <w:bCs/>
          <w:i w:val="false"/>
          <w:iCs w:val="false"/>
          <w:sz w:val="20"/>
          <w:szCs w:val="20"/>
        </w:rPr>
        <w:t xml:space="preserve">8B (Dedicated Claude session): </w:t>
      </w:r>
      <w:r>
        <w:rPr>
          <w:b w:val="false"/>
          <w:bCs w:val="false"/>
          <w:i w:val="false"/>
          <w:iCs w:val="false"/>
          <w:sz w:val="20"/>
          <w:szCs w:val="20"/>
        </w:rPr>
        <w:t xml:space="preserve">Confirm severity escalates correctly for known sandbox scenarios (rule-only, ML-only, all-three-agree).</w:t>
      </w:r>
    </w:p>
    <w:p/>
    <w:p>
      <w:pPr>
        <w:pStyle w:val="Heading2"/>
      </w:pPr>
      <w:r>
        <w:rPr>
          <w:b/>
          <w:bCs/>
          <w:sz w:val="24"/>
          <w:szCs w:val="24"/>
        </w:rPr>
        <w:t xml:space="preserve">Phase 9 — Packaging &amp; Windows Service</w:t>
      </w:r>
    </w:p>
    <w:p>
      <w:pPr>
        <w:jc w:val="left"/>
      </w:pPr>
      <w:r>
        <w:rPr>
          <w:b/>
          <w:bCs/>
          <w:i w:val="false"/>
          <w:iCs w:val="false"/>
          <w:sz w:val="20"/>
          <w:szCs w:val="20"/>
        </w:rPr>
        <w:t xml:space="preserve">9A (Codex): </w:t>
      </w:r>
      <w:r>
        <w:rPr>
          <w:b w:val="false"/>
          <w:bCs w:val="false"/>
          <w:i w:val="false"/>
          <w:iCs w:val="false"/>
          <w:sz w:val="20"/>
          <w:szCs w:val="20"/>
        </w:rPr>
        <w:t xml:space="preserve">PyInstaller single executable, Windows service via pywin32/servicemanager with auto-start. System tray companion app (separate from Session 0 service): polls localhost:8080 API, icon reflects status (normal vs. alert-present), right-click menu (Open Dashboard, status summary, exit/stop). Launch-on-login via Startup folder shortcut.</w:t>
      </w:r>
    </w:p>
    <w:p/>
    <w:p>
      <w:pPr>
        <w:jc w:val="left"/>
      </w:pPr>
      <w:r>
        <w:rPr>
          <w:b/>
          <w:bCs/>
          <w:i w:val="false"/>
          <w:iCs w:val="false"/>
          <w:sz w:val="20"/>
          <w:szCs w:val="20"/>
        </w:rPr>
        <w:t xml:space="preserve">9B (Dedicated Claude session): </w:t>
      </w:r>
      <w:r>
        <w:rPr>
          <w:b w:val="false"/>
          <w:bCs w:val="false"/>
          <w:i w:val="false"/>
          <w:iCs w:val="false"/>
          <w:sz w:val="20"/>
          <w:szCs w:val="20"/>
        </w:rPr>
        <w:t xml:space="preserve">Fresh-install validation on clean Windows 10 and Windows 11 VMs. Confirm tray icon appears on login, status reflects correctly, menu options function.</w:t>
      </w:r>
    </w:p>
    <w:p/>
    <w:p>
      <w:pPr>
        <w:pStyle w:val="Heading2"/>
      </w:pPr>
      <w:r>
        <w:rPr>
          <w:b/>
          <w:bCs/>
          <w:sz w:val="24"/>
          <w:szCs w:val="24"/>
        </w:rPr>
        <w:t xml:space="preserve">Phase 10 — Evaluation &amp; Research Paper</w:t>
      </w:r>
    </w:p>
    <w:p>
      <w:pPr>
        <w:jc w:val="left"/>
      </w:pPr>
      <w:r>
        <w:rPr>
          <w:b/>
          <w:bCs/>
          <w:i w:val="false"/>
          <w:iCs w:val="false"/>
          <w:sz w:val="20"/>
          <w:szCs w:val="20"/>
        </w:rPr>
        <w:t xml:space="preserve">10A (Codex): </w:t>
      </w:r>
      <w:r>
        <w:rPr>
          <w:b w:val="false"/>
          <w:bCs w:val="false"/>
          <w:i w:val="false"/>
          <w:iCs w:val="false"/>
          <w:sz w:val="20"/>
          <w:szCs w:val="20"/>
        </w:rPr>
        <w:t xml:space="preserve">Evaluation scripts produce detection-rate-per-technique, anomaly detection capability, classification performance (precision/recall/F1/ROC-AUC), and combined-system metrics.</w:t>
      </w:r>
    </w:p>
    <w:p/>
    <w:p>
      <w:pPr>
        <w:jc w:val="left"/>
      </w:pPr>
      <w:r>
        <w:rPr>
          <w:b/>
          <w:bCs/>
          <w:i w:val="false"/>
          <w:iCs w:val="false"/>
          <w:sz w:val="20"/>
          <w:szCs w:val="20"/>
        </w:rPr>
        <w:t xml:space="preserve">10B (Dedicated Claude session): </w:t>
      </w:r>
      <w:r>
        <w:rPr>
          <w:b w:val="false"/>
          <w:bCs w:val="false"/>
          <w:i w:val="false"/>
          <w:iCs w:val="false"/>
          <w:sz w:val="20"/>
          <w:szCs w:val="20"/>
        </w:rPr>
        <w:t xml:space="preserve">Research synthesis and paper draft (six sections). Includes Section 3.5 — Technique-to-Family Mapping: reference tables per rule category mapping behavioral techniques to publicly documented malware families (sourced from MITRE ATT&amp;CK, Microsoft, CrowdStrike, Mandiant, Unit 42). Framed descriptively — never as detection or attribution claim.</w:t>
      </w:r>
    </w:p>
    <w:p/>
    <w:p>
      <w:pPr>
        <w:pStyle w:val="Heading1"/>
      </w:pPr>
      <w:r>
        <w:rPr>
          <w:b/>
          <w:bCs/>
          <w:sz w:val="28"/>
          <w:szCs w:val="28"/>
        </w:rPr>
        <w:t xml:space="preserve">Glossary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C0C0C0" w:val="clear"/>
            <w:vAlign w:val="center"/>
          </w:tcPr>
          <w:p>
            <w:r>
              <w:rPr>
                <w:b/>
                <w:bCs/>
                <w:sz w:val="18"/>
                <w:szCs w:val="18"/>
              </w:rPr>
              <w:t xml:space="preserve">Term</w:t>
            </w:r>
          </w:p>
        </w:tc>
        <w:tc>
          <w:tcPr>
            <w:tcW w:type="dxa" w:w="7160"/>
            <w:shd w:fill="C0C0C0" w:val="clear"/>
            <w:vAlign w:val="center"/>
          </w:tcPr>
          <w:p>
            <w:r>
              <w:rPr>
                <w:b/>
                <w:bCs/>
                <w:sz w:val="18"/>
                <w:szCs w:val="18"/>
              </w:rPr>
              <w:t xml:space="preserve">Definition</w:t>
            </w:r>
          </w:p>
        </w:tc>
      </w:tr>
      <w:tr>
        <w:tc>
          <w:tcPr>
            <w:tcW w:type="dxa" w:w="2200"/>
            <w:vAlign w:val="center"/>
          </w:tcPr>
          <w:p>
            <w:r>
              <w:rPr>
                <w:sz w:val="18"/>
                <w:szCs w:val="18"/>
              </w:rPr>
              <w:t xml:space="preserve">ATT&amp;CK</w:t>
            </w:r>
          </w:p>
        </w:tc>
        <w:tc>
          <w:tcPr>
            <w:tcW w:type="dxa" w:w="7160"/>
            <w:vAlign w:val="center"/>
          </w:tcPr>
          <w:p>
            <w:r>
              <w:rPr>
                <w:sz w:val="18"/>
                <w:szCs w:val="18"/>
              </w:rPr>
              <w:t xml:space="preserve">MITRE's Adversarial Tactics, Techniques, and Common Knowledge framework</w:t>
            </w:r>
          </w:p>
        </w:tc>
      </w:tr>
      <w:tr>
        <w:tc>
          <w:tcPr>
            <w:tcW w:type="dxa" w:w="2200"/>
            <w:vAlign w:val="center"/>
          </w:tcPr>
          <w:p>
            <w:r>
              <w:rPr>
                <w:sz w:val="18"/>
                <w:szCs w:val="18"/>
              </w:rPr>
              <w:t xml:space="preserve">EDR</w:t>
            </w:r>
          </w:p>
        </w:tc>
        <w:tc>
          <w:tcPr>
            <w:tcW w:type="dxa" w:w="7160"/>
            <w:vAlign w:val="center"/>
          </w:tcPr>
          <w:p>
            <w:r>
              <w:rPr>
                <w:sz w:val="18"/>
                <w:szCs w:val="18"/>
              </w:rPr>
              <w:t xml:space="preserve">Endpoint Detection and Response</w:t>
            </w:r>
          </w:p>
        </w:tc>
      </w:tr>
      <w:tr>
        <w:tc>
          <w:tcPr>
            <w:tcW w:type="dxa" w:w="2200"/>
            <w:vAlign w:val="center"/>
          </w:tcPr>
          <w:p>
            <w:r>
              <w:rPr>
                <w:sz w:val="18"/>
                <w:szCs w:val="18"/>
              </w:rPr>
              <w:t xml:space="preserve">ETW</w:t>
            </w:r>
          </w:p>
        </w:tc>
        <w:tc>
          <w:tcPr>
            <w:tcW w:type="dxa" w:w="7160"/>
            <w:vAlign w:val="center"/>
          </w:tcPr>
          <w:p>
            <w:r>
              <w:rPr>
                <w:sz w:val="18"/>
                <w:szCs w:val="18"/>
              </w:rPr>
              <w:t xml:space="preserve">Event Tracing for Windows — kernel-level tracing Sysmon uses</w:t>
            </w:r>
          </w:p>
        </w:tc>
      </w:tr>
      <w:tr>
        <w:tc>
          <w:tcPr>
            <w:tcW w:type="dxa" w:w="2200"/>
            <w:vAlign w:val="center"/>
          </w:tcPr>
          <w:p>
            <w:r>
              <w:rPr>
                <w:sz w:val="18"/>
                <w:szCs w:val="18"/>
              </w:rPr>
              <w:t xml:space="preserve">Fileless malware</w:t>
            </w:r>
          </w:p>
        </w:tc>
        <w:tc>
          <w:tcPr>
            <w:tcW w:type="dxa" w:w="7160"/>
            <w:vAlign w:val="center"/>
          </w:tcPr>
          <w:p>
            <w:r>
              <w:rPr>
                <w:sz w:val="18"/>
                <w:szCs w:val="18"/>
              </w:rPr>
              <w:t xml:space="preserve">Malware executing entirely in memory, no file on disk</w:t>
            </w:r>
          </w:p>
        </w:tc>
      </w:tr>
      <w:tr>
        <w:tc>
          <w:tcPr>
            <w:tcW w:type="dxa" w:w="2200"/>
            <w:vAlign w:val="center"/>
          </w:tcPr>
          <w:p>
            <w:r>
              <w:rPr>
                <w:sz w:val="18"/>
                <w:szCs w:val="18"/>
              </w:rPr>
              <w:t xml:space="preserve">Isolation Forest</w:t>
            </w:r>
          </w:p>
        </w:tc>
        <w:tc>
          <w:tcPr>
            <w:tcW w:type="dxa" w:w="7160"/>
            <w:vAlign w:val="center"/>
          </w:tcPr>
          <w:p>
            <w:r>
              <w:rPr>
                <w:sz w:val="18"/>
                <w:szCs w:val="18"/>
              </w:rPr>
              <w:t xml:space="preserve">Unsupervised ML algorithm detecting anomalies by isolation ease</w:t>
            </w:r>
          </w:p>
        </w:tc>
      </w:tr>
      <w:tr>
        <w:tc>
          <w:tcPr>
            <w:tcW w:type="dxa" w:w="2200"/>
            <w:vAlign w:val="center"/>
          </w:tcPr>
          <w:p>
            <w:r>
              <w:rPr>
                <w:sz w:val="18"/>
                <w:szCs w:val="18"/>
              </w:rPr>
              <w:t xml:space="preserve">Kill Chain</w:t>
            </w:r>
          </w:p>
        </w:tc>
        <w:tc>
          <w:tcPr>
            <w:tcW w:type="dxa" w:w="7160"/>
            <w:vAlign w:val="center"/>
          </w:tcPr>
          <w:p>
            <w:r>
              <w:rPr>
                <w:sz w:val="18"/>
                <w:szCs w:val="18"/>
              </w:rPr>
              <w:t xml:space="preserve">The ordered sequence of ATT&amp;CK tactic stages an attacker progresses through; ShadowSensor's Kill Chain page visualises which stages have been observed</w:t>
            </w:r>
          </w:p>
        </w:tc>
      </w:tr>
      <w:tr>
        <w:tc>
          <w:tcPr>
            <w:tcW w:type="dxa" w:w="2200"/>
            <w:vAlign w:val="center"/>
          </w:tcPr>
          <w:p>
            <w:r>
              <w:rPr>
                <w:sz w:val="18"/>
                <w:szCs w:val="18"/>
              </w:rPr>
              <w:t xml:space="preserve">KQL</w:t>
            </w:r>
          </w:p>
        </w:tc>
        <w:tc>
          <w:tcPr>
            <w:tcW w:type="dxa" w:w="7160"/>
            <w:vAlign w:val="center"/>
          </w:tcPr>
          <w:p>
            <w:r>
              <w:rPr>
                <w:sz w:val="18"/>
                <w:szCs w:val="18"/>
              </w:rPr>
              <w:t xml:space="preserve">Kibana Query Language — the query syntax ShadowSensor implements a compatible subset of</w:t>
            </w:r>
          </w:p>
        </w:tc>
      </w:tr>
      <w:tr>
        <w:tc>
          <w:tcPr>
            <w:tcW w:type="dxa" w:w="2200"/>
            <w:vAlign w:val="center"/>
          </w:tcPr>
          <w:p>
            <w:r>
              <w:rPr>
                <w:sz w:val="18"/>
                <w:szCs w:val="18"/>
              </w:rPr>
              <w:t xml:space="preserve">LALR(1)</w:t>
            </w:r>
          </w:p>
        </w:tc>
        <w:tc>
          <w:tcPr>
            <w:tcW w:type="dxa" w:w="7160"/>
            <w:vAlign w:val="center"/>
          </w:tcPr>
          <w:p>
            <w:r>
              <w:rPr>
                <w:sz w:val="18"/>
                <w:szCs w:val="18"/>
              </w:rPr>
              <w:t xml:space="preserve">Look-Ahead Left-to-Right parser class used by lark for the KQL grammar</w:t>
            </w:r>
          </w:p>
        </w:tc>
      </w:tr>
      <w:tr>
        <w:tc>
          <w:tcPr>
            <w:tcW w:type="dxa" w:w="2200"/>
            <w:vAlign w:val="center"/>
          </w:tcPr>
          <w:p>
            <w:r>
              <w:rPr>
                <w:sz w:val="18"/>
                <w:szCs w:val="18"/>
              </w:rPr>
              <w:t xml:space="preserve">LOLBin</w:t>
            </w:r>
          </w:p>
        </w:tc>
        <w:tc>
          <w:tcPr>
            <w:tcW w:type="dxa" w:w="7160"/>
            <w:vAlign w:val="center"/>
          </w:tcPr>
          <w:p>
            <w:r>
              <w:rPr>
                <w:sz w:val="18"/>
                <w:szCs w:val="18"/>
              </w:rPr>
              <w:t xml:space="preserve">Living Off the Land Binary — legitimate Windows binary abused by attackers</w:t>
            </w:r>
          </w:p>
        </w:tc>
      </w:tr>
      <w:tr>
        <w:tc>
          <w:tcPr>
            <w:tcW w:type="dxa" w:w="2200"/>
            <w:vAlign w:val="center"/>
          </w:tcPr>
          <w:p>
            <w:r>
              <w:rPr>
                <w:sz w:val="18"/>
                <w:szCs w:val="18"/>
              </w:rPr>
              <w:t xml:space="preserve">Process Window</w:t>
            </w:r>
          </w:p>
        </w:tc>
        <w:tc>
          <w:tcPr>
            <w:tcW w:type="dxa" w:w="7160"/>
            <w:vAlign w:val="center"/>
          </w:tcPr>
          <w:p>
            <w:r>
              <w:rPr>
                <w:sz w:val="18"/>
                <w:szCs w:val="18"/>
              </w:rPr>
              <w:t xml:space="preserve">Phase 5 unit of aggregation: all events sharing the same (image, pid) pair, treated as belonging to one process for feature extraction</w:t>
            </w:r>
          </w:p>
        </w:tc>
      </w:tr>
      <w:tr>
        <w:tc>
          <w:tcPr>
            <w:tcW w:type="dxa" w:w="2200"/>
            <w:vAlign w:val="center"/>
          </w:tcPr>
          <w:p>
            <w:r>
              <w:rPr>
                <w:sz w:val="18"/>
                <w:szCs w:val="18"/>
              </w:rPr>
              <w:t xml:space="preserve">Random Forest</w:t>
            </w:r>
          </w:p>
        </w:tc>
        <w:tc>
          <w:tcPr>
            <w:tcW w:type="dxa" w:w="7160"/>
            <w:vAlign w:val="center"/>
          </w:tcPr>
          <w:p>
            <w:r>
              <w:rPr>
                <w:sz w:val="18"/>
                <w:szCs w:val="18"/>
              </w:rPr>
              <w:t xml:space="preserve">Supervised ML ensemble algorithm for classification</w:t>
            </w:r>
          </w:p>
        </w:tc>
      </w:tr>
      <w:tr>
        <w:tc>
          <w:tcPr>
            <w:tcW w:type="dxa" w:w="2200"/>
            <w:vAlign w:val="center"/>
          </w:tcPr>
          <w:p>
            <w:r>
              <w:rPr>
                <w:sz w:val="18"/>
                <w:szCs w:val="18"/>
              </w:rPr>
              <w:t xml:space="preserve">RuleHit</w:t>
            </w:r>
          </w:p>
        </w:tc>
        <w:tc>
          <w:tcPr>
            <w:tcW w:type="dxa" w:w="7160"/>
            <w:vAlign w:val="center"/>
          </w:tcPr>
          <w:p>
            <w:r>
              <w:rPr>
                <w:sz w:val="18"/>
                <w:szCs w:val="18"/>
              </w:rPr>
              <w:t xml:space="preserve">Dataclass produced when a rule matches an event</w:t>
            </w:r>
          </w:p>
        </w:tc>
      </w:tr>
      <w:tr>
        <w:tc>
          <w:tcPr>
            <w:tcW w:type="dxa" w:w="2200"/>
            <w:vAlign w:val="center"/>
          </w:tcPr>
          <w:p>
            <w:r>
              <w:rPr>
                <w:sz w:val="18"/>
                <w:szCs w:val="18"/>
              </w:rPr>
              <w:t xml:space="preserve">SQLAlchemy</w:t>
            </w:r>
          </w:p>
        </w:tc>
        <w:tc>
          <w:tcPr>
            <w:tcW w:type="dxa" w:w="7160"/>
            <w:vAlign w:val="center"/>
          </w:tcPr>
          <w:p>
            <w:r>
              <w:rPr>
                <w:sz w:val="18"/>
                <w:szCs w:val="18"/>
              </w:rPr>
              <w:t xml:space="preserve">Python ORM used to interact with SQLite via Python classes</w:t>
            </w:r>
          </w:p>
        </w:tc>
      </w:tr>
      <w:tr>
        <w:tc>
          <w:tcPr>
            <w:tcW w:type="dxa" w:w="2200"/>
            <w:vAlign w:val="center"/>
          </w:tcPr>
          <w:p>
            <w:r>
              <w:rPr>
                <w:sz w:val="18"/>
                <w:szCs w:val="18"/>
              </w:rPr>
              <w:t xml:space="preserve">Sysmon</w:t>
            </w:r>
          </w:p>
        </w:tc>
        <w:tc>
          <w:tcPr>
            <w:tcW w:type="dxa" w:w="7160"/>
            <w:vAlign w:val="center"/>
          </w:tcPr>
          <w:p>
            <w:r>
              <w:rPr>
                <w:sz w:val="18"/>
                <w:szCs w:val="18"/>
              </w:rPr>
              <w:t xml:space="preserve">Microsoft Sysinternals kernel-mode driver logging detailed system activity</w:t>
            </w:r>
          </w:p>
        </w:tc>
      </w:tr>
      <w:tr>
        <w:tc>
          <w:tcPr>
            <w:tcW w:type="dxa" w:w="2200"/>
            <w:vAlign w:val="center"/>
          </w:tcPr>
          <w:p>
            <w:r>
              <w:rPr>
                <w:sz w:val="18"/>
                <w:szCs w:val="18"/>
              </w:rPr>
              <w:t xml:space="preserve">Tactic</w:t>
            </w:r>
          </w:p>
        </w:tc>
        <w:tc>
          <w:tcPr>
            <w:tcW w:type="dxa" w:w="7160"/>
            <w:vAlign w:val="center"/>
          </w:tcPr>
          <w:p>
            <w:r>
              <w:rPr>
                <w:sz w:val="18"/>
                <w:szCs w:val="18"/>
              </w:rPr>
              <w:t xml:space="preserve">An ATT&amp;CK category describing an attacker's short-term goal (e.g. Defense Evasion)</w:t>
            </w:r>
          </w:p>
        </w:tc>
      </w:tr>
      <w:tr>
        <w:tc>
          <w:tcPr>
            <w:tcW w:type="dxa" w:w="2200"/>
            <w:vAlign w:val="center"/>
          </w:tcPr>
          <w:p>
            <w:r>
              <w:rPr>
                <w:sz w:val="18"/>
                <w:szCs w:val="18"/>
              </w:rPr>
              <w:t xml:space="preserve">Technique</w:t>
            </w:r>
          </w:p>
        </w:tc>
        <w:tc>
          <w:tcPr>
            <w:tcW w:type="dxa" w:w="7160"/>
            <w:vAlign w:val="center"/>
          </w:tcPr>
          <w:p>
            <w:r>
              <w:rPr>
                <w:sz w:val="18"/>
                <w:szCs w:val="18"/>
              </w:rPr>
              <w:t xml:space="preserve">A specific ATT&amp;CK method for achieving a tactic (e.g. T1059.001)</w:t>
            </w:r>
          </w:p>
        </w:tc>
      </w:tr>
      <w:tr>
        <w:tc>
          <w:tcPr>
            <w:tcW w:type="dxa" w:w="2200"/>
            <w:vAlign w:val="center"/>
          </w:tcPr>
          <w:p>
            <w:r>
              <w:rPr>
                <w:sz w:val="18"/>
                <w:szCs w:val="18"/>
              </w:rPr>
              <w:t xml:space="preserve">Two-Rule Split</w:t>
            </w:r>
          </w:p>
        </w:tc>
        <w:tc>
          <w:tcPr>
            <w:tcW w:type="dxa" w:w="7160"/>
            <w:vAlign w:val="center"/>
          </w:tcPr>
          <w:p>
            <w:r>
              <w:rPr>
                <w:sz w:val="18"/>
                <w:szCs w:val="18"/>
              </w:rPr>
              <w:t xml:space="preserve">Architectural pattern introduced in Phase 4B Fix Pass: when a DSL cannot express OR-branched parent conditions in one rule, two sibling rules share identical child-side conditions while each handles a distinct parent branch</w:t>
            </w:r>
          </w:p>
        </w:tc>
      </w:tr>
      <w:tr>
        <w:tc>
          <w:tcPr>
            <w:tcW w:type="dxa" w:w="2200"/>
            <w:vAlign w:val="center"/>
          </w:tcPr>
          <w:p>
            <w:r>
              <w:rPr>
                <w:sz w:val="18"/>
                <w:szCs w:val="18"/>
              </w:rPr>
              <w:t xml:space="preserve">WAL</w:t>
            </w:r>
          </w:p>
        </w:tc>
        <w:tc>
          <w:tcPr>
            <w:tcW w:type="dxa" w:w="7160"/>
            <w:vAlign w:val="center"/>
          </w:tcPr>
          <w:p>
            <w:r>
              <w:rPr>
                <w:sz w:val="18"/>
                <w:szCs w:val="18"/>
              </w:rPr>
              <w:t xml:space="preserve">Write-Ahead Logging — SQLite journal mode enabling concurrent access; unsupported on VMware shared folders</w:t>
            </w:r>
          </w:p>
        </w:tc>
      </w:tr>
    </w:tbl>
    <w:p/>
    <w:p>
      <w:pPr>
        <w:jc w:val="left"/>
      </w:pPr>
      <w:r>
        <w:rPr>
          <w:b w:val="false"/>
          <w:bCs w:val="false"/>
          <w:i/>
          <w:iCs/>
          <w:sz w:val="20"/>
          <w:szCs w:val="20"/>
        </w:rPr>
        <w:t xml:space="preserve">This document is updated after each phase is marked complete.</w:t>
      </w:r>
    </w:p>
    <w:p>
      <w:pPr>
        <w:jc w:val="left"/>
      </w:pPr>
      <w:r>
        <w:rPr>
          <w:b w:val="false"/>
          <w:bCs w:val="false"/>
          <w:i/>
          <w:iCs/>
          <w:sz w:val="20"/>
          <w:szCs w:val="20"/>
        </w:rPr>
        <w:t xml:space="preserve">Last updated: Phase 5 Complete · 502/502 tests passing · 49 rules · Phase 6A next</w:t>
      </w:r>
    </w:p>
    <w:p/>
    <w:p>
      <w:pPr>
        <w:jc w:val="center"/>
      </w:pPr>
      <w:r>
        <w:rPr>
          <w:b w:val="false"/>
          <w:bCs w:val="false"/>
          <w:i/>
          <w:iCs/>
          <w:sz w:val="20"/>
          <w:szCs w:val="20"/>
        </w:rPr>
        <w:t xml:space="preserve">ShadowSensor © 2026  |  Confidential Research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2026-07-17T06:24:09.703Z</dcterms:created>
  <dcterms:modified xsi:type="dcterms:W3CDTF">2026-07-17T06:24:09.716Z</dcterms:modified>
</cp:coreProperties>
</file>

<file path=docProps/custom.xml><?xml version="1.0" encoding="utf-8"?>
<Properties xmlns="http://schemas.openxmlformats.org/officeDocument/2006/custom-properties" xmlns:vt="http://schemas.openxmlformats.org/officeDocument/2006/docPropsVTypes"/>
</file>