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paper aims to study and compare different lexical automatic machine translation evaluation metrics for Indic languages. With the rise of machine translation systems, it has become essential to evaluate the quality of translations produced by these systems. However, the existing evaluation metrics designed for English and other European languages may not be suitable for Indic languages due to their complex morphology and syntax. Therefore, this study evaluates four different metrics, namely, BLEU, METEOR, TER, and NIST to identify the most suitable evaluation metric for Indic languages. The study uses datasets for three Indic languages, namely, Hindi, Bengali, and Telugu, and evaluates the metrics on various translation models. The study contributes to the field of machine translation by providing insights into suitable evaluation metrics for Indic languages.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indic, languages, metrics, translation, evaluation, machine, models.</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increasingly globalised world, machine translation has become an essential tool for communication. However, evaluating the quality of machine translations is a challenging task. Traditionally, human experts have been used to assess the quality of translations. However, this approach is time-consuming, expensive, and often subjective.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translation (MT) is the task of automatically converting text from one natural language to another. MT is a challenging problem, especially for Indic languages, which are morphologically rich and have low availability of parallel corpora. Therefore, it is important to have reliable and robust methods to evaluate the quality of MT systems for Indic languages.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issue, automatic evaluation metrics have been developed to assess the quality of machine translations. These metrics are based on various criteria such as fluency, adequacy, and accuracy. However, different metrics may provide different results, and it is important to understand their strengths and limitations to select the most appropriate metric for a particular application.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widely used methods for MT evaluation is to compare the output of a system with one or more human reference translations using automatic metrics. However, these metrics have limitations, such as relying on exact word matching, ignoring semantic similarity, and being sensitive to word order variations. Moreover, these metrics may not capture the linguistic diversity and complexity of Indic languages.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paper, we aim to study and compare different lexical automatic machine translation evaluation metrics. We will explore the characteristics and performance of various metrics such as BLEU, METEOR, TER, and NIST. We will also discuss their advantages and limitations and provide insights into their suitability for different translation tasks.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 paper will first provide an overview of the different types of automatic evaluation metrics and their main features. We will then conduct a comprehensive review of the literature to compare and contrast the most commonly used metrics. We will analyse the strengths and weaknesses of each metric, including their sensitivity to different types of errors, their ability to capture various aspects of translation quality, and their robustness across different languages and domains.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conduct experiments to evaluate the performance of the selected metrics on a set of translation tasks. We will use different evaluation datasets and compare the results obtained using each metric. We will also investigate the correlations between the metrics and human judgments to assess their reliability and validity.</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will draw conclusions and provide recommendations for selecting the most appropriate metric for a given translation task based on our findings. We will also discuss future research directions and potential improvements for automatic machine translation evaluation metrics.</w:t>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This research paper aims to contribute to the advancement of machine translation evaluation research by providing a comprehensive analysis of different lexical automatic evaluation metrics and their performance on various translation tasks.</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Indic Languages</w:t>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 languages are a group of languages that belong to the Indo-European language family and are mainly spoken in South Asia. The most widely spoken branch of Indic languages is the Indo-Aryan languages, which have more than 800 million speakers in India, Pakistan, Bangladesh, Nepal, Sri Lanka, and Maldives. Some of the major Indo-Aryan languages are Hindi, Bengali, Urdu, Punjabi, Marathi, Gujarati, Sindhi, Nepali, and Sinhala.</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branch of Indic languages is the Dravidian languages, which are spoken by about 20% of Indians. The Dravidian languages are not related to the Indo-Aryan languages, but have influenced each other through contact and borrowing. Some of the major Dravidian languages are Tamil, Telugu, Kannada, Malayalam, and Odia.</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Constitution recognizes 22 languages as official languages of India. These include 15 Indo-Aryan languages and 6 Dravidian languages. One of these languages is English, which is used as an associate official language along with Hindi. The Indian government also grants the status of classical language to six languages that have a long and rich literary tradition. These are Sanskrit, Tamil, Telugu, Kannada, Malayalam, and Odia.</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 languages have a diverse and complex history and culture. They have developed various writing systems, such as Devanagari, Bengali-Assamese script, Gurmukhi script, Gujarati script, Oriya script, Sinhala script, Tamil script, Telugu script, Kannada script and Malayalam script. They have also produced many literary works of poetry, drama, epics, philosophy and religion. Some of the famous examples are the Vedas, the Ramayana, the Mahabharata, the Bhagavad Gita and the works of Kalidasa.</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Hindi, Bengali and Telugu for the purpose of this research paper. Hindi is the most used Indic language in the country with more than 500 million people calling it their native language. Bengali is the second most spoken language in India with a speaker base of more than 95 million and to add more variety we have also used Telugu which has a user base of more than 80 million. Using these languages, we aim to provide a comprehensive idea of how different evaluation metrics will perform when used to evaluate indic languages.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6990" cy="2336800"/>
            <wp:effectExtent b="0" l="0" r="0" t="0"/>
            <wp:docPr id="1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63699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Indic Language Tree</w:t>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Role of Machine Translation Evaluation Methods in Machine Translation Evaluation</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 for evaluating machine translation output are essential for determining its level of quality. The result of machine translation is evaluated in order to assess translation quality and pinpoint areas for improvement.</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machine translation evaluation techniques are available, including manual, automatic, and human evaluation. Human evaluation entails having translators rate the output of the machine translation using multiple criteria, including fluency, sufficiency, and correctness.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automatic evaluation uses metrics like BLEU, METEOR, and TER to gauge how well the output of machine translation is done. These metrics compare the output of the machine translation with the original text and give a score based on a number of factors, including grammatical correctness, sentence structure, and word overlap.</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quality of machine translation output manually, a combination of human and automatic evaluation techniques is used. This approach combines the benefits of human and machine translation evaluation methods and provides more accurate and reliable results and this approach is also used in this paper to assess the quality of translations produced by machine translation systems as shown in fig. 1.</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MT evaluation methods in MT evaluation is to provide feedback and guidance for MT developers, users, and researchers. MT evaluation methods can help to identify the strengths and weaknesses of different MT systems, to compare and rank MT systems according to various criteria, to monitor and improve the quality of MT outputs over time, and to explore the impact of MT on various domains and applications. MT evaluation methods can also help to advance the scientific understanding of MT by providing empirical evidence and insights into the linguistic, cognitive, and social aspects of MT.</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MT evaluation methods also face several challenges and limitations. For example, human evaluation is costly, time-consuming, subjective, and inconsistent. Automatic evaluation is fast, cheap, objective, and consistent, but it may not capture the nuances and complexities of natural language and human communication. Moreover, different MT evaluation methods may have different assumptions, objectives, and perspectives, which may lead to conflicting or incomparable results. Therefore, it is important to select appropriate MT evaluation methods for different purposes and contexts, and to combine multiple MT evaluation methods to obtain a comprehensive and reliable assessment of MT quality and performance.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2636990" cy="2832100"/>
            <wp:effectExtent b="0" l="0" r="0" t="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3699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Fonts w:ascii="Times New Roman" w:cs="Times New Roman" w:eastAsia="Times New Roman" w:hAnsi="Times New Roman"/>
          <w:b w:val="1"/>
          <w:sz w:val="24"/>
          <w:szCs w:val="24"/>
          <w:rtl w:val="0"/>
        </w:rPr>
        <w:t xml:space="preserve">Fig. 2 The working of the model</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Various Lexical Automatic Machine Translation Evaluation Metrics</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4.1 Bilingual Evaluation Understudy (BLEU)</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BLEU (Bilingual Evaluation Understudy) is a metric used to evaluate the quality of machine-translated text from one natural language to another. Quality is the match between machine performance and human performance. “The closer a machine translation is to a professional human translation, the better the machine translation will be” [1]. BLEU was one of the first metrics to claim high correlation with human  quality judgments [2][3] and is one of the most popular automated low-cost metrics.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BLEU works by comparing the n-grams (sequences of n words) of the candidate translation with those of the reference translations. For each n-gram size (usually from 1 to 4), BLEU calculates a modified precision score, which is the ratio of matching n-grams to the total number of n-grams in the candidate translation. However, this precision score can be biased by repeating words or phrases in the candidate translation that are not in the reference translations. To avoid this, BLEU uses a clipping function that limits the number of times an n-gram can be counted based on its maximum frequency in any reference translation.</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modified precision scores for different n-gram sizes are then combined using a weighted geometric mean, which gives more weight to longer n-grams. The final BLEU score also incorporates a brevity penalty, which penalises candidate translations that are shorter than the reference translations. The brevity penalty is calculated based on the ratio of the candidate translation length to the effective reference translation length, which is usually the closest length to the candidate translation among all reference translations. (However, in some versions of BLEU, such as NIST, the shortest reference translation length is used instead).</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compute the brevity penalty BP,</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879600" cy="368300"/>
            <wp:effectExtent b="0" l="0" r="0" t="0"/>
            <wp:docPr descr="{&quot;code&quot;:&quot;$$\\text{BP}=\\begin{Bmatrix}\n{1}&amp;{}&amp;{if\\,c&gt;r}\\\\\n{e^{\\left(1-r/c\\right)}}&amp;{}&amp;{if\\,c\\leq r}\\\\\n\\end{Bmatrix}$$&quot;,&quot;type&quot;:&quot;$$&quot;,&quot;aid&quot;:null,&quot;backgroundColor&quot;:&quot;#ffffff&quot;,&quot;font&quot;:{&quot;size&quot;:12,&quot;color&quot;:&quot;#000000&quot;,&quot;family&quot;:&quot;Times New Roman&quot;},&quot;id&quot;:&quot;2&quot;,&quot;backgroundColorModified&quot;:false,&quot;ts&quot;:1682708136496,&quot;cs&quot;:&quot;cg/PWLqbXI3t7AdcDtV5Pw==&quot;,&quot;size&quot;:{&quot;width&quot;:197,&quot;height&quot;:38}}" id="16" name="image9.png"/>
            <a:graphic>
              <a:graphicData uri="http://schemas.openxmlformats.org/drawingml/2006/picture">
                <pic:pic>
                  <pic:nvPicPr>
                    <pic:cNvPr descr="{&quot;code&quot;:&quot;$$\\text{BP}=\\begin{Bmatrix}\n{1}&amp;{}&amp;{if\\,c&gt;r}\\\\\n{e^{\\left(1-r/c\\right)}}&amp;{}&amp;{if\\,c\\leq r}\\\\\n\\end{Bmatrix}$$&quot;,&quot;type&quot;:&quot;$$&quot;,&quot;aid&quot;:null,&quot;backgroundColor&quot;:&quot;#ffffff&quot;,&quot;font&quot;:{&quot;size&quot;:12,&quot;color&quot;:&quot;#000000&quot;,&quot;family&quot;:&quot;Times New Roman&quot;},&quot;id&quot;:&quot;2&quot;,&quot;backgroundColorModified&quot;:false,&quot;ts&quot;:1682708136496,&quot;cs&quot;:&quot;cg/PWLqbXI3t7AdcDtV5Pw==&quot;,&quot;size&quot;:{&quot;width&quot;:197,&quot;height&quot;:38}}" id="0" name="image9.png"/>
                    <pic:cNvPicPr preferRelativeResize="0"/>
                  </pic:nvPicPr>
                  <pic:blipFill>
                    <a:blip r:embed="rId9"/>
                    <a:srcRect b="0" l="0" r="0" t="0"/>
                    <a:stretch>
                      <a:fillRect/>
                    </a:stretch>
                  </pic:blipFill>
                  <pic:spPr>
                    <a:xfrm>
                      <a:off x="0" y="0"/>
                      <a:ext cx="1879600" cy="368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ab/>
        <w:tab/>
        <w:tab/>
        <w:tab/>
        <w:tab/>
        <w:t xml:space="preserve">(1)</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324100" cy="457200"/>
            <wp:effectExtent b="0" l="0" r="0" t="0"/>
            <wp:docPr descr="{&quot;aid&quot;:null,&quot;type&quot;:&quot;$$&quot;,&quot;backgroundColor&quot;:&quot;#ffffff&quot;,&quot;font&quot;:{&quot;size&quot;:12,&quot;family&quot;:&quot;Times New Roman&quot;,&quot;color&quot;:&quot;#000000&quot;},&quot;id&quot;:&quot;3&quot;,&quot;code&quot;:&quot;$$\\text{BLEU}=\\,\\text{BP}\\;\\text{.}\\,\\exp\\left(\\sum_{n=1}^{N}w_{n}\\,\\log_{}p_{n}\\right)$$&quot;,&quot;ts&quot;:1682708528575,&quot;cs&quot;:&quot;fwfsPdv6Lse1ZByDpX7DGA==&quot;,&quot;size&quot;:{&quot;width&quot;:244,&quot;height&quot;:48}}" id="19" name="image1.png"/>
            <a:graphic>
              <a:graphicData uri="http://schemas.openxmlformats.org/drawingml/2006/picture">
                <pic:pic>
                  <pic:nvPicPr>
                    <pic:cNvPr descr="{&quot;aid&quot;:null,&quot;type&quot;:&quot;$$&quot;,&quot;backgroundColor&quot;:&quot;#ffffff&quot;,&quot;font&quot;:{&quot;size&quot;:12,&quot;family&quot;:&quot;Times New Roman&quot;,&quot;color&quot;:&quot;#000000&quot;},&quot;id&quot;:&quot;3&quot;,&quot;code&quot;:&quot;$$\\text{BLEU}=\\,\\text{BP}\\;\\text{.}\\,\\exp\\left(\\sum_{n=1}^{N}w_{n}\\,\\log_{}p_{n}\\right)$$&quot;,&quot;ts&quot;:1682708528575,&quot;cs&quot;:&quot;fwfsPdv6Lse1ZByDpX7DGA==&quot;,&quot;size&quot;:{&quot;width&quot;:244,&quot;height&quot;:48}}" id="0" name="image1.png"/>
                    <pic:cNvPicPr preferRelativeResize="0"/>
                  </pic:nvPicPr>
                  <pic:blipFill>
                    <a:blip r:embed="rId10"/>
                    <a:srcRect b="0" l="0" r="0" t="0"/>
                    <a:stretch>
                      <a:fillRect/>
                    </a:stretch>
                  </pic:blipFill>
                  <pic:spPr>
                    <a:xfrm>
                      <a:off x="0" y="0"/>
                      <a:ext cx="2324100" cy="457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ab/>
        <w:tab/>
        <w:tab/>
        <w:tab/>
        <w:t xml:space="preserve">(2)</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BLEU score ranges from 0 to 1, with higher scores indicating more similar translations. However, it is not necessary to achieve a score of 1, as this would imply that the candidate translation is identical to one of the reference translations, which may not be possible or desirable. Moreover, adding more reference translations can increase the BLEU score, as there are more opportunities for matching n-grams.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BLEU has some limitations and challenges as a metric for evaluating machine translation quality. For instance, it does not account for grammatical correctness, semantic adequacy or stylistic variation. It also assumes that there is a single best translation for each source sentence, which may not be true in practice. Furthermore, it relies on exact word matching, which can miss synonyms, paraphrases or other linguistic variations that convey the same meaning. Additionally, it may not correlate well with human judgements at the sentence level, as humans may consider other factors besides lexical similarity.</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drawbacks, BLEU is widely used as a simple and fast way to compare different machine translation systems or approaches. It can also provide feedback for improving machine translation models or identifying errors. However, it should not be used as the sole criterion for assessing translation quality, and it should be complemented by other metrics and human evaluations.</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b w:val="1"/>
          <w:sz w:val="24"/>
          <w:szCs w:val="24"/>
          <w:highlight w:val="white"/>
          <w:rtl w:val="0"/>
        </w:rPr>
        <w:t xml:space="preserve">Table 1 </w:t>
      </w:r>
      <w:r w:rsidDel="00000000" w:rsidR="00000000" w:rsidRPr="00000000">
        <w:rPr>
          <w:sz w:val="24"/>
          <w:szCs w:val="24"/>
          <w:highlight w:val="white"/>
          <w:rtl w:val="0"/>
        </w:rPr>
        <w:t xml:space="preserve">BLEU score computation</w:t>
      </w:r>
    </w:p>
    <w:p w:rsidR="00000000" w:rsidDel="00000000" w:rsidP="00000000" w:rsidRDefault="00000000" w:rsidRPr="00000000" w14:paraId="00000049">
      <w:pPr>
        <w:rPr>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Source Sentence: He didn’t do his work on time.</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sz w:val="24"/>
          <w:szCs w:val="24"/>
          <w:highlight w:val="white"/>
          <w:rtl w:val="0"/>
        </w:rPr>
        <w:t xml:space="preserve">MT Sentence: </w:t>
      </w:r>
      <w:r w:rsidDel="00000000" w:rsidR="00000000" w:rsidRPr="00000000">
        <w:rPr>
          <w:rFonts w:ascii="Baloo" w:cs="Baloo" w:eastAsia="Baloo" w:hAnsi="Baloo"/>
          <w:sz w:val="21"/>
          <w:szCs w:val="21"/>
          <w:highlight w:val="white"/>
          <w:rtl w:val="0"/>
        </w:rPr>
        <w:t xml:space="preserve">नहीं किया अपना कार्य समय से</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sz w:val="24"/>
          <w:szCs w:val="24"/>
          <w:highlight w:val="white"/>
          <w:rtl w:val="0"/>
        </w:rPr>
        <w:t xml:space="preserve">Reference Sentence: </w:t>
      </w:r>
      <w:r w:rsidDel="00000000" w:rsidR="00000000" w:rsidRPr="00000000">
        <w:rPr>
          <w:rFonts w:ascii="Baloo" w:cs="Baloo" w:eastAsia="Baloo" w:hAnsi="Baloo"/>
          <w:sz w:val="21"/>
          <w:szCs w:val="21"/>
          <w:highlight w:val="white"/>
          <w:rtl w:val="0"/>
        </w:rPr>
        <w:t xml:space="preserve">उसने अपना कार्य समय से नहीं किया</w:t>
      </w:r>
      <w:r w:rsidDel="00000000" w:rsidR="00000000" w:rsidRPr="00000000">
        <w:rPr>
          <w:rtl w:val="0"/>
        </w:rPr>
      </w:r>
    </w:p>
    <w:p w:rsidR="00000000" w:rsidDel="00000000" w:rsidP="00000000" w:rsidRDefault="00000000" w:rsidRPr="00000000" w14:paraId="0000004D">
      <w:pPr>
        <w:rPr>
          <w:sz w:val="21"/>
          <w:szCs w:val="21"/>
          <w:highlight w:val="white"/>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Unigram Precision</w:t>
        <w:tab/>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Baloo" w:cs="Baloo" w:eastAsia="Baloo" w:hAnsi="Baloo"/>
          <w:sz w:val="21"/>
          <w:szCs w:val="21"/>
          <w:highlight w:val="white"/>
          <w:rtl w:val="0"/>
        </w:rPr>
        <w:t xml:space="preserve">नहीं</w:t>
        <w:tab/>
        <w:t xml:space="preserve">  किया </w:t>
        <w:tab/>
        <w:t xml:space="preserve">अपना</w:t>
        <w:tab/>
        <w:tab/>
        <w:t xml:space="preserve">कार्य  </w:t>
      </w:r>
      <w:r w:rsidDel="00000000" w:rsidR="00000000" w:rsidRPr="00000000">
        <w:rPr>
          <w:rFonts w:ascii="Times New Roman" w:cs="Times New Roman" w:eastAsia="Times New Roman" w:hAnsi="Times New Roman"/>
          <w:sz w:val="24"/>
          <w:szCs w:val="24"/>
          <w:highlight w:val="white"/>
          <w:rtl w:val="0"/>
        </w:rPr>
        <w:t xml:space="preserve">                 1                   1                           1</w:t>
      </w: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Baloo" w:cs="Baloo" w:eastAsia="Baloo" w:hAnsi="Baloo"/>
          <w:sz w:val="21"/>
          <w:szCs w:val="21"/>
          <w:highlight w:val="white"/>
          <w:rtl w:val="0"/>
        </w:rPr>
        <w:t xml:space="preserve">समय</w:t>
        <w:tab/>
        <w:tab/>
        <w:t xml:space="preserve">से</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Times New Roman" w:cs="Times New Roman" w:eastAsia="Times New Roman" w:hAnsi="Times New Roman"/>
          <w:sz w:val="24"/>
          <w:szCs w:val="24"/>
          <w:highlight w:val="white"/>
          <w:rtl w:val="0"/>
        </w:rPr>
        <w:t xml:space="preserve">1                     1</w:t>
      </w:r>
      <w:r w:rsidDel="00000000" w:rsidR="00000000" w:rsidRPr="00000000">
        <w:rPr>
          <w:rFonts w:ascii="Courier New" w:cs="Courier New" w:eastAsia="Courier New" w:hAnsi="Courier New"/>
          <w:sz w:val="21"/>
          <w:szCs w:val="21"/>
          <w:highlight w:val="white"/>
          <w:rtl w:val="0"/>
        </w:rPr>
        <w:tab/>
        <w:tab/>
        <w:tab/>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Unigram precision = 6/6</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Bigram Precision</w:t>
        <w:tab/>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Baloo" w:cs="Baloo" w:eastAsia="Baloo" w:hAnsi="Baloo"/>
          <w:sz w:val="21"/>
          <w:szCs w:val="21"/>
          <w:highlight w:val="white"/>
          <w:rtl w:val="0"/>
        </w:rPr>
        <w:t xml:space="preserve">नहीं किया</w:t>
        <w:tab/>
        <w:t xml:space="preserve">किया अपना</w:t>
        <w:tab/>
        <w:t xml:space="preserve">अपना कार्य   </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0                     1</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Fonts w:ascii="Baloo" w:cs="Baloo" w:eastAsia="Baloo" w:hAnsi="Baloo"/>
          <w:sz w:val="21"/>
          <w:szCs w:val="21"/>
          <w:highlight w:val="white"/>
          <w:rtl w:val="0"/>
        </w:rPr>
        <w:t xml:space="preserve">कार्य समय</w:t>
        <w:tab/>
        <w:t xml:space="preserve">समय से</w:t>
        <w:tab/>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      1                   1</w:t>
      </w:r>
    </w:p>
    <w:p w:rsidR="00000000" w:rsidDel="00000000" w:rsidP="00000000" w:rsidRDefault="00000000" w:rsidRPr="00000000" w14:paraId="00000059">
      <w:pPr>
        <w:rPr>
          <w:sz w:val="24"/>
          <w:szCs w:val="24"/>
        </w:rPr>
      </w:pPr>
      <w:r w:rsidDel="00000000" w:rsidR="00000000" w:rsidRPr="00000000">
        <w:rPr>
          <w:sz w:val="24"/>
          <w:szCs w:val="24"/>
          <w:rtl w:val="0"/>
        </w:rPr>
        <w:t xml:space="preserve">Bigram Precision = 4/5</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Trigram Precision</w:t>
        <w:tab/>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Baloo" w:cs="Baloo" w:eastAsia="Baloo" w:hAnsi="Baloo"/>
          <w:sz w:val="21"/>
          <w:szCs w:val="21"/>
          <w:highlight w:val="white"/>
          <w:rtl w:val="0"/>
        </w:rPr>
        <w:t xml:space="preserve">नहीं किया अपना</w:t>
        <w:tab/>
        <w:t xml:space="preserve">अपना कार्य समय</w:t>
        <w:tab/>
      </w:r>
      <w:r w:rsidDel="00000000" w:rsidR="00000000" w:rsidRPr="00000000">
        <w:rPr>
          <w:rFonts w:ascii="Times New Roman" w:cs="Times New Roman" w:eastAsia="Times New Roman" w:hAnsi="Times New Roman"/>
          <w:sz w:val="24"/>
          <w:szCs w:val="24"/>
          <w:highlight w:val="white"/>
          <w:rtl w:val="0"/>
        </w:rPr>
        <w:t xml:space="preserve">                                 1                                0</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Baloo" w:cs="Baloo" w:eastAsia="Baloo" w:hAnsi="Baloo"/>
          <w:sz w:val="21"/>
          <w:szCs w:val="21"/>
          <w:highlight w:val="white"/>
          <w:rtl w:val="0"/>
        </w:rPr>
        <w:t xml:space="preserve">समय से नहीं</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p w:rsidR="00000000" w:rsidDel="00000000" w:rsidP="00000000" w:rsidRDefault="00000000" w:rsidRPr="00000000" w14:paraId="00000060">
      <w:pPr>
        <w:ind w:left="2160" w:firstLine="720"/>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Trigram Precision = 1/3</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 BLEU score</w:t>
        <w:tab/>
        <w:tab/>
        <w:t xml:space="preserve">0.7 (Using Eq. 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National Institute of Standards and Technology (NIST)</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(National Institute of Standards and Technology) is an organisation that evaluates the performance of natural language processing (NLP) systems through the development of benchmark datasets and standardised evaluation metrics.</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organisation has developed several widely-used benchmark datasets, such as the Multilingual Information Retrieval (MLIR) dataset and the TREC (Text Retrieval Conference) dataset, to evaluate the performance of various NLP tasks such as text classification, information retrieval, and question answering.</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differs from BLEU in two main aspects: how it calculates n-gram precision and how it applies the brevity penalty. N-gram precision is a measure of how well the n-grams (sequences of words) in the machine-translated text match those in the reference text. BLEU simply adds equal weight to each n-gram, regardless of how common or rare it is. NIST, on the other hand, also calculates how informative a particular n-gram is. It is to say, if a correct ngram has been found, the rarer it will become as more and more of this weight are given. For example, if the bigram "on the" is correctly matched, it will receive lower weight than the correct matching of bigram "interesting calculations", as this is less likely to occur.</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brevity penalty is a factor that penalises machine-translated texts that are too short compared to the reference texts. BLEU applies a harsh brevity penalty that can significantly lower the score if the translation length deviates from the reference length. NIST applies a more lenient brevity penalty that does not impact the overall score as much for small variations in translation length.</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score is computed using a formula that combines n-gram precision and brevity penalty. The formula is as follows:</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9050" distT="19050" distL="19050" distR="19050">
            <wp:extent cx="2636990" cy="609600"/>
            <wp:effectExtent b="0" l="0" r="0" t="0"/>
            <wp:docPr descr="{&quot;id&quot;:&quot;4&quot;,&quot;backgroundColorModified&quot;:false,&quot;type&quot;:&quot;$$&quot;,&quot;code&quot;:&quot;$$\\text{NIST}\\;\\text{=}\\;\\sum_{n=1}^{N}\\left\\{\\tfrac{\\sum_{\\text{all}\\;\\text{n-gram}\\;\\text{match}\\;\\text{that}\\;\\text{matches}}^{}Info\\left(n-gram\\right)}{\\sum_{n-gram\\,reference}^{}}\\right\\}.\\exp\\left(\\beta\\right)\\,\\text{log}^{2}\\left[\\min\\left(\\tfrac{\\left|\\rho\\right|}{r}\\right),1\\right]$$&quot;,&quot;aid&quot;:null,&quot;font&quot;:{&quot;size&quot;:14,&quot;family&quot;:&quot;Times New Roman&quot;,&quot;color&quot;:&quot;#000000&quot;},&quot;backgroundColor&quot;:&quot;#ffffff&quot;,&quot;ts&quot;:1682709901779,&quot;cs&quot;:&quot;cHT0ESLpfLe4nCxM/jAdqg==&quot;,&quot;size&quot;:{&quot;width&quot;:584,&quot;height&quot;:52}}" id="18" name="image13.png"/>
            <a:graphic>
              <a:graphicData uri="http://schemas.openxmlformats.org/drawingml/2006/picture">
                <pic:pic>
                  <pic:nvPicPr>
                    <pic:cNvPr descr="{&quot;id&quot;:&quot;4&quot;,&quot;backgroundColorModified&quot;:false,&quot;type&quot;:&quot;$$&quot;,&quot;code&quot;:&quot;$$\\text{NIST}\\;\\text{=}\\;\\sum_{n=1}^{N}\\left\\{\\tfrac{\\sum_{\\text{all}\\;\\text{n-gram}\\;\\text{match}\\;\\text{that}\\;\\text{matches}}^{}Info\\left(n-gram\\right)}{\\sum_{n-gram\\,reference}^{}}\\right\\}.\\exp\\left(\\beta\\right)\\,\\text{log}^{2}\\left[\\min\\left(\\tfrac{\\left|\\rho\\right|}{r}\\right),1\\right]$$&quot;,&quot;aid&quot;:null,&quot;font&quot;:{&quot;size&quot;:14,&quot;family&quot;:&quot;Times New Roman&quot;,&quot;color&quot;:&quot;#000000&quot;},&quot;backgroundColor&quot;:&quot;#ffffff&quot;,&quot;ts&quot;:1682709901779,&quot;cs&quot;:&quot;cHT0ESLpfLe4nCxM/jAdqg==&quot;,&quot;size&quot;:{&quot;width&quot;:584,&quot;height&quot;:52}}" id="0" name="image13.png"/>
                    <pic:cNvPicPr preferRelativeResize="0"/>
                  </pic:nvPicPr>
                  <pic:blipFill>
                    <a:blip r:embed="rId11"/>
                    <a:srcRect b="0" l="0" r="0" t="0"/>
                    <a:stretch>
                      <a:fillRect/>
                    </a:stretch>
                  </pic:blipFill>
                  <pic:spPr>
                    <a:xfrm>
                      <a:off x="0" y="0"/>
                      <a:ext cx="2636990" cy="6096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636990" cy="317500"/>
            <wp:effectExtent b="0" l="0" r="0" t="0"/>
            <wp:docPr descr="{&quot;backgroundColorModified&quot;:false,&quot;type&quot;:&quot;$$&quot;,&quot;font&quot;:{&quot;size&quot;:14,&quot;color&quot;:&quot;#000000&quot;,&quot;family&quot;:&quot;Times New Roman&quot;},&quot;code&quot;:&quot;$$\\text{Info(ngram)}\\;\\text{=}\\;\\text{Info(wi}_{1},\\,...\\,wi_{n}\\text{)}\\;\\text{=}\\;\\text{log}_{2}\\,\\tfrac{\\text{number}\\;\\text{of}\\;\\text{occourances}\\;\\text{of}\\;wi_{1}\\,...,\\,wi_{n-1}}{\\text{number}\\;\\text{of}\\;\\text{occourances}\\;\\text{of}\\,wi_{1}\\,...,wi_{n}}$$&quot;,&quot;id&quot;:&quot;5&quot;,&quot;aid&quot;:null,&quot;backgroundColor&quot;:&quot;#ffffff&quot;,&quot;ts&quot;:1682710392511,&quot;cs&quot;:&quot;S8THQCrGVEBXh5YgiCL08Q==&quot;,&quot;size&quot;:{&quot;width&quot;:561,&quot;height&quot;:28}}" id="21" name="image6.png"/>
            <a:graphic>
              <a:graphicData uri="http://schemas.openxmlformats.org/drawingml/2006/picture">
                <pic:pic>
                  <pic:nvPicPr>
                    <pic:cNvPr descr="{&quot;backgroundColorModified&quot;:false,&quot;type&quot;:&quot;$$&quot;,&quot;font&quot;:{&quot;size&quot;:14,&quot;color&quot;:&quot;#000000&quot;,&quot;family&quot;:&quot;Times New Roman&quot;},&quot;code&quot;:&quot;$$\\text{Info(ngram)}\\;\\text{=}\\;\\text{Info(wi}_{1},\\,...\\,wi_{n}\\text{)}\\;\\text{=}\\;\\text{log}_{2}\\,\\tfrac{\\text{number}\\;\\text{of}\\;\\text{occourances}\\;\\text{of}\\;wi_{1}\\,...,\\,wi_{n-1}}{\\text{number}\\;\\text{of}\\;\\text{occourances}\\;\\text{of}\\,wi_{1}\\,...,wi_{n}}$$&quot;,&quot;id&quot;:&quot;5&quot;,&quot;aid&quot;:null,&quot;backgroundColor&quot;:&quot;#ffffff&quot;,&quot;ts&quot;:1682710392511,&quot;cs&quot;:&quot;S8THQCrGVEBXh5YgiCL08Q==&quot;,&quot;size&quot;:{&quot;width&quot;:561,&quot;height&quot;:28}}" id="0" name="image6.png"/>
                    <pic:cNvPicPr preferRelativeResize="0"/>
                  </pic:nvPicPr>
                  <pic:blipFill>
                    <a:blip r:embed="rId12"/>
                    <a:srcRect b="0" l="0" r="0" t="0"/>
                    <a:stretch>
                      <a:fillRect/>
                    </a:stretch>
                  </pic:blipFill>
                  <pic:spPr>
                    <a:xfrm>
                      <a:off x="0" y="0"/>
                      <a:ext cx="2636990" cy="3175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(4)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324100" cy="457200"/>
            <wp:effectExtent b="0" l="0" r="0" t="0"/>
            <wp:docPr descr="{&quot;aid&quot;:null,&quot;type&quot;:&quot;$$&quot;,&quot;backgroundColor&quot;:&quot;#ffffff&quot;,&quot;font&quot;:{&quot;size&quot;:12,&quot;family&quot;:&quot;Times New Roman&quot;,&quot;color&quot;:&quot;#000000&quot;},&quot;id&quot;:&quot;3&quot;,&quot;code&quot;:&quot;$$\\text{BLEU}=\\,\\text{BP}\\;\\text{.}\\,\\exp\\left(\\sum_{n=1}^{N}w_{n}\\,\\log_{}p_{n}\\right)$$&quot;,&quot;ts&quot;:1682708528575,&quot;cs&quot;:&quot;fwfsPdv6Lse1ZByDpX7DGA==&quot;,&quot;size&quot;:{&quot;width&quot;:244,&quot;height&quot;:48}}" id="20" name="image1.png"/>
            <a:graphic>
              <a:graphicData uri="http://schemas.openxmlformats.org/drawingml/2006/picture">
                <pic:pic>
                  <pic:nvPicPr>
                    <pic:cNvPr descr="{&quot;aid&quot;:null,&quot;type&quot;:&quot;$$&quot;,&quot;backgroundColor&quot;:&quot;#ffffff&quot;,&quot;font&quot;:{&quot;size&quot;:12,&quot;family&quot;:&quot;Times New Roman&quot;,&quot;color&quot;:&quot;#000000&quot;},&quot;id&quot;:&quot;3&quot;,&quot;code&quot;:&quot;$$\\text{BLEU}=\\,\\text{BP}\\;\\text{.}\\,\\exp\\left(\\sum_{n=1}^{N}w_{n}\\,\\log_{}p_{n}\\right)$$&quot;,&quot;ts&quot;:1682708528575,&quot;cs&quot;:&quot;fwfsPdv6Lse1ZByDpX7DGA==&quot;,&quot;size&quot;:{&quot;width&quot;:244,&quot;height&quot;:48}}" id="0" name="image1.png"/>
                    <pic:cNvPicPr preferRelativeResize="0"/>
                  </pic:nvPicPr>
                  <pic:blipFill>
                    <a:blip r:embed="rId10"/>
                    <a:srcRect b="0" l="0" r="0" t="0"/>
                    <a:stretch>
                      <a:fillRect/>
                    </a:stretch>
                  </pic:blipFill>
                  <pic:spPr>
                    <a:xfrm>
                      <a:off x="0" y="0"/>
                      <a:ext cx="2324100" cy="457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BP is the brevity penalty, w_i is the weight for each n-gram order (based on information theory), p_i is the modified n-gram precision for each n-gram order, and exp is the exponential function.</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developing benchmark datasets, NIST has also developed standardised evaluation metrics such as precision, recall, and F1 score to assess the performance of NLP systems on these datasets. These metrics allow for objective comparisons between different NLP systems and help researchers to identify areas of improvement in their models.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research papers have used NIST datasets and evaluation metrics to evaluate the performance of their NLP systems. For example, the paper "Learning to Answer by Learning to Ask: Getting the Best of GPT-2 and BERT Worlds" by Wang et al. (2020) [5] used the TREC dataset to evaluate the performance of their question-answering system. Similarly, the paper "BERT-based Lexicalized Topic Models for Political Text Analysis" by Le et al. (2021) [6] used the MLIR dataset to evaluate the performance of their topic modelling system.</w:t>
      </w:r>
    </w:p>
    <w:p w:rsidR="00000000" w:rsidDel="00000000" w:rsidP="00000000" w:rsidRDefault="00000000" w:rsidRPr="00000000" w14:paraId="00000076">
      <w:pPr>
        <w:jc w:val="both"/>
        <w:rPr>
          <w:rFonts w:ascii="Times New Roman" w:cs="Times New Roman" w:eastAsia="Times New Roman" w:hAnsi="Times New Roman"/>
          <w:b w:val="1"/>
          <w:color w:val="d1d5db"/>
          <w:sz w:val="26"/>
          <w:szCs w:val="26"/>
        </w:rPr>
      </w:pPr>
      <w:r w:rsidDel="00000000" w:rsidR="00000000" w:rsidRPr="00000000">
        <w:rPr>
          <w:rFonts w:ascii="Times New Roman" w:cs="Times New Roman" w:eastAsia="Times New Roman" w:hAnsi="Times New Roman"/>
          <w:sz w:val="24"/>
          <w:szCs w:val="24"/>
          <w:rtl w:val="0"/>
        </w:rPr>
        <w:t xml:space="preserve">NIST plays a crucial role in the development and evaluation of NLP systems, providing standardised benchmark datasets and evaluation metrics to facilitate objective comparisons between different models and to drive advancements in the field.</w:t>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4.3 Metric for Evaluation of Translation with Explicit Ordering (METEOR)</w:t>
      </w:r>
      <w:r w:rsidDel="00000000" w:rsidR="00000000" w:rsidRPr="00000000">
        <w:rPr>
          <w:rtl w:val="0"/>
        </w:rPr>
      </w:r>
    </w:p>
    <w:p w:rsidR="00000000" w:rsidDel="00000000" w:rsidP="00000000" w:rsidRDefault="00000000" w:rsidRPr="00000000" w14:paraId="0000007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Metric for Evaluation of Translation with Explicit Ordering (METEOR) is a machine translation evaluation metric that aims to measure the quality of machine translation results in a way that aligns with human judgments of translation quality. This is accomplished by comparing the output of the machine translation to one or more reference translations and assessing the output's quality using a mix of precision, recall, and alignment error.</w:t>
      </w:r>
    </w:p>
    <w:p w:rsidR="00000000" w:rsidDel="00000000" w:rsidP="00000000" w:rsidRDefault="00000000" w:rsidRPr="00000000" w14:paraId="0000007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METEOR takes into account synonyms, paraphrases, and word order in addition to exact word matches, unlike other machine translation assessment metrics that emphasise word matching. To find semantic distinctions between words and to take into account variations in word order, this is accomplished by using multiple linguistic resources such as WordNet and synonym sets.</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METEOR score, the machine translation output and reference translations are tokenized and stemmed to eliminate inflections and variations. The accuracy and recall of the alignments are then determined based on the alignment between the machine translation output and the reference translations. The final score is determined by taking the harmonic mean of accuracy and recall and applying an F-mean penalty to account for length disparities between the machine translation output and the reference translations.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METEOR Score is calculated by:</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36990" cy="228600"/>
            <wp:effectExtent b="0" l="0" r="0" t="0"/>
            <wp:docPr descr="{&quot;aid&quot;:null,&quot;font&quot;:{&quot;color&quot;:&quot;#000000&quot;,&quot;family&quot;:&quot;Times New Roman&quot;,&quot;size&quot;:14},&quot;type&quot;:&quot;lalign*&quot;,&quot;backgroundColor&quot;:&quot;#ffffff&quot;,&quot;id&quot;:&quot;7&quot;,&quot;backgroundColorModified&quot;:false,&quot;code&quot;:&quot;\\begin{lalign*}\n&amp;{\\text{Precision}\\;\\text{=}\\;\\tfrac{\\text{No.}\\;\\text{of}\\;\\text{matching}\\;\\text{unigrams}}{\\text{Total}\\;\\text{no.}\\;\\text{of}\\;\\text{unigrams}\\;\\text{in}\\;\\text{hypothesis}}}\\\\\n&amp;{}\\\\\n\\end{lalign*}&quot;,&quot;ts&quot;:1682711436232,&quot;cs&quot;:&quot;TT/uPaVAQhn1O8SdHmy3Eg==&quot;,&quot;size&quot;:{&quot;width&quot;:317,&quot;height&quot;:28}}" id="23" name="image3.png"/>
            <a:graphic>
              <a:graphicData uri="http://schemas.openxmlformats.org/drawingml/2006/picture">
                <pic:pic>
                  <pic:nvPicPr>
                    <pic:cNvPr descr="{&quot;aid&quot;:null,&quot;font&quot;:{&quot;color&quot;:&quot;#000000&quot;,&quot;family&quot;:&quot;Times New Roman&quot;,&quot;size&quot;:14},&quot;type&quot;:&quot;lalign*&quot;,&quot;backgroundColor&quot;:&quot;#ffffff&quot;,&quot;id&quot;:&quot;7&quot;,&quot;backgroundColorModified&quot;:false,&quot;code&quot;:&quot;\\begin{lalign*}\n&amp;{\\text{Precision}\\;\\text{=}\\;\\tfrac{\\text{No.}\\;\\text{of}\\;\\text{matching}\\;\\text{unigrams}}{\\text{Total}\\;\\text{no.}\\;\\text{of}\\;\\text{unigrams}\\;\\text{in}\\;\\text{hypothesis}}}\\\\\n&amp;{}\\\\\n\\end{lalign*}&quot;,&quot;ts&quot;:1682711436232,&quot;cs&quot;:&quot;TT/uPaVAQhn1O8SdHmy3Eg==&quot;,&quot;size&quot;:{&quot;width&quot;:317,&quot;height&quot;:28}}" id="0" name="image3.png"/>
                    <pic:cNvPicPr preferRelativeResize="0"/>
                  </pic:nvPicPr>
                  <pic:blipFill>
                    <a:blip r:embed="rId13"/>
                    <a:srcRect b="0" l="0" r="0" t="0"/>
                    <a:stretch>
                      <a:fillRect/>
                    </a:stretch>
                  </pic:blipFill>
                  <pic:spPr>
                    <a:xfrm>
                      <a:off x="0" y="0"/>
                      <a:ext cx="2636990" cy="228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 xml:space="preserve">(6)</w:t>
        <w:tab/>
        <w:t xml:space="preserv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36990" cy="254000"/>
            <wp:effectExtent b="0" l="0" r="0" t="0"/>
            <wp:docPr descr="{&quot;backgroundColor&quot;:&quot;#ffffff&quot;,&quot;id&quot;:&quot;8&quot;,&quot;type&quot;:&quot;$$&quot;,&quot;backgroundColorModified&quot;:false,&quot;aid&quot;:null,&quot;code&quot;:&quot;$$\\text{Recall}\\;\\text{=}\\;\\tfrac{\\text{No.}\\;\\text{of}\\;\\text{matching}\\;\\text{unigrams}}{\\text{Total}\\;\\text{no.}\\;\\text{of}\\;\\text{unigrams}\\;\\text{in}\\;\\text{reference}}$$&quot;,&quot;font&quot;:{&quot;family&quot;:&quot;Times New Roman&quot;,&quot;color&quot;:&quot;#000000&quot;,&quot;size&quot;:14},&quot;ts&quot;:1682711545094,&quot;cs&quot;:&quot;IiuyIrzA+t7cNPZIxyB9qw==&quot;,&quot;size&quot;:{&quot;width&quot;:284,&quot;height&quot;:28}}" id="22" name="image10.png"/>
            <a:graphic>
              <a:graphicData uri="http://schemas.openxmlformats.org/drawingml/2006/picture">
                <pic:pic>
                  <pic:nvPicPr>
                    <pic:cNvPr descr="{&quot;backgroundColor&quot;:&quot;#ffffff&quot;,&quot;id&quot;:&quot;8&quot;,&quot;type&quot;:&quot;$$&quot;,&quot;backgroundColorModified&quot;:false,&quot;aid&quot;:null,&quot;code&quot;:&quot;$$\\text{Recall}\\;\\text{=}\\;\\tfrac{\\text{No.}\\;\\text{of}\\;\\text{matching}\\;\\text{unigrams}}{\\text{Total}\\;\\text{no.}\\;\\text{of}\\;\\text{unigrams}\\;\\text{in}\\;\\text{reference}}$$&quot;,&quot;font&quot;:{&quot;family&quot;:&quot;Times New Roman&quot;,&quot;color&quot;:&quot;#000000&quot;,&quot;size&quot;:14},&quot;ts&quot;:1682711545094,&quot;cs&quot;:&quot;IiuyIrzA+t7cNPZIxyB9qw==&quot;,&quot;size&quot;:{&quot;width&quot;:284,&quot;height&quot;:28}}" id="0" name="image10.png"/>
                    <pic:cNvPicPr preferRelativeResize="0"/>
                  </pic:nvPicPr>
                  <pic:blipFill>
                    <a:blip r:embed="rId14"/>
                    <a:srcRect b="0" l="0" r="0" t="0"/>
                    <a:stretch>
                      <a:fillRect/>
                    </a:stretch>
                  </pic:blipFill>
                  <pic:spPr>
                    <a:xfrm>
                      <a:off x="0" y="0"/>
                      <a:ext cx="2636990" cy="254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 xml:space="preserve">(7)</w:t>
        <w:tab/>
        <w:t xml:space="preserv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981200" cy="228600"/>
            <wp:effectExtent b="0" l="0" r="0" t="0"/>
            <wp:docPr descr="{&quot;backgroundColorModified&quot;:false,&quot;backgroundColor&quot;:&quot;#ffffff&quot;,&quot;code&quot;:&quot;$$\\text{F-}\\text{Score}\\;\\text{=}\\;\\tfrac{\\text{10*Precision*Recall}}{\\text{Recall+9*Precision}}$$&quot;,&quot;type&quot;:&quot;$$&quot;,&quot;aid&quot;:null,&quot;id&quot;:&quot;9&quot;,&quot;font&quot;:{&quot;size&quot;:14,&quot;color&quot;:&quot;#000000&quot;,&quot;family&quot;:&quot;Times New Roman&quot;},&quot;ts&quot;:1682711649988,&quot;cs&quot;:&quot;8p03W8S3EBIU/gnmf4Hr+g==&quot;,&quot;size&quot;:{&quot;width&quot;:208,&quot;height&quot;:24}}" id="26" name="image8.png"/>
            <a:graphic>
              <a:graphicData uri="http://schemas.openxmlformats.org/drawingml/2006/picture">
                <pic:pic>
                  <pic:nvPicPr>
                    <pic:cNvPr descr="{&quot;backgroundColorModified&quot;:false,&quot;backgroundColor&quot;:&quot;#ffffff&quot;,&quot;code&quot;:&quot;$$\\text{F-}\\text{Score}\\;\\text{=}\\;\\tfrac{\\text{10*Precision*Recall}}{\\text{Recall+9*Precision}}$$&quot;,&quot;type&quot;:&quot;$$&quot;,&quot;aid&quot;:null,&quot;id&quot;:&quot;9&quot;,&quot;font&quot;:{&quot;size&quot;:14,&quot;color&quot;:&quot;#000000&quot;,&quot;family&quot;:&quot;Times New Roman&quot;},&quot;ts&quot;:1682711649988,&quot;cs&quot;:&quot;8p03W8S3EBIU/gnmf4Hr+g==&quot;,&quot;size&quot;:{&quot;width&quot;:208,&quot;height&quot;:24}}" id="0" name="image8.png"/>
                    <pic:cNvPicPr preferRelativeResize="0"/>
                  </pic:nvPicPr>
                  <pic:blipFill>
                    <a:blip r:embed="rId15"/>
                    <a:srcRect b="0" l="0" r="0" t="0"/>
                    <a:stretch>
                      <a:fillRect/>
                    </a:stretch>
                  </pic:blipFill>
                  <pic:spPr>
                    <a:xfrm>
                      <a:off x="0" y="0"/>
                      <a:ext cx="1981200" cy="228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ab/>
        <w:t xml:space="preserve">(8)</w:t>
        <w:tab/>
        <w:tab/>
        <w:t xml:space="preserve">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36990" cy="266700"/>
            <wp:effectExtent b="0" l="0" r="0" t="0"/>
            <wp:docPr descr="{&quot;id&quot;:&quot;10&quot;,&quot;backgroundColor&quot;:&quot;#ffffff&quot;,&quot;type&quot;:&quot;$$&quot;,&quot;backgroundColorModified&quot;:false,&quot;aid&quot;:null,&quot;font&quot;:{&quot;color&quot;:&quot;#000000&quot;,&quot;size&quot;:14,&quot;family&quot;:&quot;Times New Roman&quot;},&quot;code&quot;:&quot;$$\\text{Penalty}\\;\\text{=}\\;0.5\\,\\text{*}\\;\\text{[}\\left(\\tfrac{\\text{Number}\\;\\text{of}\\;\\text{Chunks}}{\\text{Number}\\;\\text{of}\\;\\text{Unigrams}\\;\\text{Matched}}\\right)^{3}\\text{]}\\,$$&quot;,&quot;ts&quot;:1682711763246,&quot;cs&quot;:&quot;tr1SuLKj/P+Uz0qF1VfWBg==&quot;,&quot;size&quot;:{&quot;width&quot;:356,&quot;height&quot;:36}}" id="24" name="image2.png"/>
            <a:graphic>
              <a:graphicData uri="http://schemas.openxmlformats.org/drawingml/2006/picture">
                <pic:pic>
                  <pic:nvPicPr>
                    <pic:cNvPr descr="{&quot;id&quot;:&quot;10&quot;,&quot;backgroundColor&quot;:&quot;#ffffff&quot;,&quot;type&quot;:&quot;$$&quot;,&quot;backgroundColorModified&quot;:false,&quot;aid&quot;:null,&quot;font&quot;:{&quot;color&quot;:&quot;#000000&quot;,&quot;size&quot;:14,&quot;family&quot;:&quot;Times New Roman&quot;},&quot;code&quot;:&quot;$$\\text{Penalty}\\;\\text{=}\\;0.5\\,\\text{*}\\;\\text{[}\\left(\\tfrac{\\text{Number}\\;\\text{of}\\;\\text{Chunks}}{\\text{Number}\\;\\text{of}\\;\\text{Unigrams}\\;\\text{Matched}}\\right)^{3}\\text{]}\\,$$&quot;,&quot;ts&quot;:1682711763246,&quot;cs&quot;:&quot;tr1SuLKj/P+Uz0qF1VfWBg==&quot;,&quot;size&quot;:{&quot;width&quot;:356,&quot;height&quot;:36}}" id="0" name="image2.png"/>
                    <pic:cNvPicPr preferRelativeResize="0"/>
                  </pic:nvPicPr>
                  <pic:blipFill>
                    <a:blip r:embed="rId16"/>
                    <a:srcRect b="0" l="0" r="0" t="0"/>
                    <a:stretch>
                      <a:fillRect/>
                    </a:stretch>
                  </pic:blipFill>
                  <pic:spPr>
                    <a:xfrm>
                      <a:off x="0" y="0"/>
                      <a:ext cx="2636990" cy="266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 xml:space="preserve"> (9)</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578100" cy="139700"/>
            <wp:effectExtent b="0" l="0" r="0" t="0"/>
            <wp:docPr descr="{&quot;code&quot;:&quot;\\begin{lalign*}\n&amp;{\\text{METEOR}\\;\\text{score}\\;\\text{=}\\,\\text{F-Score}\\;\\text{*}\\;\\text{(1}-\\text{Penalty)}}\\\\\n\\end{lalign*}&quot;,&quot;id&quot;:&quot;11&quot;,&quot;type&quot;:&quot;lalign*&quot;,&quot;backgroundColorModified&quot;:false,&quot;font&quot;:{&quot;color&quot;:&quot;#000000&quot;,&quot;size&quot;:11,&quot;family&quot;:&quot;Times New Roman&quot;},&quot;aid&quot;:null,&quot;backgroundColor&quot;:&quot;#ffffff&quot;,&quot;ts&quot;:1682921868949,&quot;cs&quot;:&quot;oGdpI+D1Mka+YzF2lsLCRA==&quot;,&quot;size&quot;:{&quot;width&quot;:270,&quot;height&quot;:14}}" id="25" name="image7.png"/>
            <a:graphic>
              <a:graphicData uri="http://schemas.openxmlformats.org/drawingml/2006/picture">
                <pic:pic>
                  <pic:nvPicPr>
                    <pic:cNvPr descr="{&quot;code&quot;:&quot;\\begin{lalign*}\n&amp;{\\text{METEOR}\\;\\text{score}\\;\\text{=}\\,\\text{F-Score}\\;\\text{*}\\;\\text{(1}-\\text{Penalty)}}\\\\\n\\end{lalign*}&quot;,&quot;id&quot;:&quot;11&quot;,&quot;type&quot;:&quot;lalign*&quot;,&quot;backgroundColorModified&quot;:false,&quot;font&quot;:{&quot;color&quot;:&quot;#000000&quot;,&quot;size&quot;:11,&quot;family&quot;:&quot;Times New Roman&quot;},&quot;aid&quot;:null,&quot;backgroundColor&quot;:&quot;#ffffff&quot;,&quot;ts&quot;:1682921868949,&quot;cs&quot;:&quot;oGdpI+D1Mka+YzF2lsLCRA==&quot;,&quot;size&quot;:{&quot;width&quot;:270,&quot;height&quot;:14}}" id="0" name="image7.png"/>
                    <pic:cNvPicPr preferRelativeResize="0"/>
                  </pic:nvPicPr>
                  <pic:blipFill>
                    <a:blip r:embed="rId17"/>
                    <a:srcRect b="0" l="0" r="0" t="0"/>
                    <a:stretch>
                      <a:fillRect/>
                    </a:stretch>
                  </pic:blipFill>
                  <pic:spPr>
                    <a:xfrm>
                      <a:off x="0" y="0"/>
                      <a:ext cx="2578100" cy="139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 xml:space="preserve">                       (10)</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METEOR is commonly used in machine translation assessments, such as those conducted by the Conference on Machine Translation (WMT), and is recognised to correspond strongly with human translation quality ratings. Its capacity to account for word semantic distinctions in addition to word.</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4.4 Translation Error Rate (TER)</w:t>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 (Translation Error Rate) is a metric commonly used in Natural Language Processing (NLP) to evaluate the quality of machine translation output. TER is a distance-based metric, which means it calculates the edit distance between the machine-generated translation and the reference translation. The edit distance is calculated by counting the number of operations required to transform the machine-generated translation into the reference translation. These operations can be insertion, deletion, substitution, or reordering of words. TER is defined as the minimum edit distance normalised by the total number of words in the reference translation. The lower the TER score, the better the machine translation. The TER score is calculated in Eq. 6.</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36990" cy="254000"/>
            <wp:effectExtent b="0" l="0" r="0" t="0"/>
            <wp:docPr descr="{&quot;aid&quot;:null,&quot;code&quot;:&quot;$$\\text{TER}\\;\\text{=}\\;\\tfrac{\\text{Minimam}\\;\\text{no.}\\;\\text{of}\\;\\text{edits}}{\\text{Average}\\;no.\\;\\text{of}\\;\\text{reference}\\;\\text{words}}$$&quot;,&quot;backgroundColor&quot;:&quot;#ffffff&quot;,&quot;font&quot;:{&quot;size&quot;:18,&quot;color&quot;:&quot;#000000&quot;,&quot;family&quot;:&quot;Times New Roman&quot;},&quot;type&quot;:&quot;$$&quot;,&quot;id&quot;:&quot;6&quot;,&quot;backgroundColorModified&quot;:false,&quot;ts&quot;:1682710779334,&quot;cs&quot;:&quot;EBCVFt+oLS42+izasqo8Cg==&quot;,&quot;size&quot;:{&quot;width&quot;:325,&quot;height&quot;:32}}" id="27" name="image11.png"/>
            <a:graphic>
              <a:graphicData uri="http://schemas.openxmlformats.org/drawingml/2006/picture">
                <pic:pic>
                  <pic:nvPicPr>
                    <pic:cNvPr descr="{&quot;aid&quot;:null,&quot;code&quot;:&quot;$$\\text{TER}\\;\\text{=}\\;\\tfrac{\\text{Minimam}\\;\\text{no.}\\;\\text{of}\\;\\text{edits}}{\\text{Average}\\;no.\\;\\text{of}\\;\\text{reference}\\;\\text{words}}$$&quot;,&quot;backgroundColor&quot;:&quot;#ffffff&quot;,&quot;font&quot;:{&quot;size&quot;:18,&quot;color&quot;:&quot;#000000&quot;,&quot;family&quot;:&quot;Times New Roman&quot;},&quot;type&quot;:&quot;$$&quot;,&quot;id&quot;:&quot;6&quot;,&quot;backgroundColorModified&quot;:false,&quot;ts&quot;:1682710779334,&quot;cs&quot;:&quot;EBCVFt+oLS42+izasqo8Cg==&quot;,&quot;size&quot;:{&quot;width&quot;:325,&quot;height&quot;:32}}" id="0" name="image11.png"/>
                    <pic:cNvPicPr preferRelativeResize="0"/>
                  </pic:nvPicPr>
                  <pic:blipFill>
                    <a:blip r:embed="rId18"/>
                    <a:srcRect b="0" l="0" r="0" t="0"/>
                    <a:stretch>
                      <a:fillRect/>
                    </a:stretch>
                  </pic:blipFill>
                  <pic:spPr>
                    <a:xfrm>
                      <a:off x="0" y="0"/>
                      <a:ext cx="2636990" cy="254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 xml:space="preserve">             (11)          </w:t>
      </w:r>
    </w:p>
    <w:p w:rsidR="00000000" w:rsidDel="00000000" w:rsidP="00000000" w:rsidRDefault="00000000" w:rsidRPr="00000000" w14:paraId="0000008D">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 was first introduced by Snover et al. in 2006 in their paper "A Study of Translation Error Rate with Targeted Human Annotation" [7]. They proposed TER as an alternative to the widely used BLEU (Bilingual Evaluation Understudy) metric. Snover et al. demonstrated that TER had a stronger correlation with human judgments of translation quality than BLEU.</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then, TER has been used in many research papers to evaluate the quality of machine translation output. For example, in their paper "Improving Lexical Choice in Neural Machine Translation" [8], Bawden et al. used TER to compare the performance of their model to other state-of-the-art machine translation models. Similarly, in their paper "Multi-Task Learning for Multimodal Machine Translation" [8], Libovický et al. used TER to evaluate the performance of their model.</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Experimental Setup</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5.1 Dataset</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Indic Corp corpus of data was developed by AI4Bharat, a nonprofit organisation devoted to the promotion of artificial intelligence (AI) technologies for Indian languages, and is the source of the dataset that we used. The Indic Corp expanded over the course of many months by locating and scraping hundreds of web sources, mostly news, magazines, and books, crawling news items, and blogging.</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IndicCorp is one of the largest publicly available corpora for Indian languages. Additionally, it was used to train our publicly accessible models, which now perform cutting-edge on a range of tasks. The Corpus consists of a significant monolingual sentence-level corpus of 11 languages from two language families (Indo-Aryan and Dravidian), including Indian English.</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5.2 Translators</w:t>
      </w: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experimental setup we have used two widely used and famous translators which are available on the internet and support Indic Language Translations.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translators are: </w:t>
      </w:r>
    </w:p>
    <w:p w:rsidR="00000000" w:rsidDel="00000000" w:rsidP="00000000" w:rsidRDefault="00000000" w:rsidRPr="00000000" w14:paraId="0000009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Translate</w:t>
      </w:r>
    </w:p>
    <w:p w:rsidR="00000000" w:rsidDel="00000000" w:rsidP="00000000" w:rsidRDefault="00000000" w:rsidRPr="00000000" w14:paraId="0000009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Yandex Translate</w:t>
      </w:r>
    </w:p>
    <w:p w:rsidR="00000000" w:rsidDel="00000000" w:rsidP="00000000" w:rsidRDefault="00000000" w:rsidRPr="00000000" w14:paraId="0000009E">
      <w:pPr>
        <w:jc w:val="both"/>
        <w:rPr/>
      </w:pPr>
      <w:r w:rsidDel="00000000" w:rsidR="00000000" w:rsidRPr="00000000">
        <w:rPr>
          <w:rFonts w:ascii="Times New Roman" w:cs="Times New Roman" w:eastAsia="Times New Roman" w:hAnsi="Times New Roman"/>
          <w:sz w:val="24"/>
          <w:szCs w:val="24"/>
          <w:rtl w:val="0"/>
        </w:rPr>
        <w:t xml:space="preserve">And we have tried to apply machine translation evaluation metrics on the translations produced by these translators</w:t>
      </w:r>
      <w:r w:rsidDel="00000000" w:rsidR="00000000" w:rsidRPr="00000000">
        <w:rPr>
          <w:rtl w:val="0"/>
        </w:rPr>
        <w:t xml:space="preserve"> and compare both the translator’s based on their results.</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5.3 Reference Dataset</w:t>
      </w: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compare the effectiveness of the Automatic Machine Translation Evaluation metrics we need a reliable and robust reference point. This need is fulfilled by assigning a human language expert to translate the given English language sentences to one of the three languages used for the purpose of this research paper, i.e., Hindi, Bengali and Telugu. </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translations made by the Human language expert are then stored in a Reference dataset that will be further used to evaluate the Automatic Machine Translation Evaluation Metrics. </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5.4 Evaluation Metrics</w:t>
      </w: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our Datasets ready, we will use the Automatic Machine Translation Evaluation Metrics to evaluate the translations. The Evaluation Metrics we have used are Bilingual Evaluation Understudy (BLEU), National Institute of Standards and Technology (NIST), Translation Error Rate (TER) and Metric for Evaluation of Translation with Explicit Ordering (METEOR).</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metrics will take the Machine translated sentences and the sentences translated by the Human language expert to give output. These outputs will be in the range of 0 - 1, with 0 being the worst translation and 1 being the best possible translation.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5.5 Analysis by Human Expert</w:t>
      </w: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provided reference and the hypothesis data, a human expert will give scores on whether the hypothesis sentences align with the reference sentences in the range of 0 to 1. Here, the main criteria of the scores will be how close the hypothesis sentences match with the reference sentences. A score higher than 0.5 will indicate a high level of similarity with 1 indicating an absolute perfect translation and vice versa.  </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5.6 Normalisation</w:t>
      </w: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Normalisation technique used here is</w:t>
      </w:r>
      <w:r w:rsidDel="00000000" w:rsidR="00000000" w:rsidRPr="00000000">
        <w:rPr>
          <w:rFonts w:ascii="Times New Roman" w:cs="Times New Roman" w:eastAsia="Times New Roman" w:hAnsi="Times New Roman"/>
          <w:i w:val="1"/>
          <w:sz w:val="24"/>
          <w:szCs w:val="24"/>
          <w:rtl w:val="0"/>
        </w:rPr>
        <w:t xml:space="preserve"> Min-Max Normalisation </w:t>
      </w:r>
      <w:r w:rsidDel="00000000" w:rsidR="00000000" w:rsidRPr="00000000">
        <w:rPr>
          <w:rFonts w:ascii="Times New Roman" w:cs="Times New Roman" w:eastAsia="Times New Roman" w:hAnsi="Times New Roman"/>
          <w:sz w:val="24"/>
          <w:szCs w:val="24"/>
          <w:rtl w:val="0"/>
        </w:rPr>
        <w:t xml:space="preserve">which makes use of Minimum and Maximum values from a given set of values in order to scale down the value to a specified range, usually between 0 and 1. With the help of scaling we were able to improve the evaluation metrics which are somewhat sensitive to certain input features present in the dataset.</w:t>
      </w:r>
    </w:p>
    <w:p w:rsidR="00000000" w:rsidDel="00000000" w:rsidP="00000000" w:rsidRDefault="00000000" w:rsidRPr="00000000" w14:paraId="000000A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9050" distT="19050" distL="19050" distR="19050">
            <wp:extent cx="1634133" cy="304025"/>
            <wp:effectExtent b="0" l="0" r="0" t="0"/>
            <wp:docPr descr="{&quot;code&quot;:&quot;$$\\text{x}_{scaled}=\\,\\tfrac{\\text{x}\\;-\\,\\text{x}_{\\text{min}}}{\\text{x}_{\\text{max}-\\text{x}_{\\text{min}}}}$$&quot;,&quot;font&quot;:{&quot;size&quot;:18,&quot;color&quot;:&quot;#000000&quot;,&quot;family&quot;:&quot;Times New Roman&quot;},&quot;backgroundColor&quot;:&quot;#ffffff&quot;,&quot;type&quot;:&quot;$$&quot;,&quot;id&quot;:&quot;13&quot;,&quot;aid&quot;:null,&quot;backgroundColorModified&quot;:false,&quot;ts&quot;:1682712791986,&quot;cs&quot;:&quot;DynByWtvfJBwPE9XdM7Yrg==&quot;,&quot;size&quot;:{&quot;width&quot;:172,&quot;height&quot;:32}}" id="28" name="image5.png"/>
            <a:graphic>
              <a:graphicData uri="http://schemas.openxmlformats.org/drawingml/2006/picture">
                <pic:pic>
                  <pic:nvPicPr>
                    <pic:cNvPr descr="{&quot;code&quot;:&quot;$$\\text{x}_{scaled}=\\,\\tfrac{\\text{x}\\;-\\,\\text{x}_{\\text{min}}}{\\text{x}_{\\text{max}-\\text{x}_{\\text{min}}}}$$&quot;,&quot;font&quot;:{&quot;size&quot;:18,&quot;color&quot;:&quot;#000000&quot;,&quot;family&quot;:&quot;Times New Roman&quot;},&quot;backgroundColor&quot;:&quot;#ffffff&quot;,&quot;type&quot;:&quot;$$&quot;,&quot;id&quot;:&quot;13&quot;,&quot;aid&quot;:null,&quot;backgroundColorModified&quot;:false,&quot;ts&quot;:1682712791986,&quot;cs&quot;:&quot;DynByWtvfJBwPE9XdM7Yrg==&quot;,&quot;size&quot;:{&quot;width&quot;:172,&quot;height&quot;:32}}" id="0" name="image5.png"/>
                    <pic:cNvPicPr preferRelativeResize="0"/>
                  </pic:nvPicPr>
                  <pic:blipFill>
                    <a:blip r:embed="rId19"/>
                    <a:srcRect b="0" l="0" r="0" t="0"/>
                    <a:stretch>
                      <a:fillRect/>
                    </a:stretch>
                  </pic:blipFill>
                  <pic:spPr>
                    <a:xfrm>
                      <a:off x="0" y="0"/>
                      <a:ext cx="1634133" cy="3040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 xml:space="preserve">(12)</w:t>
        <w:tab/>
        <w:t xml:space="preserve">           </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5.7 Pearson Correlation </w:t>
      </w: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 Correlation Coefficient (r) is a statistical measure of the linear relationship between two quantitative variables. It ranges between -1 to +1 with -1 indicating that there is a negative correlation, 0 indicates that there is no correlation and +1 indicates that there is a positive correlation between the two variables. </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the Pearson Correlation Coefficient to compare the results of the different Automatic Machine Translation Evaluation Metric Scores and the scores provided by the human language expert.</w:t>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Result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Hindi</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tbl>
      <w:tblPr>
        <w:tblStyle w:val="Table1"/>
        <w:tblW w:w="4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80"/>
        <w:gridCol w:w="840"/>
        <w:gridCol w:w="840"/>
        <w:gridCol w:w="840"/>
        <w:tblGridChange w:id="0">
          <w:tblGrid>
            <w:gridCol w:w="780"/>
            <w:gridCol w:w="880"/>
            <w:gridCol w:w="840"/>
            <w:gridCol w:w="840"/>
            <w:gridCol w:w="8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Automatic Machine</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BLEU</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METEOR</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NIST</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w:t>
            </w:r>
          </w:p>
        </w:tc>
      </w:tr>
      <w:tr>
        <w:trPr>
          <w:cantSplit w:val="0"/>
          <w:trHeight w:val="12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-0.136</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0.340</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0.233</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-0.009</w:t>
            </w:r>
          </w:p>
        </w:tc>
      </w:tr>
      <w:tr>
        <w:trPr>
          <w:cantSplit w:val="0"/>
          <w:trHeight w:val="11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Yandex</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-0.026</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0.116</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-0.028</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-0.258</w:t>
            </w:r>
          </w:p>
        </w:tc>
      </w:tr>
    </w:tbl>
    <w:p w:rsidR="00000000" w:rsidDel="00000000" w:rsidP="00000000" w:rsidRDefault="00000000" w:rsidRPr="00000000" w14:paraId="000000C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2 Pearson Correlation of Hindi Language</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Bengali</w:t>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tbl>
      <w:tblPr>
        <w:tblStyle w:val="Table2"/>
        <w:tblW w:w="4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70"/>
        <w:gridCol w:w="840"/>
        <w:gridCol w:w="840"/>
        <w:gridCol w:w="840"/>
        <w:tblGridChange w:id="0">
          <w:tblGrid>
            <w:gridCol w:w="795"/>
            <w:gridCol w:w="870"/>
            <w:gridCol w:w="840"/>
            <w:gridCol w:w="840"/>
            <w:gridCol w:w="8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Automatic </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Machine</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BLEU</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METEOR</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NIST</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w:t>
            </w:r>
          </w:p>
        </w:tc>
      </w:tr>
      <w:tr>
        <w:trPr>
          <w:cantSplit w:val="0"/>
          <w:trHeight w:val="11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0.205</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0.195</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0.282</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0.008</w:t>
            </w:r>
          </w:p>
        </w:tc>
      </w:tr>
      <w:tr>
        <w:trPr>
          <w:cantSplit w:val="0"/>
          <w:trHeight w:val="11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Yandex</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0.203</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0.142</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0.244</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-0.387</w:t>
            </w:r>
          </w:p>
        </w:tc>
      </w:tr>
    </w:tbl>
    <w:p w:rsidR="00000000" w:rsidDel="00000000" w:rsidP="00000000" w:rsidRDefault="00000000" w:rsidRPr="00000000" w14:paraId="000000D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3 Pearson Correlation of Bengali Language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Telugu</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tbl>
      <w:tblPr>
        <w:tblStyle w:val="Table3"/>
        <w:tblW w:w="4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900"/>
        <w:gridCol w:w="840"/>
        <w:gridCol w:w="840"/>
        <w:gridCol w:w="840"/>
        <w:tblGridChange w:id="0">
          <w:tblGrid>
            <w:gridCol w:w="765"/>
            <w:gridCol w:w="900"/>
            <w:gridCol w:w="840"/>
            <w:gridCol w:w="840"/>
            <w:gridCol w:w="840"/>
          </w:tblGrid>
        </w:tblGridChange>
      </w:tblGrid>
      <w:tr>
        <w:trPr>
          <w:cantSplit w:val="0"/>
          <w:trHeight w:val="158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Automatic</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Machine</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BLEU</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METEOR</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NIST</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w:t>
            </w:r>
          </w:p>
        </w:tc>
      </w:tr>
      <w:tr>
        <w:trPr>
          <w:cantSplit w:val="0"/>
          <w:trHeight w:val="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-0.194</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0.289</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0.246</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-0.152</w:t>
            </w:r>
          </w:p>
        </w:tc>
      </w:tr>
      <w:tr>
        <w:trPr>
          <w:cantSplit w:val="0"/>
          <w:trHeight w:val="10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Yandex</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0.191</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0.226</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0.061</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-0.140</w:t>
            </w:r>
          </w:p>
        </w:tc>
      </w:tr>
    </w:tbl>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rtl w:val="0"/>
        </w:rPr>
        <w:t xml:space="preserve">Table 4 Pearson Correlation of Telugu Language</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DISCUSSION AND CONCLUSION: </w:t>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study aimed to explore various lexical automatic machine translation evaluation metrics for Indic languages. Several are famous for their effectiveness in assessing the quality of the machine-translated text. The evaluation was carried out on multiple datasets, and the results were analysed to determine which metric performed better.</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revealed that BLEU performed relatively well on most datasets and was the most widely used metric for evaluating machine translation systems. However, the study also highlighted the limitations of BLEU and the need to use multiple metrics for a more comprehensive evaluation of machine translation quality.</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recommends using a combination of BLEU, METEOR, and TER metrics to evaluate machine translation systems for Indic languages. This approach provides a more comprehensive evaluation and a better understanding of the quality of the machine-translated text. Additionally, the study suggests that future research should focus on developing new evaluation metrics specifically for Indic languages to improve the accuracy and effectiveness of machine translation evaluation.</w:t>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7.1 Future Work</w:t>
      </w: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have presented a comparative analysis of different lexical automatic machine translation evaluation metrics for indic languages. We have evaluated the performance of these metrics on three different datasets of English - Hindi, English - Bengali and English - Telugu translation pairs.</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future work, we plan to extend our study to other Indic languages and domains. We also aim to incorporate syntactic and pragmatic features to capture the structural and contextual aspects of translation quality. Furthermore, we intend to explore the correlation of the metrics with human judgments and conduct a user study to validate its usefulness and reliability.</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possible direction for future work is to explore the use of neural machine translation (NMT) models for Indic languages and evaluate them using Lexical Automatic Machine Translation LAMT metrics. NMT models are based on deep learning techniques that learn to translate from large parallel corpora without relying on explicit rules or features. NMT models have shown remarkable results for high-resource languages, but their performance may degrade for low-resource languages, such as many Indic languages. Moreover, NMT models may face challenges in handling the long and complex sentences, the domain mismatch, and the data sparsity of Indic languages. Therefore, it is interesting to examine how NMT models perform for Indic languages and how they compare with statistical machine translation (SMT) models using LAMT metrics. We hope that our work will contribute to the advancement of machine translation research and evaluation for indic languages.</w:t>
      </w:r>
    </w:p>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Papineni et al., "BLEU: a Method for Automatic Evaluation of Machine Translation", ACL 2002.</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Doddington et al., "Automatic Evaluation of Machine Translation Quality Using N-gram Co-occurrence Statistics", HLT 2002.</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Callison-Burch et al., "Re-evaluating the Role of BLEU in Machine Translation Research", EACL 2006.</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Wang, S., Liu, C., &amp; Wei, F. (2020). Learning to Answer by Learning to Ask: Getting the Best of GPT-2 and BERT Worlds. arXiv preprint arXiv:2010.00459.</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Le, H., Nguyen, N. T., &amp; Nguyen, T. H. (2021). BERT-based Lexicalized Topic Models for Political Text Analysis. arXiv preprint arXiv:2101.06379.</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Snover, M., Dorr, B., Schwartz, R., Micciulla, L., &amp; Makhoul, J. (2006). A study of translation error rate with targeted human annotation. In Proceedings of the 7th Conference of the Association for Machine Translation in the Americas (pp. 223-231).</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Bawden, R., Gašić, M., &amp; Mrkšić, N. (2018). Improving lexical choice in neural machine translation. arXiv preprint arXiv:1808.09381.</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Libovický, J., Kopeček, I., Bojar, O., &amp; Maršík, L. (2018). Multi-task learning for multimodal machine translation. In Proceedings of the 27th International Conference on Computational Linguistics (pp. 794-805).</w:t>
      </w:r>
    </w:p>
    <w:p w:rsidR="00000000" w:rsidDel="00000000" w:rsidP="00000000" w:rsidRDefault="00000000" w:rsidRPr="00000000" w14:paraId="0000010D">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color w:val="222222"/>
          <w:sz w:val="24"/>
          <w:szCs w:val="24"/>
          <w:highlight w:val="white"/>
          <w:rtl w:val="0"/>
        </w:rPr>
        <w:t xml:space="preserve">Chauhan, Shweta, and Philemon Daniel. "A comprehensive survey on various fully automatic machine translation evaluation metrics." </w:t>
      </w:r>
      <w:r w:rsidDel="00000000" w:rsidR="00000000" w:rsidRPr="00000000">
        <w:rPr>
          <w:rFonts w:ascii="Times New Roman" w:cs="Times New Roman" w:eastAsia="Times New Roman" w:hAnsi="Times New Roman"/>
          <w:i w:val="1"/>
          <w:color w:val="222222"/>
          <w:sz w:val="24"/>
          <w:szCs w:val="24"/>
          <w:highlight w:val="white"/>
          <w:rtl w:val="0"/>
        </w:rPr>
        <w:t xml:space="preserve">Neural Processing Letters</w:t>
      </w:r>
      <w:r w:rsidDel="00000000" w:rsidR="00000000" w:rsidRPr="00000000">
        <w:rPr>
          <w:rFonts w:ascii="Times New Roman" w:cs="Times New Roman" w:eastAsia="Times New Roman" w:hAnsi="Times New Roman"/>
          <w:color w:val="222222"/>
          <w:sz w:val="24"/>
          <w:szCs w:val="24"/>
          <w:highlight w:val="white"/>
          <w:rtl w:val="0"/>
        </w:rPr>
        <w:t xml:space="preserve"> (2022): 1-55.</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[10] </w:t>
      </w:r>
      <w:r w:rsidDel="00000000" w:rsidR="00000000" w:rsidRPr="00000000">
        <w:rPr>
          <w:rFonts w:ascii="Times New Roman" w:cs="Times New Roman" w:eastAsia="Times New Roman" w:hAnsi="Times New Roman"/>
          <w:sz w:val="24"/>
          <w:szCs w:val="24"/>
          <w:rtl w:val="0"/>
        </w:rPr>
        <w:t xml:space="preserve">Wong, B.T. and Kit, C., 2012, July. Extending machine translation evaluation metrics with lexical cohesion to document level. In Proceedings of the 2012 Joint Conference on Empirical Methods in Natural Language Processing and Computational Natural Language Learning (pp. 1060-1068).</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Chauhan, S., Saxena, S., &amp; Daniel, P. (2022, July 29). </w:t>
      </w:r>
      <w:r w:rsidDel="00000000" w:rsidR="00000000" w:rsidRPr="00000000">
        <w:rPr>
          <w:rFonts w:ascii="Times New Roman" w:cs="Times New Roman" w:eastAsia="Times New Roman" w:hAnsi="Times New Roman"/>
          <w:i w:val="1"/>
          <w:sz w:val="24"/>
          <w:szCs w:val="24"/>
          <w:rtl w:val="0"/>
        </w:rPr>
        <w:t xml:space="preserve">Enhanced unsupervised neural machine translation by cross lingual sense embedding and filtered back-translation for morphological and endangered Indic languages</w:t>
      </w:r>
      <w:r w:rsidDel="00000000" w:rsidR="00000000" w:rsidRPr="00000000">
        <w:rPr>
          <w:rFonts w:ascii="Times New Roman" w:cs="Times New Roman" w:eastAsia="Times New Roman" w:hAnsi="Times New Roman"/>
          <w:sz w:val="24"/>
          <w:szCs w:val="24"/>
          <w:rtl w:val="0"/>
        </w:rPr>
        <w:t xml:space="preserve">. Taylor &amp; Francis Online. Retrieved May 1, 2023,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https://www.tandfonline.com/doi/full/10.1080/0952813X.2022.2135612</w:t>
        </w:r>
      </w:hyperlink>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color w:val="222222"/>
          <w:sz w:val="24"/>
          <w:szCs w:val="24"/>
          <w:highlight w:val="white"/>
          <w:rtl w:val="0"/>
        </w:rPr>
        <w:t xml:space="preserve">S. Lee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“A Survey on Evaluation Metrics for Machine Translation,” </w:t>
      </w:r>
      <w:r w:rsidDel="00000000" w:rsidR="00000000" w:rsidRPr="00000000">
        <w:rPr>
          <w:rFonts w:ascii="Times New Roman" w:cs="Times New Roman" w:eastAsia="Times New Roman" w:hAnsi="Times New Roman"/>
          <w:i w:val="1"/>
          <w:color w:val="222222"/>
          <w:sz w:val="24"/>
          <w:szCs w:val="24"/>
          <w:highlight w:val="white"/>
          <w:rtl w:val="0"/>
        </w:rPr>
        <w:t xml:space="preserve">Mathematics</w:t>
      </w:r>
      <w:r w:rsidDel="00000000" w:rsidR="00000000" w:rsidRPr="00000000">
        <w:rPr>
          <w:rFonts w:ascii="Times New Roman" w:cs="Times New Roman" w:eastAsia="Times New Roman" w:hAnsi="Times New Roman"/>
          <w:color w:val="222222"/>
          <w:sz w:val="24"/>
          <w:szCs w:val="24"/>
          <w:highlight w:val="white"/>
          <w:rtl w:val="0"/>
        </w:rPr>
        <w:t xml:space="preserve">, vol. 11, no. 4, p. 1006, Feb. 2023, doi: 10.3390/math11041006.</w:t>
      </w:r>
    </w:p>
    <w:p w:rsidR="00000000" w:rsidDel="00000000" w:rsidP="00000000" w:rsidRDefault="00000000" w:rsidRPr="00000000" w14:paraId="00000111">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[13] Frisoni, G., Carbonaro, A., Moro, G., Zammarchi, A., &amp; Avagnano, M. (2022, October). NLG-Metricverse: An End-to-End Library for Evaluating Natural Language Generation.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29th International Conference on Computational Linguistics</w:t>
      </w:r>
      <w:r w:rsidDel="00000000" w:rsidR="00000000" w:rsidRPr="00000000">
        <w:rPr>
          <w:rFonts w:ascii="Times New Roman" w:cs="Times New Roman" w:eastAsia="Times New Roman" w:hAnsi="Times New Roman"/>
          <w:color w:val="222222"/>
          <w:sz w:val="24"/>
          <w:szCs w:val="24"/>
          <w:highlight w:val="white"/>
          <w:rtl w:val="0"/>
        </w:rPr>
        <w:t xml:space="preserve"> (pp. 3465-3479).</w:t>
      </w:r>
    </w:p>
    <w:p w:rsidR="00000000" w:rsidDel="00000000" w:rsidP="00000000" w:rsidRDefault="00000000" w:rsidRPr="00000000" w14:paraId="00000112">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[14] Rocha, Á., Adeli, H., Reis, L. P., &amp; Costanzo, S. (Eds.). (2018). Trends and Advances in Information Systems and Technologies: Volume 1.</w:t>
      </w:r>
    </w:p>
    <w:p w:rsidR="00000000" w:rsidDel="00000000" w:rsidP="00000000" w:rsidRDefault="00000000" w:rsidRPr="00000000" w14:paraId="0000011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[15] G. Singh Sodhi and J. Singh Sodhi, "A Robust Invariant Image-Based Paper-Currency Recognition Based on F-kNN," 2021 International Conference on Intelligent Technology, System and Service for Internet of Everything (ITSS-IoE), Sana'a, Yemen, 2021, pp. 1-6, doi: 10.1109/ITSS-IoE53029.2021.9615287.</w:t>
      </w:r>
    </w:p>
    <w:p w:rsidR="00000000" w:rsidDel="00000000" w:rsidP="00000000" w:rsidRDefault="00000000" w:rsidRPr="00000000" w14:paraId="00000114">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[16] Forcada, M. L., Depraetere, H., &amp; Vandeghinste, V. (2011). Proceedings of the 15th Annual conference of the European Association for Machine Translation.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15th Annual conference of the European Association for Machine Translation</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1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[17] Kos, K. (2008). </w:t>
      </w:r>
      <w:r w:rsidDel="00000000" w:rsidR="00000000" w:rsidRPr="00000000">
        <w:rPr>
          <w:rFonts w:ascii="Times New Roman" w:cs="Times New Roman" w:eastAsia="Times New Roman" w:hAnsi="Times New Roman"/>
          <w:i w:val="1"/>
          <w:color w:val="222222"/>
          <w:sz w:val="24"/>
          <w:szCs w:val="24"/>
          <w:highlight w:val="white"/>
          <w:rtl w:val="0"/>
        </w:rPr>
        <w:t xml:space="preserve">Adaptation of new machine translation metrics for Czech</w:t>
      </w:r>
      <w:r w:rsidDel="00000000" w:rsidR="00000000" w:rsidRPr="00000000">
        <w:rPr>
          <w:rFonts w:ascii="Times New Roman" w:cs="Times New Roman" w:eastAsia="Times New Roman" w:hAnsi="Times New Roman"/>
          <w:color w:val="222222"/>
          <w:sz w:val="24"/>
          <w:szCs w:val="24"/>
          <w:highlight w:val="white"/>
          <w:rtl w:val="0"/>
        </w:rPr>
        <w:t xml:space="preserve"> (Doctoral dissertation, Bachelor’s thesis, Charles University in Prague).</w:t>
      </w:r>
    </w:p>
    <w:p w:rsidR="00000000" w:rsidDel="00000000" w:rsidP="00000000" w:rsidRDefault="00000000" w:rsidRPr="00000000" w14:paraId="0000011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Fonts w:ascii="Times New Roman" w:cs="Times New Roman" w:eastAsia="Times New Roman" w:hAnsi="Times New Roman"/>
          <w:color w:val="222222"/>
          <w:sz w:val="24"/>
          <w:szCs w:val="24"/>
          <w:highlight w:val="white"/>
          <w:rtl w:val="0"/>
        </w:rPr>
        <w:t xml:space="preserve">Sun, M., Liu, Y., Liu, Z., &amp; Zhang, M. (2013). </w:t>
      </w:r>
      <w:r w:rsidDel="00000000" w:rsidR="00000000" w:rsidRPr="00000000">
        <w:rPr>
          <w:rFonts w:ascii="Times New Roman" w:cs="Times New Roman" w:eastAsia="Times New Roman" w:hAnsi="Times New Roman"/>
          <w:i w:val="1"/>
          <w:color w:val="222222"/>
          <w:sz w:val="24"/>
          <w:szCs w:val="24"/>
          <w:highlight w:val="white"/>
          <w:rtl w:val="0"/>
        </w:rPr>
        <w:t xml:space="preserve">Chinese computational linguistics and natural language processing based on naturally annotated big data</w:t>
      </w:r>
      <w:r w:rsidDel="00000000" w:rsidR="00000000" w:rsidRPr="00000000">
        <w:rPr>
          <w:rFonts w:ascii="Times New Roman" w:cs="Times New Roman" w:eastAsia="Times New Roman" w:hAnsi="Times New Roman"/>
          <w:color w:val="222222"/>
          <w:sz w:val="24"/>
          <w:szCs w:val="24"/>
          <w:highlight w:val="white"/>
          <w:rtl w:val="0"/>
        </w:rPr>
        <w:t xml:space="preserve">. Springer.</w:t>
      </w:r>
    </w:p>
    <w:p w:rsidR="00000000" w:rsidDel="00000000" w:rsidP="00000000" w:rsidRDefault="00000000" w:rsidRPr="00000000" w14:paraId="00000117">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[19] A. Anand, N. K. Trivedi, V. Gautam, R. G. Tiwari, D. Witarsyah and A. Misra, "Applications of Internet of Things(IoT) in Agriculture: The Need and Implementation," 2022 International Conference Advancement in Data Science, E-learning and Information Systems (ICADEIS), Bandung, Indonesia, 2022, pp. 01-05, doi: 10.1109/ICADEIS56544.2022.10037505.</w:t>
      </w:r>
    </w:p>
    <w:p w:rsidR="00000000" w:rsidDel="00000000" w:rsidP="00000000" w:rsidRDefault="00000000" w:rsidRPr="00000000" w14:paraId="0000011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[20] Rocha, Á., Adeli, H., Reis, L. P., &amp; Costanzo, S. (Eds.). (2018). Trends and Advances in Information Systems and Technologies: Volume 1.</w:t>
      </w:r>
    </w:p>
    <w:p w:rsidR="00000000" w:rsidDel="00000000" w:rsidP="00000000" w:rsidRDefault="00000000" w:rsidRPr="00000000" w14:paraId="00000119">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[21] Olive, J., Christianson, C., &amp; McCary, J. (Eds.). (2011). </w:t>
      </w:r>
      <w:r w:rsidDel="00000000" w:rsidR="00000000" w:rsidRPr="00000000">
        <w:rPr>
          <w:rFonts w:ascii="Times New Roman" w:cs="Times New Roman" w:eastAsia="Times New Roman" w:hAnsi="Times New Roman"/>
          <w:i w:val="1"/>
          <w:color w:val="222222"/>
          <w:sz w:val="24"/>
          <w:szCs w:val="24"/>
          <w:highlight w:val="white"/>
          <w:rtl w:val="0"/>
        </w:rPr>
        <w:t xml:space="preserve">Handbook of natural language processing and machine translation: DARPA global autonomous language exploitation</w:t>
      </w:r>
      <w:r w:rsidDel="00000000" w:rsidR="00000000" w:rsidRPr="00000000">
        <w:rPr>
          <w:rFonts w:ascii="Times New Roman" w:cs="Times New Roman" w:eastAsia="Times New Roman" w:hAnsi="Times New Roman"/>
          <w:color w:val="222222"/>
          <w:sz w:val="24"/>
          <w:szCs w:val="24"/>
          <w:highlight w:val="white"/>
          <w:rtl w:val="0"/>
        </w:rPr>
        <w:t xml:space="preserve">. Springer Science &amp; Business Media.</w:t>
      </w:r>
    </w:p>
    <w:p w:rsidR="00000000" w:rsidDel="00000000" w:rsidP="00000000" w:rsidRDefault="00000000" w:rsidRPr="00000000" w14:paraId="0000011A">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[22] Zhang, Y., &amp; Vogel, S. (2010). Significance tests of automatic machine translation evaluation metrics. </w:t>
      </w:r>
      <w:r w:rsidDel="00000000" w:rsidR="00000000" w:rsidRPr="00000000">
        <w:rPr>
          <w:rFonts w:ascii="Times New Roman" w:cs="Times New Roman" w:eastAsia="Times New Roman" w:hAnsi="Times New Roman"/>
          <w:i w:val="1"/>
          <w:color w:val="222222"/>
          <w:sz w:val="24"/>
          <w:szCs w:val="24"/>
          <w:highlight w:val="white"/>
          <w:rtl w:val="0"/>
        </w:rPr>
        <w:t xml:space="preserve">Machine Translation</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24</w:t>
      </w:r>
      <w:r w:rsidDel="00000000" w:rsidR="00000000" w:rsidRPr="00000000">
        <w:rPr>
          <w:rFonts w:ascii="Times New Roman" w:cs="Times New Roman" w:eastAsia="Times New Roman" w:hAnsi="Times New Roman"/>
          <w:color w:val="222222"/>
          <w:sz w:val="24"/>
          <w:szCs w:val="24"/>
          <w:highlight w:val="white"/>
          <w:rtl w:val="0"/>
        </w:rPr>
        <w:t xml:space="preserve">, 51-65.</w:t>
      </w:r>
    </w:p>
    <w:p w:rsidR="00000000" w:rsidDel="00000000" w:rsidP="00000000" w:rsidRDefault="00000000" w:rsidRPr="00000000" w14:paraId="0000011B">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[23] Rodriguez-Torrealba, R., Garcia-Lopez, E., &amp; Garcia-Cabot, A. (2022). End-to-End generation of Multiple-Choice questions using Text-to-Text transfer Transformer models. </w:t>
      </w:r>
      <w:r w:rsidDel="00000000" w:rsidR="00000000" w:rsidRPr="00000000">
        <w:rPr>
          <w:rFonts w:ascii="Times New Roman" w:cs="Times New Roman" w:eastAsia="Times New Roman" w:hAnsi="Times New Roman"/>
          <w:i w:val="1"/>
          <w:color w:val="222222"/>
          <w:sz w:val="24"/>
          <w:szCs w:val="24"/>
          <w:highlight w:val="white"/>
          <w:rtl w:val="0"/>
        </w:rPr>
        <w:t xml:space="preserve">Expert Systems with Applications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208</w:t>
      </w:r>
      <w:r w:rsidDel="00000000" w:rsidR="00000000" w:rsidRPr="00000000">
        <w:rPr>
          <w:rFonts w:ascii="Times New Roman" w:cs="Times New Roman" w:eastAsia="Times New Roman" w:hAnsi="Times New Roman"/>
          <w:color w:val="222222"/>
          <w:sz w:val="24"/>
          <w:szCs w:val="24"/>
          <w:highlight w:val="white"/>
          <w:rtl w:val="0"/>
        </w:rPr>
        <w:t xml:space="preserve">, 118258.</w:t>
      </w:r>
    </w:p>
    <w:p w:rsidR="00000000" w:rsidDel="00000000" w:rsidP="00000000" w:rsidRDefault="00000000" w:rsidRPr="00000000" w14:paraId="0000011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[24] Zhao, D., Li, J., Feng, Y., &amp; Ji, H. (2015). </w:t>
      </w:r>
      <w:r w:rsidDel="00000000" w:rsidR="00000000" w:rsidRPr="00000000">
        <w:rPr>
          <w:rFonts w:ascii="Times New Roman" w:cs="Times New Roman" w:eastAsia="Times New Roman" w:hAnsi="Times New Roman"/>
          <w:i w:val="1"/>
          <w:color w:val="222222"/>
          <w:sz w:val="24"/>
          <w:szCs w:val="24"/>
          <w:highlight w:val="white"/>
          <w:rtl w:val="0"/>
        </w:rPr>
        <w:t xml:space="preserve">Natural Language Processing and Chinese Computing</w:t>
      </w:r>
      <w:r w:rsidDel="00000000" w:rsidR="00000000" w:rsidRPr="00000000">
        <w:rPr>
          <w:rFonts w:ascii="Times New Roman" w:cs="Times New Roman" w:eastAsia="Times New Roman" w:hAnsi="Times New Roman"/>
          <w:color w:val="222222"/>
          <w:sz w:val="24"/>
          <w:szCs w:val="24"/>
          <w:highlight w:val="white"/>
          <w:rtl w:val="0"/>
        </w:rPr>
        <w:t xml:space="preserve">. Springer International Publishing.</w:t>
      </w:r>
    </w:p>
    <w:p w:rsidR="00000000" w:rsidDel="00000000" w:rsidP="00000000" w:rsidRDefault="00000000" w:rsidRPr="00000000" w14:paraId="0000011D">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[25] Sathiyamurthy, K., Panimalar, D., &amp; Pandian, S. L. (2014, December). Multilingual acquiring of e-content definition based on universal networking language. In </w:t>
      </w:r>
      <w:r w:rsidDel="00000000" w:rsidR="00000000" w:rsidRPr="00000000">
        <w:rPr>
          <w:rFonts w:ascii="Times New Roman" w:cs="Times New Roman" w:eastAsia="Times New Roman" w:hAnsi="Times New Roman"/>
          <w:i w:val="1"/>
          <w:color w:val="222222"/>
          <w:sz w:val="24"/>
          <w:szCs w:val="24"/>
          <w:highlight w:val="white"/>
          <w:rtl w:val="0"/>
        </w:rPr>
        <w:t xml:space="preserve">2014 IEEE International Conference on MOOC, Innovation and Technology in Education (MITE)</w:t>
      </w:r>
      <w:r w:rsidDel="00000000" w:rsidR="00000000" w:rsidRPr="00000000">
        <w:rPr>
          <w:rFonts w:ascii="Times New Roman" w:cs="Times New Roman" w:eastAsia="Times New Roman" w:hAnsi="Times New Roman"/>
          <w:color w:val="222222"/>
          <w:sz w:val="24"/>
          <w:szCs w:val="24"/>
          <w:highlight w:val="white"/>
          <w:rtl w:val="0"/>
        </w:rPr>
        <w:t xml:space="preserve"> (pp. 240-244). IEEE.</w:t>
      </w:r>
    </w:p>
    <w:p w:rsidR="00000000" w:rsidDel="00000000" w:rsidP="00000000" w:rsidRDefault="00000000" w:rsidRPr="00000000" w14:paraId="0000011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[26] House, J. (1997). </w:t>
      </w:r>
      <w:r w:rsidDel="00000000" w:rsidR="00000000" w:rsidRPr="00000000">
        <w:rPr>
          <w:rFonts w:ascii="Times New Roman" w:cs="Times New Roman" w:eastAsia="Times New Roman" w:hAnsi="Times New Roman"/>
          <w:i w:val="1"/>
          <w:color w:val="222222"/>
          <w:sz w:val="24"/>
          <w:szCs w:val="24"/>
          <w:highlight w:val="white"/>
          <w:rtl w:val="0"/>
        </w:rPr>
        <w:t xml:space="preserve">Translation quality assessment: A model revisited</w:t>
      </w:r>
      <w:r w:rsidDel="00000000" w:rsidR="00000000" w:rsidRPr="00000000">
        <w:rPr>
          <w:rFonts w:ascii="Times New Roman" w:cs="Times New Roman" w:eastAsia="Times New Roman" w:hAnsi="Times New Roman"/>
          <w:color w:val="222222"/>
          <w:sz w:val="24"/>
          <w:szCs w:val="24"/>
          <w:highlight w:val="white"/>
          <w:rtl w:val="0"/>
        </w:rPr>
        <w:t xml:space="preserve">. Gunter Narr Verlag.</w:t>
      </w:r>
    </w:p>
    <w:p w:rsidR="00000000" w:rsidDel="00000000" w:rsidP="00000000" w:rsidRDefault="00000000" w:rsidRPr="00000000" w14:paraId="0000011F">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[27] Ke, X., &amp; Ma, Q. (2014). Study on an impersonal evaluation system for English-Chinese translation based on semantic understanding. </w:t>
      </w:r>
      <w:r w:rsidDel="00000000" w:rsidR="00000000" w:rsidRPr="00000000">
        <w:rPr>
          <w:rFonts w:ascii="Times New Roman" w:cs="Times New Roman" w:eastAsia="Times New Roman" w:hAnsi="Times New Roman"/>
          <w:i w:val="1"/>
          <w:color w:val="222222"/>
          <w:sz w:val="24"/>
          <w:szCs w:val="24"/>
          <w:highlight w:val="white"/>
          <w:rtl w:val="0"/>
        </w:rPr>
        <w:t xml:space="preserve">Perspectives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22</w:t>
      </w:r>
      <w:r w:rsidDel="00000000" w:rsidR="00000000" w:rsidRPr="00000000">
        <w:rPr>
          <w:rFonts w:ascii="Times New Roman" w:cs="Times New Roman" w:eastAsia="Times New Roman" w:hAnsi="Times New Roman"/>
          <w:color w:val="222222"/>
          <w:sz w:val="24"/>
          <w:szCs w:val="24"/>
          <w:highlight w:val="white"/>
          <w:rtl w:val="0"/>
        </w:rPr>
        <w:t xml:space="preserve">(2), 242-254.</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w:t>
      </w:r>
      <w:r w:rsidDel="00000000" w:rsidR="00000000" w:rsidRPr="00000000">
        <w:rPr>
          <w:rFonts w:ascii="Times New Roman" w:cs="Times New Roman" w:eastAsia="Times New Roman" w:hAnsi="Times New Roman"/>
          <w:color w:val="222222"/>
          <w:sz w:val="24"/>
          <w:szCs w:val="24"/>
          <w:highlight w:val="white"/>
          <w:rtl w:val="0"/>
        </w:rPr>
        <w:t xml:space="preserve">Dey, S., Vinayakarao, V., Gupta, M., &amp; Dechu, S. (2022, May). Evaluating commit message generation: to BLEU or not to BLEU?.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ACM/IEEE 44th International Conference on Software Engineering: New Ideas and Emerging Results</w:t>
      </w:r>
      <w:r w:rsidDel="00000000" w:rsidR="00000000" w:rsidRPr="00000000">
        <w:rPr>
          <w:rFonts w:ascii="Times New Roman" w:cs="Times New Roman" w:eastAsia="Times New Roman" w:hAnsi="Times New Roman"/>
          <w:color w:val="222222"/>
          <w:sz w:val="24"/>
          <w:szCs w:val="24"/>
          <w:highlight w:val="white"/>
          <w:rtl w:val="0"/>
        </w:rPr>
        <w:t xml:space="preserve"> (pp. 31-35).</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[29] </w:t>
      </w:r>
      <w:r w:rsidDel="00000000" w:rsidR="00000000" w:rsidRPr="00000000">
        <w:rPr>
          <w:rFonts w:ascii="Times New Roman" w:cs="Times New Roman" w:eastAsia="Times New Roman" w:hAnsi="Times New Roman"/>
          <w:color w:val="222222"/>
          <w:sz w:val="24"/>
          <w:szCs w:val="24"/>
          <w:highlight w:val="white"/>
          <w:rtl w:val="0"/>
        </w:rPr>
        <w:t xml:space="preserve">Condon, S., Arehart, M., Parvaz, D., Sanders, G., Doran, C., &amp; Aberdeen, J. (2012). Evaluation of 2-way Iraqi Arabic–English speech translation systems using automated metrics. </w:t>
      </w:r>
      <w:r w:rsidDel="00000000" w:rsidR="00000000" w:rsidRPr="00000000">
        <w:rPr>
          <w:rFonts w:ascii="Times New Roman" w:cs="Times New Roman" w:eastAsia="Times New Roman" w:hAnsi="Times New Roman"/>
          <w:i w:val="1"/>
          <w:color w:val="222222"/>
          <w:sz w:val="24"/>
          <w:szCs w:val="24"/>
          <w:highlight w:val="white"/>
          <w:rtl w:val="0"/>
        </w:rPr>
        <w:t xml:space="preserve">Machine translation</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26</w:t>
      </w:r>
      <w:r w:rsidDel="00000000" w:rsidR="00000000" w:rsidRPr="00000000">
        <w:rPr>
          <w:rFonts w:ascii="Times New Roman" w:cs="Times New Roman" w:eastAsia="Times New Roman" w:hAnsi="Times New Roman"/>
          <w:color w:val="222222"/>
          <w:sz w:val="24"/>
          <w:szCs w:val="24"/>
          <w:highlight w:val="white"/>
          <w:rtl w:val="0"/>
        </w:rPr>
        <w:t xml:space="preserve">, 159-176.</w:t>
      </w:r>
    </w:p>
    <w:p w:rsidR="00000000" w:rsidDel="00000000" w:rsidP="00000000" w:rsidRDefault="00000000" w:rsidRPr="00000000" w14:paraId="00000122">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[30] Joty, S., Guzmán, F., Màrquez, L., &amp; Nakov, P. (2017). Discourse structure in machine translation evaluation. </w:t>
      </w:r>
      <w:r w:rsidDel="00000000" w:rsidR="00000000" w:rsidRPr="00000000">
        <w:rPr>
          <w:rFonts w:ascii="Times New Roman" w:cs="Times New Roman" w:eastAsia="Times New Roman" w:hAnsi="Times New Roman"/>
          <w:i w:val="1"/>
          <w:color w:val="222222"/>
          <w:sz w:val="24"/>
          <w:szCs w:val="24"/>
          <w:highlight w:val="white"/>
          <w:rtl w:val="0"/>
        </w:rPr>
        <w:t xml:space="preserve">Computational Linguistics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43</w:t>
      </w:r>
      <w:r w:rsidDel="00000000" w:rsidR="00000000" w:rsidRPr="00000000">
        <w:rPr>
          <w:rFonts w:ascii="Times New Roman" w:cs="Times New Roman" w:eastAsia="Times New Roman" w:hAnsi="Times New Roman"/>
          <w:color w:val="222222"/>
          <w:sz w:val="24"/>
          <w:szCs w:val="24"/>
          <w:highlight w:val="white"/>
          <w:rtl w:val="0"/>
        </w:rPr>
        <w:t xml:space="preserve">(4), 683-722.</w:t>
      </w:r>
    </w:p>
    <w:p w:rsidR="00000000" w:rsidDel="00000000" w:rsidP="00000000" w:rsidRDefault="00000000" w:rsidRPr="00000000" w14:paraId="0000012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[31] Livingstone, R. W., Elder, M. K., Singh, A., Westlake, C. M., Tate, W. P., Abraham, W. C., &amp; Williams, J. M. (2021). Secreted amyloid precursor protein-alpha enhances LTP through the synthesis and trafficking of Ca2+-permeable AMPA receptors. </w:t>
      </w:r>
      <w:r w:rsidDel="00000000" w:rsidR="00000000" w:rsidRPr="00000000">
        <w:rPr>
          <w:rFonts w:ascii="Times New Roman" w:cs="Times New Roman" w:eastAsia="Times New Roman" w:hAnsi="Times New Roman"/>
          <w:i w:val="1"/>
          <w:color w:val="222222"/>
          <w:sz w:val="24"/>
          <w:szCs w:val="24"/>
          <w:highlight w:val="white"/>
          <w:rtl w:val="0"/>
        </w:rPr>
        <w:t xml:space="preserve">Frontiers in Molecular Neuroscience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14</w:t>
      </w:r>
      <w:r w:rsidDel="00000000" w:rsidR="00000000" w:rsidRPr="00000000">
        <w:rPr>
          <w:rFonts w:ascii="Times New Roman" w:cs="Times New Roman" w:eastAsia="Times New Roman" w:hAnsi="Times New Roman"/>
          <w:color w:val="222222"/>
          <w:sz w:val="24"/>
          <w:szCs w:val="24"/>
          <w:highlight w:val="white"/>
          <w:rtl w:val="0"/>
        </w:rPr>
        <w:t xml:space="preserve">, 660208.</w:t>
      </w:r>
    </w:p>
    <w:p w:rsidR="00000000" w:rsidDel="00000000" w:rsidP="00000000" w:rsidRDefault="00000000" w:rsidRPr="00000000" w14:paraId="00000124">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[32] </w:t>
      </w:r>
      <w:r w:rsidDel="00000000" w:rsidR="00000000" w:rsidRPr="00000000">
        <w:rPr>
          <w:rFonts w:ascii="Times New Roman" w:cs="Times New Roman" w:eastAsia="Times New Roman" w:hAnsi="Times New Roman"/>
          <w:color w:val="222222"/>
          <w:sz w:val="24"/>
          <w:szCs w:val="24"/>
          <w:highlight w:val="white"/>
          <w:rtl w:val="0"/>
        </w:rPr>
        <w:t xml:space="preserve">Dey, S., Vinayakarao, V., Gupta, M., &amp; Dechu, S. (2022, May). Evaluating commit message generation: to BLEU or not to BLEU?.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ACM/IEEE 44th International Conference on Software Engineering: New Ideas and Emerging Results</w:t>
      </w:r>
      <w:r w:rsidDel="00000000" w:rsidR="00000000" w:rsidRPr="00000000">
        <w:rPr>
          <w:rFonts w:ascii="Times New Roman" w:cs="Times New Roman" w:eastAsia="Times New Roman" w:hAnsi="Times New Roman"/>
          <w:color w:val="222222"/>
          <w:sz w:val="24"/>
          <w:szCs w:val="24"/>
          <w:highlight w:val="white"/>
          <w:rtl w:val="0"/>
        </w:rPr>
        <w:t xml:space="preserve"> (pp. 31-35).</w:t>
      </w:r>
    </w:p>
    <w:p w:rsidR="00000000" w:rsidDel="00000000" w:rsidP="00000000" w:rsidRDefault="00000000" w:rsidRPr="00000000" w14:paraId="0000012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[33] Gelbukh, A. (Ed.). (2006). </w:t>
      </w:r>
      <w:r w:rsidDel="00000000" w:rsidR="00000000" w:rsidRPr="00000000">
        <w:rPr>
          <w:rFonts w:ascii="Times New Roman" w:cs="Times New Roman" w:eastAsia="Times New Roman" w:hAnsi="Times New Roman"/>
          <w:i w:val="1"/>
          <w:color w:val="222222"/>
          <w:sz w:val="24"/>
          <w:szCs w:val="24"/>
          <w:highlight w:val="white"/>
          <w:rtl w:val="0"/>
        </w:rPr>
        <w:t xml:space="preserve">Computational Linguistics and Intelligent Text Processing: 7th International Conference, CICLing 2006, Mexico City, Mexico, February 19-25, 2006, Proceedings</w:t>
      </w:r>
      <w:r w:rsidDel="00000000" w:rsidR="00000000" w:rsidRPr="00000000">
        <w:rPr>
          <w:rFonts w:ascii="Times New Roman" w:cs="Times New Roman" w:eastAsia="Times New Roman" w:hAnsi="Times New Roman"/>
          <w:color w:val="222222"/>
          <w:sz w:val="24"/>
          <w:szCs w:val="24"/>
          <w:highlight w:val="white"/>
          <w:rtl w:val="0"/>
        </w:rPr>
        <w:t xml:space="preserve"> (Vol. 3878). Springer.</w:t>
      </w:r>
    </w:p>
    <w:p w:rsidR="00000000" w:rsidDel="00000000" w:rsidP="00000000" w:rsidRDefault="00000000" w:rsidRPr="00000000" w14:paraId="0000012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[34] Gelbukh, A. (2009). </w:t>
      </w:r>
      <w:r w:rsidDel="00000000" w:rsidR="00000000" w:rsidRPr="00000000">
        <w:rPr>
          <w:rFonts w:ascii="Times New Roman" w:cs="Times New Roman" w:eastAsia="Times New Roman" w:hAnsi="Times New Roman"/>
          <w:i w:val="1"/>
          <w:color w:val="222222"/>
          <w:sz w:val="24"/>
          <w:szCs w:val="24"/>
          <w:highlight w:val="white"/>
          <w:rtl w:val="0"/>
        </w:rPr>
        <w:t xml:space="preserve">Computational linguistics and intelligent text processing</w:t>
      </w:r>
      <w:r w:rsidDel="00000000" w:rsidR="00000000" w:rsidRPr="00000000">
        <w:rPr>
          <w:rFonts w:ascii="Times New Roman" w:cs="Times New Roman" w:eastAsia="Times New Roman" w:hAnsi="Times New Roman"/>
          <w:color w:val="222222"/>
          <w:sz w:val="24"/>
          <w:szCs w:val="24"/>
          <w:highlight w:val="white"/>
          <w:rtl w:val="0"/>
        </w:rPr>
        <w:t xml:space="preserve">. Springer Berlin/Heidelberg..</w:t>
      </w:r>
    </w:p>
    <w:p w:rsidR="00000000" w:rsidDel="00000000" w:rsidP="00000000" w:rsidRDefault="00000000" w:rsidRPr="00000000" w14:paraId="00000127">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[35] Clark, A., Fox, C., &amp; Lappin, S. (Eds.). (2012). </w:t>
      </w:r>
      <w:r w:rsidDel="00000000" w:rsidR="00000000" w:rsidRPr="00000000">
        <w:rPr>
          <w:rFonts w:ascii="Times New Roman" w:cs="Times New Roman" w:eastAsia="Times New Roman" w:hAnsi="Times New Roman"/>
          <w:i w:val="1"/>
          <w:color w:val="222222"/>
          <w:sz w:val="24"/>
          <w:szCs w:val="24"/>
          <w:highlight w:val="white"/>
          <w:rtl w:val="0"/>
        </w:rPr>
        <w:t xml:space="preserve">The handbook of computational linguistics and natural language processing</w:t>
      </w:r>
      <w:r w:rsidDel="00000000" w:rsidR="00000000" w:rsidRPr="00000000">
        <w:rPr>
          <w:rFonts w:ascii="Times New Roman" w:cs="Times New Roman" w:eastAsia="Times New Roman" w:hAnsi="Times New Roman"/>
          <w:color w:val="222222"/>
          <w:sz w:val="24"/>
          <w:szCs w:val="24"/>
          <w:highlight w:val="white"/>
          <w:rtl w:val="0"/>
        </w:rPr>
        <w:t xml:space="preserve"> (Vol. 118). John Wiley &amp; Sons.</w:t>
      </w:r>
    </w:p>
    <w:p w:rsidR="00000000" w:rsidDel="00000000" w:rsidP="00000000" w:rsidRDefault="00000000" w:rsidRPr="00000000" w14:paraId="0000012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[36] Singh, J., &amp; Gupta, V. (2016). Text stemming: Approaches, applications, and challenges. </w:t>
      </w:r>
      <w:r w:rsidDel="00000000" w:rsidR="00000000" w:rsidRPr="00000000">
        <w:rPr>
          <w:rFonts w:ascii="Times New Roman" w:cs="Times New Roman" w:eastAsia="Times New Roman" w:hAnsi="Times New Roman"/>
          <w:i w:val="1"/>
          <w:color w:val="222222"/>
          <w:sz w:val="24"/>
          <w:szCs w:val="24"/>
          <w:highlight w:val="white"/>
          <w:rtl w:val="0"/>
        </w:rPr>
        <w:t xml:space="preserve">ACM Computing Surveys (CSUR)</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49</w:t>
      </w:r>
      <w:r w:rsidDel="00000000" w:rsidR="00000000" w:rsidRPr="00000000">
        <w:rPr>
          <w:rFonts w:ascii="Times New Roman" w:cs="Times New Roman" w:eastAsia="Times New Roman" w:hAnsi="Times New Roman"/>
          <w:color w:val="222222"/>
          <w:sz w:val="24"/>
          <w:szCs w:val="24"/>
          <w:highlight w:val="white"/>
          <w:rtl w:val="0"/>
        </w:rPr>
        <w:t xml:space="preserve">(3), 1-46.</w:t>
      </w:r>
    </w:p>
    <w:p w:rsidR="00000000" w:rsidDel="00000000" w:rsidP="00000000" w:rsidRDefault="00000000" w:rsidRPr="00000000" w14:paraId="00000129">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[37] Lee, S., Lee, J., Moon, H., Park, C., Seo, J., Eo, S., ... &amp; Lim, H. (2023). A Survey on Evaluation Metrics for Machine Translation. </w:t>
      </w:r>
      <w:r w:rsidDel="00000000" w:rsidR="00000000" w:rsidRPr="00000000">
        <w:rPr>
          <w:rFonts w:ascii="Times New Roman" w:cs="Times New Roman" w:eastAsia="Times New Roman" w:hAnsi="Times New Roman"/>
          <w:i w:val="1"/>
          <w:color w:val="222222"/>
          <w:sz w:val="24"/>
          <w:szCs w:val="24"/>
          <w:highlight w:val="white"/>
          <w:rtl w:val="0"/>
        </w:rPr>
        <w:t xml:space="preserve">Mathematics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11</w:t>
      </w:r>
      <w:r w:rsidDel="00000000" w:rsidR="00000000" w:rsidRPr="00000000">
        <w:rPr>
          <w:rFonts w:ascii="Times New Roman" w:cs="Times New Roman" w:eastAsia="Times New Roman" w:hAnsi="Times New Roman"/>
          <w:color w:val="222222"/>
          <w:sz w:val="24"/>
          <w:szCs w:val="24"/>
          <w:highlight w:val="white"/>
          <w:rtl w:val="0"/>
        </w:rPr>
        <w:t xml:space="preserve">(4), 1006.</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w:t>
      </w:r>
      <w:r w:rsidDel="00000000" w:rsidR="00000000" w:rsidRPr="00000000">
        <w:rPr>
          <w:rFonts w:ascii="Times New Roman" w:cs="Times New Roman" w:eastAsia="Times New Roman" w:hAnsi="Times New Roman"/>
          <w:color w:val="222222"/>
          <w:sz w:val="24"/>
          <w:szCs w:val="24"/>
          <w:highlight w:val="white"/>
          <w:rtl w:val="0"/>
        </w:rPr>
        <w:t xml:space="preserve">Pérez-Ortiz, J. A., Sánchez-Martínez, F., Esplà-Gomis, M., Popović, M., Rico, C., Martins, A., ... &amp; Forcada, M. L. (2018). Proceedings of the 21st Annual Conference of the European Association for Machine Translation: 28-30 May 2018, Universitat d'Alacant, Alacant, Spain.</w:t>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[39] </w:t>
      </w:r>
      <w:r w:rsidDel="00000000" w:rsidR="00000000" w:rsidRPr="00000000">
        <w:rPr>
          <w:rFonts w:ascii="Times New Roman" w:cs="Times New Roman" w:eastAsia="Times New Roman" w:hAnsi="Times New Roman"/>
          <w:color w:val="222222"/>
          <w:sz w:val="24"/>
          <w:szCs w:val="24"/>
          <w:highlight w:val="white"/>
          <w:rtl w:val="0"/>
        </w:rPr>
        <w:t xml:space="preserve">Lopez, A. (2008). Statistical machine translation. </w:t>
      </w:r>
      <w:r w:rsidDel="00000000" w:rsidR="00000000" w:rsidRPr="00000000">
        <w:rPr>
          <w:rFonts w:ascii="Times New Roman" w:cs="Times New Roman" w:eastAsia="Times New Roman" w:hAnsi="Times New Roman"/>
          <w:i w:val="1"/>
          <w:color w:val="222222"/>
          <w:sz w:val="24"/>
          <w:szCs w:val="24"/>
          <w:highlight w:val="white"/>
          <w:rtl w:val="0"/>
        </w:rPr>
        <w:t xml:space="preserve">ACM Computing Surveys (CSUR)</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40</w:t>
      </w:r>
      <w:r w:rsidDel="00000000" w:rsidR="00000000" w:rsidRPr="00000000">
        <w:rPr>
          <w:rFonts w:ascii="Times New Roman" w:cs="Times New Roman" w:eastAsia="Times New Roman" w:hAnsi="Times New Roman"/>
          <w:color w:val="222222"/>
          <w:sz w:val="24"/>
          <w:szCs w:val="24"/>
          <w:highlight w:val="white"/>
          <w:rtl w:val="0"/>
        </w:rPr>
        <w:t xml:space="preserve">(3), 1-49.</w:t>
      </w:r>
    </w:p>
    <w:p w:rsidR="00000000" w:rsidDel="00000000" w:rsidP="00000000" w:rsidRDefault="00000000" w:rsidRPr="00000000" w14:paraId="0000012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[40] Bilbao, V. D., Lopes, J. P., &amp; Ildefonso, T. (2005, December). Measuring the impact of cognates in parallel text alignment. In </w:t>
      </w:r>
      <w:r w:rsidDel="00000000" w:rsidR="00000000" w:rsidRPr="00000000">
        <w:rPr>
          <w:rFonts w:ascii="Times New Roman" w:cs="Times New Roman" w:eastAsia="Times New Roman" w:hAnsi="Times New Roman"/>
          <w:i w:val="1"/>
          <w:color w:val="222222"/>
          <w:sz w:val="24"/>
          <w:szCs w:val="24"/>
          <w:highlight w:val="white"/>
          <w:rtl w:val="0"/>
        </w:rPr>
        <w:t xml:space="preserve">2005 portuguese conference on artificial intelligence</w:t>
      </w:r>
      <w:r w:rsidDel="00000000" w:rsidR="00000000" w:rsidRPr="00000000">
        <w:rPr>
          <w:rFonts w:ascii="Times New Roman" w:cs="Times New Roman" w:eastAsia="Times New Roman" w:hAnsi="Times New Roman"/>
          <w:color w:val="222222"/>
          <w:sz w:val="24"/>
          <w:szCs w:val="24"/>
          <w:highlight w:val="white"/>
          <w:rtl w:val="0"/>
        </w:rPr>
        <w:t xml:space="preserve"> (pp. 338-343). IEEE.</w:t>
      </w:r>
    </w:p>
    <w:p w:rsidR="00000000" w:rsidDel="00000000" w:rsidP="00000000" w:rsidRDefault="00000000" w:rsidRPr="00000000" w14:paraId="0000012D">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[41] Sharma, D., Dhiman, C., &amp; Kumar, D. (2023). Evolution of visual data captioning Methods, Datasets, and evaluation Metrics: A comprehensive survey. </w:t>
      </w:r>
      <w:r w:rsidDel="00000000" w:rsidR="00000000" w:rsidRPr="00000000">
        <w:rPr>
          <w:rFonts w:ascii="Times New Roman" w:cs="Times New Roman" w:eastAsia="Times New Roman" w:hAnsi="Times New Roman"/>
          <w:i w:val="1"/>
          <w:color w:val="222222"/>
          <w:sz w:val="24"/>
          <w:szCs w:val="24"/>
          <w:highlight w:val="white"/>
          <w:rtl w:val="0"/>
        </w:rPr>
        <w:t xml:space="preserve">Expert Systems with Applications</w:t>
      </w:r>
      <w:r w:rsidDel="00000000" w:rsidR="00000000" w:rsidRPr="00000000">
        <w:rPr>
          <w:rFonts w:ascii="Times New Roman" w:cs="Times New Roman" w:eastAsia="Times New Roman" w:hAnsi="Times New Roman"/>
          <w:color w:val="222222"/>
          <w:sz w:val="24"/>
          <w:szCs w:val="24"/>
          <w:highlight w:val="white"/>
          <w:rtl w:val="0"/>
        </w:rPr>
        <w:t xml:space="preserve">, 119773.</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Nakanishi, A. (1990). </w:t>
      </w:r>
      <w:r w:rsidDel="00000000" w:rsidR="00000000" w:rsidRPr="00000000">
        <w:rPr>
          <w:rFonts w:ascii="Times New Roman" w:cs="Times New Roman" w:eastAsia="Times New Roman" w:hAnsi="Times New Roman"/>
          <w:i w:val="1"/>
          <w:sz w:val="24"/>
          <w:szCs w:val="24"/>
          <w:rtl w:val="0"/>
        </w:rPr>
        <w:t xml:space="preserve">Writing Systems of the World</w:t>
      </w:r>
      <w:r w:rsidDel="00000000" w:rsidR="00000000" w:rsidRPr="00000000">
        <w:rPr>
          <w:rFonts w:ascii="Times New Roman" w:cs="Times New Roman" w:eastAsia="Times New Roman" w:hAnsi="Times New Roman"/>
          <w:sz w:val="24"/>
          <w:szCs w:val="24"/>
          <w:rtl w:val="0"/>
        </w:rPr>
        <w:t xml:space="preserve">. Tuttle Publishing.</w:t>
      </w:r>
    </w:p>
    <w:p w:rsidR="00000000" w:rsidDel="00000000" w:rsidP="00000000" w:rsidRDefault="00000000" w:rsidRPr="00000000" w14:paraId="00000130">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[43] </w:t>
      </w:r>
      <w:r w:rsidDel="00000000" w:rsidR="00000000" w:rsidRPr="00000000">
        <w:rPr>
          <w:rFonts w:ascii="Times New Roman" w:cs="Times New Roman" w:eastAsia="Times New Roman" w:hAnsi="Times New Roman"/>
          <w:color w:val="222222"/>
          <w:sz w:val="24"/>
          <w:szCs w:val="24"/>
          <w:highlight w:val="white"/>
          <w:rtl w:val="0"/>
        </w:rPr>
        <w:t xml:space="preserve">Sanders, G. A., Weiss, B. A., Schlenoff, C., Steves, M. P., &amp; Condon, S. (2013). Evaluation methodology and metrics employed to assess the TRANSTAC two-way, speech-to-speech translation systems. </w:t>
      </w:r>
      <w:r w:rsidDel="00000000" w:rsidR="00000000" w:rsidRPr="00000000">
        <w:rPr>
          <w:rFonts w:ascii="Times New Roman" w:cs="Times New Roman" w:eastAsia="Times New Roman" w:hAnsi="Times New Roman"/>
          <w:i w:val="1"/>
          <w:color w:val="222222"/>
          <w:sz w:val="24"/>
          <w:szCs w:val="24"/>
          <w:highlight w:val="white"/>
          <w:rtl w:val="0"/>
        </w:rPr>
        <w:t xml:space="preserve">Computer Speech &amp; Language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27</w:t>
      </w:r>
      <w:r w:rsidDel="00000000" w:rsidR="00000000" w:rsidRPr="00000000">
        <w:rPr>
          <w:rFonts w:ascii="Times New Roman" w:cs="Times New Roman" w:eastAsia="Times New Roman" w:hAnsi="Times New Roman"/>
          <w:color w:val="222222"/>
          <w:sz w:val="24"/>
          <w:szCs w:val="24"/>
          <w:highlight w:val="white"/>
          <w:rtl w:val="0"/>
        </w:rPr>
        <w:t xml:space="preserve">(2), 528-553.</w:t>
      </w:r>
    </w:p>
    <w:p w:rsidR="00000000" w:rsidDel="00000000" w:rsidP="00000000" w:rsidRDefault="00000000" w:rsidRPr="00000000" w14:paraId="00000131">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[44] Takakura, S., Han, D., &amp; Furugori, T. (2005). Recognition and utilization of clausal relations in complex sentences for improving the performance of machine translation systems. </w:t>
      </w:r>
      <w:r w:rsidDel="00000000" w:rsidR="00000000" w:rsidRPr="00000000">
        <w:rPr>
          <w:rFonts w:ascii="Times New Roman" w:cs="Times New Roman" w:eastAsia="Times New Roman" w:hAnsi="Times New Roman"/>
          <w:i w:val="1"/>
          <w:color w:val="222222"/>
          <w:sz w:val="24"/>
          <w:szCs w:val="24"/>
          <w:highlight w:val="white"/>
          <w:rtl w:val="0"/>
        </w:rPr>
        <w:t xml:space="preserve">Journal of Quantitative Linguistics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12</w:t>
      </w:r>
      <w:r w:rsidDel="00000000" w:rsidR="00000000" w:rsidRPr="00000000">
        <w:rPr>
          <w:rFonts w:ascii="Times New Roman" w:cs="Times New Roman" w:eastAsia="Times New Roman" w:hAnsi="Times New Roman"/>
          <w:color w:val="222222"/>
          <w:sz w:val="24"/>
          <w:szCs w:val="24"/>
          <w:highlight w:val="white"/>
          <w:rtl w:val="0"/>
        </w:rPr>
        <w:t xml:space="preserve">(2-3), 239-261.</w:t>
      </w:r>
    </w:p>
    <w:p w:rsidR="00000000" w:rsidDel="00000000" w:rsidP="00000000" w:rsidRDefault="00000000" w:rsidRPr="00000000" w14:paraId="00000132">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[45] Dakwale, P. (2020). </w:t>
      </w:r>
      <w:r w:rsidDel="00000000" w:rsidR="00000000" w:rsidRPr="00000000">
        <w:rPr>
          <w:rFonts w:ascii="Times New Roman" w:cs="Times New Roman" w:eastAsia="Times New Roman" w:hAnsi="Times New Roman"/>
          <w:i w:val="1"/>
          <w:color w:val="222222"/>
          <w:sz w:val="24"/>
          <w:szCs w:val="24"/>
          <w:highlight w:val="white"/>
          <w:rtl w:val="0"/>
        </w:rPr>
        <w:t xml:space="preserve">Strategies for effective utilization of training data for machine translation</w:t>
      </w:r>
      <w:r w:rsidDel="00000000" w:rsidR="00000000" w:rsidRPr="00000000">
        <w:rPr>
          <w:rFonts w:ascii="Times New Roman" w:cs="Times New Roman" w:eastAsia="Times New Roman" w:hAnsi="Times New Roman"/>
          <w:color w:val="222222"/>
          <w:sz w:val="24"/>
          <w:szCs w:val="24"/>
          <w:highlight w:val="white"/>
          <w:rtl w:val="0"/>
        </w:rPr>
        <w:t xml:space="preserve">. Universiteit van Amsterdam.</w:t>
      </w:r>
    </w:p>
    <w:p w:rsidR="00000000" w:rsidDel="00000000" w:rsidP="00000000" w:rsidRDefault="00000000" w:rsidRPr="00000000" w14:paraId="0000013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[46] Kos, K. (2008). </w:t>
      </w:r>
      <w:r w:rsidDel="00000000" w:rsidR="00000000" w:rsidRPr="00000000">
        <w:rPr>
          <w:rFonts w:ascii="Times New Roman" w:cs="Times New Roman" w:eastAsia="Times New Roman" w:hAnsi="Times New Roman"/>
          <w:i w:val="1"/>
          <w:color w:val="222222"/>
          <w:sz w:val="24"/>
          <w:szCs w:val="24"/>
          <w:highlight w:val="white"/>
          <w:rtl w:val="0"/>
        </w:rPr>
        <w:t xml:space="preserve">Adaptation of new machine translation metrics for Czech</w:t>
      </w:r>
      <w:r w:rsidDel="00000000" w:rsidR="00000000" w:rsidRPr="00000000">
        <w:rPr>
          <w:rFonts w:ascii="Times New Roman" w:cs="Times New Roman" w:eastAsia="Times New Roman" w:hAnsi="Times New Roman"/>
          <w:color w:val="222222"/>
          <w:sz w:val="24"/>
          <w:szCs w:val="24"/>
          <w:highlight w:val="white"/>
          <w:rtl w:val="0"/>
        </w:rPr>
        <w:t xml:space="preserve"> (Doctoral dissertation, Bachelor’s thesis, Charles University in Prague).</w:t>
      </w:r>
    </w:p>
    <w:p w:rsidR="00000000" w:rsidDel="00000000" w:rsidP="00000000" w:rsidRDefault="00000000" w:rsidRPr="00000000" w14:paraId="00000134">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[47] Bizzoni, Y., Teich, E., i Bonet, C. E., &amp; van Genabith, J. (2021). Proceedings of the First Workshop on Modelling Translation-Translatology in the Digital Age.</w:t>
      </w:r>
    </w:p>
    <w:p w:rsidR="00000000" w:rsidDel="00000000" w:rsidP="00000000" w:rsidRDefault="00000000" w:rsidRPr="00000000" w14:paraId="0000013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[48] Ngoc Tien Le. Advanced Quality Measures for Speech Translation. Computation and Language [cs.CL]. Université Grenoble Alpes, 2018. English. ffNNT : 2018GREAM002ff. Fftel-01891892.</w:t>
      </w:r>
    </w:p>
    <w:p w:rsidR="00000000" w:rsidDel="00000000" w:rsidP="00000000" w:rsidRDefault="00000000" w:rsidRPr="00000000" w14:paraId="0000013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[49] Vyas P, Vyas G, Dhiman G. RUemo—The Classification Framework for Russia-Ukraine War-Related Societal Emotions on Twitter through Machine Learning. </w:t>
      </w:r>
      <w:r w:rsidDel="00000000" w:rsidR="00000000" w:rsidRPr="00000000">
        <w:rPr>
          <w:rFonts w:ascii="Times New Roman" w:cs="Times New Roman" w:eastAsia="Times New Roman" w:hAnsi="Times New Roman"/>
          <w:i w:val="1"/>
          <w:color w:val="222222"/>
          <w:sz w:val="24"/>
          <w:szCs w:val="24"/>
          <w:highlight w:val="white"/>
          <w:rtl w:val="0"/>
        </w:rPr>
        <w:t xml:space="preserve">Algorithms</w:t>
      </w:r>
      <w:r w:rsidDel="00000000" w:rsidR="00000000" w:rsidRPr="00000000">
        <w:rPr>
          <w:rFonts w:ascii="Times New Roman" w:cs="Times New Roman" w:eastAsia="Times New Roman" w:hAnsi="Times New Roman"/>
          <w:color w:val="222222"/>
          <w:sz w:val="24"/>
          <w:szCs w:val="24"/>
          <w:highlight w:val="white"/>
          <w:rtl w:val="0"/>
        </w:rPr>
        <w:t xml:space="preserve">. 2023; 16(2):69.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https://doi.org/10.3390/a16020069</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37">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[50] </w:t>
      </w:r>
      <w:r w:rsidDel="00000000" w:rsidR="00000000" w:rsidRPr="00000000">
        <w:rPr>
          <w:rFonts w:ascii="Times New Roman" w:cs="Times New Roman" w:eastAsia="Times New Roman" w:hAnsi="Times New Roman"/>
          <w:i w:val="1"/>
          <w:color w:val="222222"/>
          <w:sz w:val="24"/>
          <w:szCs w:val="24"/>
          <w:highlight w:val="white"/>
          <w:rtl w:val="0"/>
        </w:rPr>
        <w:t xml:space="preserve">Home</w:t>
      </w:r>
      <w:r w:rsidDel="00000000" w:rsidR="00000000" w:rsidRPr="00000000">
        <w:rPr>
          <w:rFonts w:ascii="Times New Roman" w:cs="Times New Roman" w:eastAsia="Times New Roman" w:hAnsi="Times New Roman"/>
          <w:color w:val="222222"/>
          <w:sz w:val="24"/>
          <w:szCs w:val="24"/>
          <w:highlight w:val="white"/>
          <w:rtl w:val="0"/>
        </w:rPr>
        <w:t xml:space="preserve">. (n.d.). YouTube. Retrieved May 3, 2023, from </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https://www.localisation.ie/sites/default/files/best-thesis/OEDCMTT-BTA14.pdf</w:t>
        </w:r>
      </w:hyperlink>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[51] Chunseong Park, C., Kim, B., &amp; Kim, G. (2017). Attend to you: Personalized image captioning with context sequence memory networks.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IEEE conference on computer vision and pattern recognition</w:t>
      </w:r>
      <w:r w:rsidDel="00000000" w:rsidR="00000000" w:rsidRPr="00000000">
        <w:rPr>
          <w:rFonts w:ascii="Times New Roman" w:cs="Times New Roman" w:eastAsia="Times New Roman" w:hAnsi="Times New Roman"/>
          <w:color w:val="222222"/>
          <w:sz w:val="24"/>
          <w:szCs w:val="24"/>
          <w:highlight w:val="white"/>
          <w:rtl w:val="0"/>
        </w:rPr>
        <w:t xml:space="preserve"> (pp. 895-903).</w:t>
      </w:r>
    </w:p>
    <w:p w:rsidR="00000000" w:rsidDel="00000000" w:rsidP="00000000" w:rsidRDefault="00000000" w:rsidRPr="00000000" w14:paraId="00000139">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[52] Bawden, R. (2018). </w:t>
      </w:r>
      <w:r w:rsidDel="00000000" w:rsidR="00000000" w:rsidRPr="00000000">
        <w:rPr>
          <w:rFonts w:ascii="Times New Roman" w:cs="Times New Roman" w:eastAsia="Times New Roman" w:hAnsi="Times New Roman"/>
          <w:i w:val="1"/>
          <w:color w:val="222222"/>
          <w:sz w:val="24"/>
          <w:szCs w:val="24"/>
          <w:highlight w:val="white"/>
          <w:rtl w:val="0"/>
        </w:rPr>
        <w:t xml:space="preserve">Going beyond the sentence: Contextual machine translation of dialogue</w:t>
      </w:r>
      <w:r w:rsidDel="00000000" w:rsidR="00000000" w:rsidRPr="00000000">
        <w:rPr>
          <w:rFonts w:ascii="Times New Roman" w:cs="Times New Roman" w:eastAsia="Times New Roman" w:hAnsi="Times New Roman"/>
          <w:color w:val="222222"/>
          <w:sz w:val="24"/>
          <w:szCs w:val="24"/>
          <w:highlight w:val="white"/>
          <w:rtl w:val="0"/>
        </w:rPr>
        <w:t xml:space="preserve"> (Doctoral dissertation, Université Paris-Saclay (ComUE)).</w:t>
      </w:r>
    </w:p>
    <w:p w:rsidR="00000000" w:rsidDel="00000000" w:rsidP="00000000" w:rsidRDefault="00000000" w:rsidRPr="00000000" w14:paraId="0000013A">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[53] Pino, J., Waite, A., &amp; Byrne, W. (2012). Simple and efficient model filtering in statistical machine translation. </w:t>
      </w:r>
      <w:r w:rsidDel="00000000" w:rsidR="00000000" w:rsidRPr="00000000">
        <w:rPr>
          <w:rFonts w:ascii="Times New Roman" w:cs="Times New Roman" w:eastAsia="Times New Roman" w:hAnsi="Times New Roman"/>
          <w:i w:val="1"/>
          <w:color w:val="222222"/>
          <w:sz w:val="24"/>
          <w:szCs w:val="24"/>
          <w:highlight w:val="white"/>
          <w:rtl w:val="0"/>
        </w:rPr>
        <w:t xml:space="preserve">The Prague Bulletin of Mathematical Linguistics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98</w:t>
      </w:r>
      <w:r w:rsidDel="00000000" w:rsidR="00000000" w:rsidRPr="00000000">
        <w:rPr>
          <w:rFonts w:ascii="Times New Roman" w:cs="Times New Roman" w:eastAsia="Times New Roman" w:hAnsi="Times New Roman"/>
          <w:color w:val="222222"/>
          <w:sz w:val="24"/>
          <w:szCs w:val="24"/>
          <w:highlight w:val="white"/>
          <w:rtl w:val="0"/>
        </w:rPr>
        <w:t xml:space="preserve">, 5.</w:t>
      </w:r>
    </w:p>
    <w:p w:rsidR="00000000" w:rsidDel="00000000" w:rsidP="00000000" w:rsidRDefault="00000000" w:rsidRPr="00000000" w14:paraId="0000013B">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[54] Schmidt, C. (2016). </w:t>
      </w:r>
      <w:r w:rsidDel="00000000" w:rsidR="00000000" w:rsidRPr="00000000">
        <w:rPr>
          <w:rFonts w:ascii="Times New Roman" w:cs="Times New Roman" w:eastAsia="Times New Roman" w:hAnsi="Times New Roman"/>
          <w:i w:val="1"/>
          <w:color w:val="222222"/>
          <w:sz w:val="24"/>
          <w:szCs w:val="24"/>
          <w:highlight w:val="white"/>
          <w:rtl w:val="0"/>
        </w:rPr>
        <w:t xml:space="preserve">Handling multimodality and scarce resources in sign language machine translation</w:t>
      </w:r>
      <w:r w:rsidDel="00000000" w:rsidR="00000000" w:rsidRPr="00000000">
        <w:rPr>
          <w:rFonts w:ascii="Times New Roman" w:cs="Times New Roman" w:eastAsia="Times New Roman" w:hAnsi="Times New Roman"/>
          <w:color w:val="222222"/>
          <w:sz w:val="24"/>
          <w:szCs w:val="24"/>
          <w:highlight w:val="white"/>
          <w:rtl w:val="0"/>
        </w:rPr>
        <w:t xml:space="preserve"> (Doctoral dissertation, Dissertation, RWTH Aachen University, 2016).</w:t>
      </w:r>
    </w:p>
    <w:p w:rsidR="00000000" w:rsidDel="00000000" w:rsidP="00000000" w:rsidRDefault="00000000" w:rsidRPr="00000000" w14:paraId="0000013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[55] Association for Computational Linguistics. (2014).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52nd Annual Meeting of the Association for Computational Linguistics (Volume 2: Short Papers)</w:t>
      </w:r>
      <w:r w:rsidDel="00000000" w:rsidR="00000000" w:rsidRPr="00000000">
        <w:rPr>
          <w:rFonts w:ascii="Times New Roman" w:cs="Times New Roman" w:eastAsia="Times New Roman" w:hAnsi="Times New Roman"/>
          <w:color w:val="222222"/>
          <w:sz w:val="24"/>
          <w:szCs w:val="24"/>
          <w:highlight w:val="white"/>
          <w:rtl w:val="0"/>
        </w:rPr>
        <w:t xml:space="preserve">. Association for Computational Linguistics.</w:t>
      </w:r>
    </w:p>
    <w:p w:rsidR="00000000" w:rsidDel="00000000" w:rsidP="00000000" w:rsidRDefault="00000000" w:rsidRPr="00000000" w14:paraId="0000013D">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[56] </w:t>
      </w:r>
      <w:r w:rsidDel="00000000" w:rsidR="00000000" w:rsidRPr="00000000">
        <w:rPr>
          <w:rFonts w:ascii="Times New Roman" w:cs="Times New Roman" w:eastAsia="Times New Roman" w:hAnsi="Times New Roman"/>
          <w:i w:val="1"/>
          <w:color w:val="222222"/>
          <w:sz w:val="24"/>
          <w:szCs w:val="24"/>
          <w:highlight w:val="white"/>
          <w:rtl w:val="0"/>
        </w:rPr>
        <w:t xml:space="preserve">Home</w:t>
      </w:r>
      <w:r w:rsidDel="00000000" w:rsidR="00000000" w:rsidRPr="00000000">
        <w:rPr>
          <w:rFonts w:ascii="Times New Roman" w:cs="Times New Roman" w:eastAsia="Times New Roman" w:hAnsi="Times New Roman"/>
          <w:color w:val="222222"/>
          <w:sz w:val="24"/>
          <w:szCs w:val="24"/>
          <w:highlight w:val="white"/>
          <w:rtl w:val="0"/>
        </w:rPr>
        <w:t xml:space="preserve">. (n.d.). YouTube. Retrieved May 3, 2023, from https://aclanthology.org/W/W14/W14-33.pdf</w:t>
      </w:r>
    </w:p>
    <w:p w:rsidR="00000000" w:rsidDel="00000000" w:rsidP="00000000" w:rsidRDefault="00000000" w:rsidRPr="00000000" w14:paraId="0000013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[57] Mondal, S. K., Zhang, H., Kabir, H. D., Ni, K., &amp; Dai, H. N. (2023). Machine translation and its evaluation: a study. </w:t>
      </w:r>
      <w:r w:rsidDel="00000000" w:rsidR="00000000" w:rsidRPr="00000000">
        <w:rPr>
          <w:rFonts w:ascii="Times New Roman" w:cs="Times New Roman" w:eastAsia="Times New Roman" w:hAnsi="Times New Roman"/>
          <w:i w:val="1"/>
          <w:color w:val="222222"/>
          <w:sz w:val="24"/>
          <w:szCs w:val="24"/>
          <w:highlight w:val="white"/>
          <w:rtl w:val="0"/>
        </w:rPr>
        <w:t xml:space="preserve">Artificial Intelligence Review</w:t>
      </w:r>
      <w:r w:rsidDel="00000000" w:rsidR="00000000" w:rsidRPr="00000000">
        <w:rPr>
          <w:rFonts w:ascii="Times New Roman" w:cs="Times New Roman" w:eastAsia="Times New Roman" w:hAnsi="Times New Roman"/>
          <w:color w:val="222222"/>
          <w:sz w:val="24"/>
          <w:szCs w:val="24"/>
          <w:highlight w:val="white"/>
          <w:rtl w:val="0"/>
        </w:rPr>
        <w:t xml:space="preserve">, 1-90.</w:t>
      </w:r>
    </w:p>
    <w:p w:rsidR="00000000" w:rsidDel="00000000" w:rsidP="00000000" w:rsidRDefault="00000000" w:rsidRPr="00000000" w14:paraId="0000013F">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[58] </w:t>
      </w:r>
      <w:r w:rsidDel="00000000" w:rsidR="00000000" w:rsidRPr="00000000">
        <w:rPr>
          <w:rFonts w:ascii="Times New Roman" w:cs="Times New Roman" w:eastAsia="Times New Roman" w:hAnsi="Times New Roman"/>
          <w:i w:val="1"/>
          <w:color w:val="222222"/>
          <w:sz w:val="24"/>
          <w:szCs w:val="24"/>
          <w:highlight w:val="white"/>
          <w:rtl w:val="0"/>
        </w:rPr>
        <w:t xml:space="preserve">Home</w:t>
      </w:r>
      <w:r w:rsidDel="00000000" w:rsidR="00000000" w:rsidRPr="00000000">
        <w:rPr>
          <w:rFonts w:ascii="Times New Roman" w:cs="Times New Roman" w:eastAsia="Times New Roman" w:hAnsi="Times New Roman"/>
          <w:color w:val="222222"/>
          <w:sz w:val="24"/>
          <w:szCs w:val="24"/>
          <w:highlight w:val="white"/>
          <w:rtl w:val="0"/>
        </w:rPr>
        <w:t xml:space="preserve">. (n.d.). YouTube. Retrieved May 3, 2023, from https://www.gabormelli.com/RKB/index.php?mobileaction=toggle_view_mobile&amp;title=National_Institute_of_Standards_And_Technology_%28NIST%29_Metric</w:t>
      </w:r>
    </w:p>
    <w:p w:rsidR="00000000" w:rsidDel="00000000" w:rsidP="00000000" w:rsidRDefault="00000000" w:rsidRPr="00000000" w14:paraId="00000140">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[59] Castilho, S. (2016). </w:t>
      </w:r>
      <w:r w:rsidDel="00000000" w:rsidR="00000000" w:rsidRPr="00000000">
        <w:rPr>
          <w:rFonts w:ascii="Times New Roman" w:cs="Times New Roman" w:eastAsia="Times New Roman" w:hAnsi="Times New Roman"/>
          <w:i w:val="1"/>
          <w:color w:val="222222"/>
          <w:sz w:val="24"/>
          <w:szCs w:val="24"/>
          <w:highlight w:val="white"/>
          <w:rtl w:val="0"/>
        </w:rPr>
        <w:t xml:space="preserve">Measuring acceptability of machine translated enterprise content</w:t>
      </w:r>
      <w:r w:rsidDel="00000000" w:rsidR="00000000" w:rsidRPr="00000000">
        <w:rPr>
          <w:rFonts w:ascii="Times New Roman" w:cs="Times New Roman" w:eastAsia="Times New Roman" w:hAnsi="Times New Roman"/>
          <w:color w:val="222222"/>
          <w:sz w:val="24"/>
          <w:szCs w:val="24"/>
          <w:highlight w:val="white"/>
          <w:rtl w:val="0"/>
        </w:rPr>
        <w:t xml:space="preserve"> (Doctoral dissertation, Dublin City University).</w:t>
      </w:r>
    </w:p>
    <w:p w:rsidR="00000000" w:rsidDel="00000000" w:rsidP="00000000" w:rsidRDefault="00000000" w:rsidRPr="00000000" w14:paraId="00000141">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[60] </w:t>
      </w:r>
      <w:r w:rsidDel="00000000" w:rsidR="00000000" w:rsidRPr="00000000">
        <w:rPr>
          <w:rFonts w:ascii="Times New Roman" w:cs="Times New Roman" w:eastAsia="Times New Roman" w:hAnsi="Times New Roman"/>
          <w:i w:val="1"/>
          <w:color w:val="222222"/>
          <w:sz w:val="24"/>
          <w:szCs w:val="24"/>
          <w:highlight w:val="white"/>
          <w:rtl w:val="0"/>
        </w:rPr>
        <w:t xml:space="preserve">Metrics for Trustworthy AI - OECD.AI</w:t>
      </w:r>
      <w:r w:rsidDel="00000000" w:rsidR="00000000" w:rsidRPr="00000000">
        <w:rPr>
          <w:rFonts w:ascii="Times New Roman" w:cs="Times New Roman" w:eastAsia="Times New Roman" w:hAnsi="Times New Roman"/>
          <w:color w:val="222222"/>
          <w:sz w:val="24"/>
          <w:szCs w:val="24"/>
          <w:highlight w:val="white"/>
          <w:rtl w:val="0"/>
        </w:rPr>
        <w:t xml:space="preserve">. (n.d.). OECD AI Policy Observatory. Retrieved May 3, 2023, from </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https://oecd.ai/en/catalogue/metrics</w:t>
        </w:r>
      </w:hyperlink>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[61] Livingstone, R. W., Elder, M. K., Singh, A., Westlake, C. M., Tate, W. P., Abraham, W. C., &amp; Williams, J. M. (2021). Secreted amyloid precursor protein-alpha enhances LTP through the synthesis and trafficking of Ca2+-permeable AMPA receptors. </w:t>
      </w:r>
      <w:r w:rsidDel="00000000" w:rsidR="00000000" w:rsidRPr="00000000">
        <w:rPr>
          <w:rFonts w:ascii="Times New Roman" w:cs="Times New Roman" w:eastAsia="Times New Roman" w:hAnsi="Times New Roman"/>
          <w:i w:val="1"/>
          <w:color w:val="222222"/>
          <w:sz w:val="24"/>
          <w:szCs w:val="24"/>
          <w:highlight w:val="white"/>
          <w:rtl w:val="0"/>
        </w:rPr>
        <w:t xml:space="preserve">Frontiers in Molecular Neuroscience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14</w:t>
      </w:r>
      <w:r w:rsidDel="00000000" w:rsidR="00000000" w:rsidRPr="00000000">
        <w:rPr>
          <w:rFonts w:ascii="Times New Roman" w:cs="Times New Roman" w:eastAsia="Times New Roman" w:hAnsi="Times New Roman"/>
          <w:color w:val="222222"/>
          <w:sz w:val="24"/>
          <w:szCs w:val="24"/>
          <w:highlight w:val="white"/>
          <w:rtl w:val="0"/>
        </w:rPr>
        <w:t xml:space="preserve">, 660208.</w:t>
      </w:r>
    </w:p>
    <w:p w:rsidR="00000000" w:rsidDel="00000000" w:rsidP="00000000" w:rsidRDefault="00000000" w:rsidRPr="00000000" w14:paraId="0000014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[62] Pérez-Ortiz, J. A., Sánchez-Martínez, F., Esplà-Gomis, M., Popović, M., Rico, C., Martins, A., ... &amp; Forcada, M. L. (2018). Proceedings of the 21st Annual Conference of the European Association for Machine Translation: 28-30 May 2018, Universitat d'Alacant, Alacant, Spain.</w:t>
      </w:r>
    </w:p>
    <w:p w:rsidR="00000000" w:rsidDel="00000000" w:rsidP="00000000" w:rsidRDefault="00000000" w:rsidRPr="00000000" w14:paraId="00000144">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[63] Nakanishi, A. (1980). Writing Systems of the World: Alphabets, Syllabaries, Pictograms (Sekai no Moji). </w:t>
      </w:r>
      <w:r w:rsidDel="00000000" w:rsidR="00000000" w:rsidRPr="00000000">
        <w:rPr>
          <w:rFonts w:ascii="Times New Roman" w:cs="Times New Roman" w:eastAsia="Times New Roman" w:hAnsi="Times New Roman"/>
          <w:i w:val="1"/>
          <w:color w:val="222222"/>
          <w:sz w:val="24"/>
          <w:szCs w:val="24"/>
          <w:highlight w:val="white"/>
          <w:rtl w:val="0"/>
        </w:rPr>
        <w:t xml:space="preserve">Rutland, VT: Charles E. Tuttle Co</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4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[64] </w:t>
      </w:r>
      <w:r w:rsidDel="00000000" w:rsidR="00000000" w:rsidRPr="00000000">
        <w:rPr>
          <w:rFonts w:ascii="Times New Roman" w:cs="Times New Roman" w:eastAsia="Times New Roman" w:hAnsi="Times New Roman"/>
          <w:i w:val="1"/>
          <w:color w:val="222222"/>
          <w:sz w:val="24"/>
          <w:szCs w:val="24"/>
          <w:highlight w:val="white"/>
          <w:rtl w:val="0"/>
        </w:rPr>
        <w:t xml:space="preserve">How Many Official Language In India (Updated 2023)</w:t>
      </w:r>
      <w:r w:rsidDel="00000000" w:rsidR="00000000" w:rsidRPr="00000000">
        <w:rPr>
          <w:rFonts w:ascii="Times New Roman" w:cs="Times New Roman" w:eastAsia="Times New Roman" w:hAnsi="Times New Roman"/>
          <w:color w:val="222222"/>
          <w:sz w:val="24"/>
          <w:szCs w:val="24"/>
          <w:highlight w:val="white"/>
          <w:rtl w:val="0"/>
        </w:rPr>
        <w:t xml:space="preserve">. (2023, April 4). Japanese Language Interpreter. Retrieved May 3, 2023, from </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https://japaneselanguageinterpreter.com/blog/how-many-official-language-in-india/</w:t>
        </w:r>
      </w:hyperlink>
      <w:r w:rsidDel="00000000" w:rsidR="00000000" w:rsidRPr="00000000">
        <w:rPr>
          <w:rtl w:val="0"/>
        </w:rPr>
      </w:r>
    </w:p>
    <w:p w:rsidR="00000000" w:rsidDel="00000000" w:rsidP="00000000" w:rsidRDefault="00000000" w:rsidRPr="00000000" w14:paraId="00000146">
      <w:pPr>
        <w:rPr>
          <w:color w:val="222222"/>
          <w:highlight w:val="white"/>
        </w:rPr>
      </w:pPr>
      <w:r w:rsidDel="00000000" w:rsidR="00000000" w:rsidRPr="00000000">
        <w:rPr>
          <w:rtl w:val="0"/>
        </w:rPr>
      </w:r>
    </w:p>
    <w:sectPr>
      <w:headerReference r:id="rId25" w:type="default"/>
      <w:headerReference r:id="rId26" w:type="first"/>
      <w:headerReference r:id="rId27" w:type="even"/>
      <w:footerReference r:id="rId28" w:type="default"/>
      <w:footerReference r:id="rId29" w:type="even"/>
      <w:pgSz w:h="16834" w:w="11909" w:orient="portrait"/>
      <w:pgMar w:bottom="664" w:top="1440" w:left="1440" w:right="1440" w:header="720" w:footer="720"/>
      <w:pgNumType w:start="1"/>
      <w:cols w:equalWidth="0" w:num="2">
        <w:col w:space="720" w:w="4154.5"/>
        <w:col w:space="0" w:w="4154.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Balo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Study Different Lexical Automatic Machine Translation Evaluation Metrics…</w:t>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Ghosal, L. Bisht, D. Prem, A. Raj</w:t>
    </w:r>
  </w:p>
  <w:p w:rsidR="00000000" w:rsidDel="00000000" w:rsidP="00000000" w:rsidRDefault="00000000" w:rsidRPr="00000000" w14:paraId="0000014A">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pStyle w:val="Heading1"/>
      <w:jc w:val="cente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To Study Different Lexical Automatic Machine Translation Evaluation Metric for Indic Languages</w:t>
    </w:r>
  </w:p>
  <w:p w:rsidR="00000000" w:rsidDel="00000000" w:rsidP="00000000" w:rsidRDefault="00000000" w:rsidRPr="00000000" w14:paraId="0000014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          Lalit Bisht                             Divyaprem Vanapamula                     Ankit Ghosal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rtl w:val="0"/>
      </w:rPr>
      <w:t xml:space="preserve">Apex Institute of Technology        Apex Institute of Technology           Apex Institute of Technology</w:t>
    </w:r>
  </w:p>
  <w:p w:rsidR="00000000" w:rsidDel="00000000" w:rsidP="00000000" w:rsidRDefault="00000000" w:rsidRPr="00000000" w14:paraId="0000014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(CSE)                                                 (CSE)                                         (CSE)</w:t>
    </w:r>
  </w:p>
  <w:p w:rsidR="00000000" w:rsidDel="00000000" w:rsidP="00000000" w:rsidRDefault="00000000" w:rsidRPr="00000000" w14:paraId="0000015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Chandigarh University,                  Chandigarh University,                 Chandigarh University,</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Mohali,140413, India                     Mohali,140413, India                   Mohali,140413, India </w:t>
    </w:r>
    <w:hyperlink r:id="rId1">
      <w:r w:rsidDel="00000000" w:rsidR="00000000" w:rsidRPr="00000000">
        <w:rPr>
          <w:rFonts w:ascii="Times New Roman" w:cs="Times New Roman" w:eastAsia="Times New Roman" w:hAnsi="Times New Roman"/>
          <w:i w:val="1"/>
          <w:color w:val="1155cc"/>
          <w:sz w:val="24"/>
          <w:szCs w:val="24"/>
          <w:u w:val="single"/>
          <w:rtl w:val="0"/>
        </w:rPr>
        <w:t xml:space="preserve">lalitbisht540@gmail.com</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rtl w:val="0"/>
      </w:rPr>
      <w:t xml:space="preserve">           </w:t>
    </w:r>
    <w:hyperlink r:id="rId2">
      <w:r w:rsidDel="00000000" w:rsidR="00000000" w:rsidRPr="00000000">
        <w:rPr>
          <w:rFonts w:ascii="Times New Roman" w:cs="Times New Roman" w:eastAsia="Times New Roman" w:hAnsi="Times New Roman"/>
          <w:color w:val="1155cc"/>
          <w:u w:val="single"/>
          <w:rtl w:val="0"/>
        </w:rPr>
        <w:t xml:space="preserve">vdivyaprem@gmail.com</w:t>
      </w:r>
    </w:hyperlink>
    <w:r w:rsidDel="00000000" w:rsidR="00000000" w:rsidRPr="00000000">
      <w:rPr>
        <w:rFonts w:ascii="Times New Roman" w:cs="Times New Roman" w:eastAsia="Times New Roman" w:hAnsi="Times New Roman"/>
        <w:rtl w:val="0"/>
      </w:rPr>
      <w:t xml:space="preserve">              </w:t>
    </w:r>
    <w:hyperlink r:id="rId3">
      <w:r w:rsidDel="00000000" w:rsidR="00000000" w:rsidRPr="00000000">
        <w:rPr>
          <w:rFonts w:ascii="Times New Roman" w:cs="Times New Roman" w:eastAsia="Times New Roman" w:hAnsi="Times New Roman"/>
          <w:color w:val="1155cc"/>
          <w:u w:val="single"/>
          <w:rtl w:val="0"/>
        </w:rPr>
        <w:t xml:space="preserve">ghosalankit3@gmail.com</w:t>
      </w:r>
    </w:hyperlink>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Ayush Raj                                                               </w:t>
    </w:r>
  </w:p>
  <w:p w:rsidR="00000000" w:rsidDel="00000000" w:rsidP="00000000" w:rsidRDefault="00000000" w:rsidRPr="00000000" w14:paraId="0000015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Apex</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Institute of Technology                      </w:t>
    </w:r>
  </w:p>
  <w:p w:rsidR="00000000" w:rsidDel="00000000" w:rsidP="00000000" w:rsidRDefault="00000000" w:rsidRPr="00000000" w14:paraId="0000015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(CSE)                                     </w:t>
    </w:r>
  </w:p>
  <w:p w:rsidR="00000000" w:rsidDel="00000000" w:rsidP="00000000" w:rsidRDefault="00000000" w:rsidRPr="00000000" w14:paraId="0000015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Chandigarh University,                                        </w:t>
    </w:r>
  </w:p>
  <w:p w:rsidR="00000000" w:rsidDel="00000000" w:rsidP="00000000" w:rsidRDefault="00000000" w:rsidRPr="00000000" w14:paraId="0000015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Mohali,140413, India                    </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  </w:t>
    </w:r>
    <w:hyperlink r:id="rId4">
      <w:r w:rsidDel="00000000" w:rsidR="00000000" w:rsidRPr="00000000">
        <w:rPr>
          <w:rFonts w:ascii="Times New Roman" w:cs="Times New Roman" w:eastAsia="Times New Roman" w:hAnsi="Times New Roman"/>
          <w:color w:val="1155cc"/>
          <w:u w:val="single"/>
          <w:rtl w:val="0"/>
        </w:rPr>
        <w:t xml:space="preserve">rajayush0221@gmail.com</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andfonline.com/doi/full/10.1080/0952813X.2022.2135612" TargetMode="External"/><Relationship Id="rId22" Type="http://schemas.openxmlformats.org/officeDocument/2006/relationships/hyperlink" Target="https://www.localisation.ie/sites/default/files/best-thesis/OEDCMTT-BTA14.pdf" TargetMode="External"/><Relationship Id="rId21" Type="http://schemas.openxmlformats.org/officeDocument/2006/relationships/hyperlink" Target="https://doi.org/10.3390/a16020069" TargetMode="External"/><Relationship Id="rId24" Type="http://schemas.openxmlformats.org/officeDocument/2006/relationships/hyperlink" Target="https://japaneselanguageinterpreter.com/blog/how-many-official-language-in-india/" TargetMode="External"/><Relationship Id="rId23" Type="http://schemas.openxmlformats.org/officeDocument/2006/relationships/hyperlink" Target="https://oecd.ai/en/catalogue/metr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eader" Target="header3.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2.png"/><Relationship Id="rId8" Type="http://schemas.openxmlformats.org/officeDocument/2006/relationships/image" Target="media/image4.png"/><Relationship Id="rId11" Type="http://schemas.openxmlformats.org/officeDocument/2006/relationships/image" Target="media/image13.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image" Target="media/image5.png"/><Relationship Id="rId18"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hyperlink" Target="mailto:lalitbisht540@gmail.com" TargetMode="External"/><Relationship Id="rId2" Type="http://schemas.openxmlformats.org/officeDocument/2006/relationships/hyperlink" Target="mailto:vdivyaprem@gmail.com" TargetMode="External"/><Relationship Id="rId3" Type="http://schemas.openxmlformats.org/officeDocument/2006/relationships/hyperlink" Target="mailto:ghosalankit3@gmail.com" TargetMode="External"/><Relationship Id="rId4" Type="http://schemas.openxmlformats.org/officeDocument/2006/relationships/hyperlink" Target="mailto:rajayush02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zFOWL7G/zEIEyNdTETBclYBntQ==">AMUW2mV7O1BgMEtTDgGZS9pr/bNTx2rJVvJvLE7uKF9/KM9GCzWa1tMxiuo8JWoGiM3HFZUbnk9A2Af8JvItsMeoNKOGSZSu/4TQXpDqYGI+z4M/UytJSs/6KTJBcVpvi4HI5zDAKC1q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2023-05-03T17:51:00Z</dcterms:created>
  <dc:creator>ANTARES</dc:creator>
</cp:coreProperties>
</file>