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Underwriting Narrative — Acme Health Systems, Inc.</w:t>
      </w:r>
    </w:p>
    <w:p>
      <w:r>
        <w:t>Acme Health Systems is a healthcare provider headquartered in Ohio, operating since 1998 with approximately 1,200 employees.</w:t>
      </w:r>
    </w:p>
    <w:p>
      <w:r>
        <w:t>Financials: trailing twelve-month revenue of $125M, with stable EBITDA margins. No material litigation is currently pending.</w:t>
      </w:r>
    </w:p>
    <w:p>
      <w:r>
        <w:t>Risk controls: the insured has confirmed multi-factor authentication is enabled across all administrative systems.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Insured Name</w:t>
            </w:r>
          </w:p>
        </w:tc>
        <w:tc>
          <w:tcPr>
            <w:tcW w:type="dxa" w:w="4320"/>
          </w:tcPr>
          <w:p>
            <w:r>
              <w:t>Acme Health Systems, Inc.</w:t>
            </w:r>
          </w:p>
        </w:tc>
      </w:tr>
      <w:tr>
        <w:tc>
          <w:tcPr>
            <w:tcW w:type="dxa" w:w="4320"/>
          </w:tcPr>
          <w:p>
            <w:r>
              <w:t>Annual Revenue</w:t>
            </w:r>
          </w:p>
        </w:tc>
        <w:tc>
          <w:tcPr>
            <w:tcW w:type="dxa" w:w="4320"/>
          </w:tcPr>
          <w:p>
            <w:r>
              <w:t>$125,000,000</w:t>
            </w:r>
          </w:p>
        </w:tc>
      </w:tr>
      <w:tr>
        <w:tc>
          <w:tcPr>
            <w:tcW w:type="dxa" w:w="4320"/>
          </w:tcPr>
          <w:p>
            <w:r>
              <w:t>Employee Count</w:t>
            </w:r>
          </w:p>
        </w:tc>
        <w:tc>
          <w:tcPr>
            <w:tcW w:type="dxa" w:w="4320"/>
          </w:tcPr>
          <w:p>
            <w:r>
              <w:t>1,200</w:t>
            </w:r>
          </w:p>
        </w:tc>
      </w:tr>
      <w:tr>
        <w:tc>
          <w:tcPr>
            <w:tcW w:type="dxa" w:w="4320"/>
          </w:tcPr>
          <w:p>
            <w:r>
              <w:t>Prior Claims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