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see the flag is divided in three pieces and hidden in response files(one html one css one js)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look into the responses to look for the flags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picoCTF{tru3_d3t3ct1v</w:t>
      </w:r>
      <w:bookmarkStart w:id="0" w:name="_GoBack"/>
      <w:bookmarkEnd w:id="0"/>
      <w:r>
        <w:rPr>
          <w:rFonts w:hint="default"/>
          <w:lang w:val="en-US"/>
        </w:rPr>
        <w:t>e_0r_ju5t_lucky?f10be399}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2FF9E0A"/>
    <w:rsid w:val="77FF9158"/>
    <w:rsid w:val="DB73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ayush</cp:lastModifiedBy>
  <dcterms:modified xsi:type="dcterms:W3CDTF">2023-09-13T22:32:53Z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