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Third-Party Data Handling Policy</w:t>
      </w:r>
    </w:p>
    <w:p>
      <w:r>
        <w:t>Employees are strictly forbidden from sharing customer PII with unverified vendors.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 Category</w:t>
            </w:r>
          </w:p>
        </w:tc>
        <w:tc>
          <w:tcPr>
            <w:tcW w:type="dxa" w:w="2880"/>
          </w:tcPr>
          <w:p>
            <w:r>
              <w:t>Risk Level</w:t>
            </w:r>
          </w:p>
        </w:tc>
        <w:tc>
          <w:tcPr>
            <w:tcW w:type="dxa" w:w="2880"/>
          </w:tcPr>
          <w:p>
            <w:r>
              <w:t>Mandatory Safeguard</w:t>
            </w:r>
          </w:p>
        </w:tc>
      </w:tr>
      <w:tr>
        <w:tc>
          <w:tcPr>
            <w:tcW w:type="dxa" w:w="2880"/>
          </w:tcPr>
          <w:p>
            <w:r>
              <w:t>Cloud Storage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KMS Encryption</w:t>
            </w:r>
          </w:p>
        </w:tc>
      </w:tr>
      <w:tr>
        <w:tc>
          <w:tcPr>
            <w:tcW w:type="dxa" w:w="2880"/>
          </w:tcPr>
          <w:p>
            <w:r>
              <w:t>Email Relay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TLS 1.3</w:t>
            </w:r>
          </w:p>
        </w:tc>
      </w:tr>
    </w:tbl>
    <w:p>
      <w:r>
        <w:t>Exceptions must be approved by the Chief Information Security Officer.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Cadence Internal Controls - Policy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