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00" w:line="240" w:lineRule="auto"/>
      </w:pPr>
      <w:r>
        <w:rPr>
          <w:rFonts w:ascii="Times New Roman" w:hAnsi="Times New Roman"/>
          <w:b/>
          <w:i w:val="0"/>
          <w:color w:val="000000"/>
          <w:sz w:val="30"/>
        </w:rPr>
        <w:t>Project Overview</w:t>
      </w:r>
    </w:p>
    <w:p>
      <w:pPr>
        <w:spacing w:before="0" w:after="140" w:line="259" w:lineRule="auto"/>
      </w:pPr>
      <w:r>
        <w:rPr>
          <w:rFonts w:ascii="Times New Roman" w:hAnsi="Times New Roman"/>
          <w:b w:val="0"/>
          <w:i w:val="0"/>
          <w:color w:val="000000"/>
          <w:sz w:val="22"/>
        </w:rPr>
        <w:t>What if your financial documents could answer questions instead of simply occupying folders?</w:t>
      </w:r>
    </w:p>
    <w:p>
      <w:pPr>
        <w:spacing w:before="0" w:after="140" w:line="259" w:lineRule="auto"/>
      </w:pPr>
      <w:r>
        <w:rPr>
          <w:rFonts w:ascii="Times New Roman" w:hAnsi="Times New Roman"/>
          <w:b w:val="0"/>
          <w:i w:val="0"/>
          <w:color w:val="000000"/>
          <w:sz w:val="22"/>
        </w:rPr>
        <w:t>What if a bank statement, payslip, offer letter, or HR policy could be searched using ordinary language, while live financial data could still be fetched when the answer depends on your latest transactions?</w:t>
      </w:r>
    </w:p>
    <w:p>
      <w:pPr>
        <w:spacing w:before="0" w:after="140" w:line="259" w:lineRule="auto"/>
      </w:pPr>
      <w:r>
        <w:rPr>
          <w:rFonts w:ascii="Times New Roman" w:hAnsi="Times New Roman"/>
          <w:b w:val="0"/>
          <w:i w:val="0"/>
          <w:color w:val="000000"/>
          <w:sz w:val="22"/>
        </w:rPr>
        <w:t>FinanceAI is an AI-powered financial document assistant designed to bring a user's uploaded documents and personal finance data into one conversational experience.</w:t>
      </w:r>
    </w:p>
    <w:p>
      <w:pPr>
        <w:spacing w:before="0" w:after="140" w:line="259" w:lineRule="auto"/>
      </w:pPr>
      <w:r>
        <w:rPr>
          <w:rFonts w:ascii="Times New Roman" w:hAnsi="Times New Roman"/>
          <w:b w:val="0"/>
          <w:i w:val="0"/>
          <w:color w:val="000000"/>
          <w:sz w:val="22"/>
        </w:rPr>
        <w:t>The application combines document storage, asynchronous ingestion, large-language-model classification, configurable chunking, embeddings, hybrid retrieval, reranking, and tool-enabled planning. Users can upload documents, ask questions about their contents, and request live information such as transactions, bills, or analytics through connected finance services.</w:t>
      </w:r>
    </w:p>
    <w:p>
      <w:pPr>
        <w:spacing w:before="0" w:after="140" w:line="259" w:lineRule="auto"/>
      </w:pPr>
      <w:r>
        <w:rPr>
          <w:rFonts w:ascii="Times New Roman" w:hAnsi="Times New Roman"/>
          <w:b w:val="0"/>
          <w:i w:val="0"/>
          <w:color w:val="000000"/>
          <w:sz w:val="22"/>
        </w:rPr>
        <w:t>The key focus of FinanceAI is grounded assistance. Uploaded documents are indexed for retrieval, while live financial questions can be routed to application tools instead of relying on stale conversation memory. This gives the assistant a practical foundation for answering finance-related questions with relevant context and clearer source boundaries.</w:t>
      </w:r>
    </w:p>
    <w:p>
      <w:pPr>
        <w:pStyle w:val="Heading1"/>
        <w:spacing w:before="240" w:after="100" w:line="240" w:lineRule="auto"/>
      </w:pPr>
      <w:r>
        <w:rPr>
          <w:rFonts w:ascii="Times New Roman" w:hAnsi="Times New Roman"/>
          <w:b/>
          <w:i w:val="0"/>
          <w:color w:val="000000"/>
          <w:sz w:val="30"/>
        </w:rPr>
        <w:t>Problem Statement</w:t>
      </w:r>
    </w:p>
    <w:p>
      <w:pPr>
        <w:spacing w:before="0" w:after="140" w:line="259" w:lineRule="auto"/>
      </w:pPr>
      <w:r>
        <w:rPr>
          <w:rFonts w:ascii="Times New Roman" w:hAnsi="Times New Roman"/>
          <w:b w:val="0"/>
          <w:i w:val="0"/>
          <w:color w:val="000000"/>
          <w:sz w:val="22"/>
        </w:rPr>
        <w:t>Personal financial information is often distributed across bank statements, payslips, offer letters, tax files, HR policies, transaction histories, bills, and other documents. Finding one specific answer may require opening several files, remembering where a detail was recorded, or manually comparing information across sources.</w:t>
      </w:r>
    </w:p>
    <w:p>
      <w:pPr>
        <w:spacing w:before="0" w:after="140" w:line="259" w:lineRule="auto"/>
      </w:pPr>
      <w:r>
        <w:rPr>
          <w:rFonts w:ascii="Times New Roman" w:hAnsi="Times New Roman"/>
          <w:b w:val="0"/>
          <w:i w:val="0"/>
          <w:color w:val="000000"/>
          <w:sz w:val="22"/>
        </w:rPr>
        <w:t>Traditional document search is usually based on exact keywords. It can miss relevant content when a user asks a question using different wording from the document. A basic chatbot has the opposite problem: it may produce fluent answers without reliably grounding them in the user's documents or latest financial data.</w:t>
      </w:r>
    </w:p>
    <w:p>
      <w:pPr>
        <w:spacing w:before="0" w:after="140" w:line="259" w:lineRule="auto"/>
      </w:pPr>
      <w:r>
        <w:rPr>
          <w:rFonts w:ascii="Times New Roman" w:hAnsi="Times New Roman"/>
          <w:b w:val="0"/>
          <w:i w:val="0"/>
          <w:color w:val="000000"/>
          <w:sz w:val="22"/>
        </w:rPr>
        <w:t>A useful assistant therefore needs to solve several problems together: accept multiple document formats, identify what was uploaded, split content appropriately, make documents searchable, retrieve relevant passages, protect user-level data isolation, and combine retrieved evidence with live finance tools when necessary.</w:t>
      </w:r>
    </w:p>
    <w:p>
      <w:pPr>
        <w:spacing w:before="0" w:after="140" w:line="259" w:lineRule="auto"/>
      </w:pPr>
      <w:r>
        <w:rPr>
          <w:rFonts w:ascii="Times New Roman" w:hAnsi="Times New Roman"/>
          <w:b w:val="0"/>
          <w:i w:val="0"/>
          <w:color w:val="000000"/>
          <w:sz w:val="22"/>
        </w:rPr>
        <w:t>Without these controls, users risk receiving incomplete, outdated, or unsupported financial answers. FinanceAI addresses this problem by combining retrieval-augmented generation with explicit tool usage and user-scoped document retrieval.</w:t>
      </w:r>
    </w:p>
    <w:p>
      <w:pPr>
        <w:pStyle w:val="Heading1"/>
        <w:spacing w:before="240" w:after="100" w:line="240" w:lineRule="auto"/>
      </w:pPr>
      <w:r>
        <w:rPr>
          <w:rFonts w:ascii="Times New Roman" w:hAnsi="Times New Roman"/>
          <w:b/>
          <w:i w:val="0"/>
          <w:color w:val="000000"/>
          <w:sz w:val="30"/>
        </w:rPr>
        <w:t>Proposed Solution</w:t>
      </w:r>
    </w:p>
    <w:p>
      <w:pPr>
        <w:spacing w:before="0" w:after="140" w:line="259" w:lineRule="auto"/>
      </w:pPr>
      <w:r>
        <w:rPr>
          <w:rFonts w:ascii="Times New Roman" w:hAnsi="Times New Roman"/>
          <w:b w:val="0"/>
          <w:i w:val="0"/>
          <w:color w:val="000000"/>
          <w:sz w:val="22"/>
        </w:rPr>
        <w:t>FinanceAI provides a Spring Boot service that turns uploaded financial and professional documents into searchable knowledge and exposes that knowledge through a conversational AI interface.</w:t>
      </w:r>
    </w:p>
    <w:p>
      <w:pPr>
        <w:spacing w:before="0" w:after="140" w:line="259" w:lineRule="auto"/>
      </w:pPr>
      <w:r>
        <w:rPr>
          <w:rFonts w:ascii="Times New Roman" w:hAnsi="Times New Roman"/>
          <w:b w:val="0"/>
          <w:i w:val="0"/>
          <w:color w:val="000000"/>
          <w:sz w:val="22"/>
        </w:rPr>
        <w:t>When a user uploads a PDF, DOCX, or TXT file, the file is stored in S3-compatible object storage and a metadata record is created in PostgreSQL. A Kafka event then starts the ingestion pipeline asynchronously. The pipeline downloads the file, extracts its text, asks an LLM to classify the document and recommend a chunking strategy, generates embeddings, and stores searchable representations in both Qdrant and Apache Lucene.</w:t>
      </w:r>
    </w:p>
    <w:p>
      <w:pPr>
        <w:spacing w:before="0" w:after="140" w:line="259" w:lineRule="auto"/>
      </w:pPr>
      <w:r>
        <w:rPr>
          <w:rFonts w:ascii="Times New Roman" w:hAnsi="Times New Roman"/>
          <w:b w:val="0"/>
          <w:i w:val="0"/>
          <w:color w:val="000000"/>
          <w:sz w:val="22"/>
        </w:rPr>
        <w:t>When the user asks a question, the planner agent can use finance tools for live transactions, bills, and analytics or use the RAG tool for document-grounded questions. The RAG pipeline performs BM25 keyword retrieval and vector retrieval in parallel, fuses candidates using Reciprocal Rank Fusion, reranks the best candidates through Jina AI, and sends the final context to an LLM for an answer.</w:t>
      </w:r>
    </w:p>
    <w:p>
      <w:pPr>
        <w:spacing w:before="0" w:after="140" w:line="259" w:lineRule="auto"/>
      </w:pPr>
      <w:r>
        <w:rPr>
          <w:rFonts w:ascii="Times New Roman" w:hAnsi="Times New Roman"/>
          <w:b w:val="0"/>
          <w:i w:val="0"/>
          <w:color w:val="000000"/>
          <w:sz w:val="22"/>
        </w:rPr>
        <w:t>Conversation history is persisted in PostgreSQL. When the context grows beyond the configured token threshold, the service generates a conversation summary so that the assistant can retain useful continuity without repeatedly sending the entire conversation to the model.</w:t>
      </w:r>
    </w:p>
    <w:p>
      <w:pPr>
        <w:pStyle w:val="Heading1"/>
        <w:spacing w:before="240" w:after="100" w:line="240" w:lineRule="auto"/>
      </w:pPr>
      <w:r>
        <w:rPr>
          <w:rFonts w:ascii="Times New Roman" w:hAnsi="Times New Roman"/>
          <w:b/>
          <w:i w:val="0"/>
          <w:color w:val="000000"/>
          <w:sz w:val="30"/>
        </w:rPr>
        <w:t>User Stories</w:t>
      </w:r>
    </w:p>
    <w:p>
      <w:pPr>
        <w:pStyle w:val="ListBullet"/>
        <w:spacing w:before="0" w:after="60" w:line="240" w:lineRule="auto"/>
      </w:pPr>
      <w:r>
        <w:rPr>
          <w:rFonts w:ascii="Times New Roman" w:hAnsi="Times New Roman"/>
          <w:b w:val="0"/>
          <w:i w:val="0"/>
          <w:color w:val="000000"/>
          <w:sz w:val="22"/>
        </w:rPr>
        <w:t>As a user, I want to upload financial and professional documents so that I can ask questions about them later.</w:t>
      </w:r>
    </w:p>
    <w:p>
      <w:pPr>
        <w:pStyle w:val="ListBullet"/>
        <w:spacing w:before="0" w:after="60" w:line="240" w:lineRule="auto"/>
      </w:pPr>
      <w:r>
        <w:rPr>
          <w:rFonts w:ascii="Times New Roman" w:hAnsi="Times New Roman"/>
          <w:b w:val="0"/>
          <w:i w:val="0"/>
          <w:color w:val="000000"/>
          <w:sz w:val="22"/>
        </w:rPr>
        <w:t>As a user, I want the system to identify the document type automatically so that I do not have to organise every file manually.</w:t>
      </w:r>
    </w:p>
    <w:p>
      <w:pPr>
        <w:pStyle w:val="ListBullet"/>
        <w:spacing w:before="0" w:after="60" w:line="240" w:lineRule="auto"/>
      </w:pPr>
      <w:r>
        <w:rPr>
          <w:rFonts w:ascii="Times New Roman" w:hAnsi="Times New Roman"/>
          <w:b w:val="0"/>
          <w:i w:val="0"/>
          <w:color w:val="000000"/>
          <w:sz w:val="22"/>
        </w:rPr>
        <w:t>As a user, I want to ask questions in natural language so that I can find information without remembering exact document keywords.</w:t>
      </w:r>
    </w:p>
    <w:p>
      <w:pPr>
        <w:pStyle w:val="ListBullet"/>
        <w:spacing w:before="0" w:after="60" w:line="240" w:lineRule="auto"/>
      </w:pPr>
      <w:r>
        <w:rPr>
          <w:rFonts w:ascii="Times New Roman" w:hAnsi="Times New Roman"/>
          <w:b w:val="0"/>
          <w:i w:val="0"/>
          <w:color w:val="000000"/>
          <w:sz w:val="22"/>
        </w:rPr>
        <w:t>As a user, I want answers to be grounded in my uploaded documents so that the assistant does not rely only on general model knowledge.</w:t>
      </w:r>
    </w:p>
    <w:p>
      <w:pPr>
        <w:pStyle w:val="ListBullet"/>
        <w:spacing w:before="0" w:after="60" w:line="240" w:lineRule="auto"/>
      </w:pPr>
      <w:r>
        <w:rPr>
          <w:rFonts w:ascii="Times New Roman" w:hAnsi="Times New Roman"/>
          <w:b w:val="0"/>
          <w:i w:val="0"/>
          <w:color w:val="000000"/>
          <w:sz w:val="22"/>
        </w:rPr>
        <w:t>As a user, I want live transaction, bill, and analytics questions to use current finance data so that answers do not become stale.</w:t>
      </w:r>
    </w:p>
    <w:p>
      <w:pPr>
        <w:pStyle w:val="ListBullet"/>
        <w:spacing w:before="0" w:after="60" w:line="240" w:lineRule="auto"/>
      </w:pPr>
      <w:r>
        <w:rPr>
          <w:rFonts w:ascii="Times New Roman" w:hAnsi="Times New Roman"/>
          <w:b w:val="0"/>
          <w:i w:val="0"/>
          <w:color w:val="000000"/>
          <w:sz w:val="22"/>
        </w:rPr>
        <w:t>As a user, I want to view my previous conversation and clear it when required so that I can manage my assistant history.</w:t>
      </w:r>
    </w:p>
    <w:p>
      <w:pPr>
        <w:pStyle w:val="ListBullet"/>
        <w:spacing w:before="0" w:after="60" w:line="240" w:lineRule="auto"/>
      </w:pPr>
      <w:r>
        <w:rPr>
          <w:rFonts w:ascii="Times New Roman" w:hAnsi="Times New Roman"/>
          <w:b w:val="0"/>
          <w:i w:val="0"/>
          <w:color w:val="000000"/>
          <w:sz w:val="22"/>
        </w:rPr>
        <w:t>As a user, I want to download or delete uploaded files so that I retain control over my stored financial documents.</w:t>
      </w:r>
    </w:p>
    <w:p>
      <w:pPr>
        <w:pStyle w:val="ListBullet"/>
        <w:spacing w:before="0" w:after="60" w:line="240" w:lineRule="auto"/>
      </w:pPr>
      <w:r>
        <w:rPr>
          <w:rFonts w:ascii="Times New Roman" w:hAnsi="Times New Roman"/>
          <w:b w:val="0"/>
          <w:i w:val="0"/>
          <w:color w:val="000000"/>
          <w:sz w:val="22"/>
        </w:rPr>
        <w:t>As a developer, I want retrieval quality to be evaluated with recall, precision, NDCG, and RAG test cases so that changes to the pipeline can be measured.</w:t>
      </w:r>
    </w:p>
    <w:p>
      <w:pPr>
        <w:pStyle w:val="Heading1"/>
        <w:spacing w:before="240" w:after="100" w:line="240" w:lineRule="auto"/>
      </w:pPr>
      <w:r>
        <w:rPr>
          <w:rFonts w:ascii="Times New Roman" w:hAnsi="Times New Roman"/>
          <w:b/>
          <w:i w:val="0"/>
          <w:color w:val="000000"/>
          <w:sz w:val="30"/>
        </w:rPr>
        <w:t>Tech Stack</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Category</w:t>
            </w:r>
          </w:p>
        </w:tc>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Technology</w:t>
            </w:r>
          </w:p>
        </w:tc>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Purpose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Language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Java 17</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Primary backend language.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Framework</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Spring Boot 3.5.12</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REST APIs, dependency injection, configuration, and application runtime.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AI framework</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Spring AI 1.0.9</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Chat model, embedding model, tool calling, and OpenAI integration.</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LLM</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OpenAI models</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Planner responses, document analysis, and RAG answer generation.</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Persistence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PostgreSQL + Spring Data JPA</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Conversation, message, and uploaded-document metadata storage.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Object storage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AWS SDK S3 client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Stores uploaded files using a configurable S3-compatible endpoint.</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Vector database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Qdrant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Stores document embeddings and retrieves semantically similar chunks.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Keyword search</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Apache Lucene 9.12.2</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BM25 lexical retrieval over indexed document chunks.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Reranking</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Jina AI reranker</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Reranks hybrid retrieval candidates before final answer generation.</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Messaging</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Apache Kafka + Spring Kafka</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Triggers asynchronous document ingestion after upload.</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Document parsing</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Apache PDFBox and Apache POI</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Extracts text from PDF and DOCX files.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Security</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Spring Security + JWT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Protects APIs and propagates the authenticated user context.</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Observability</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Micrometer + Spring Boot Actuator</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Tracks pipeline timing, processed/failed documents, and health.</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Build and tests</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Maven + JUnit 5</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Dependency management, packaging, unit tests, and retrieval evaluations.</w:t>
            </w:r>
          </w:p>
        </w:tc>
      </w:tr>
    </w:tbl>
    <w:p>
      <w:pPr>
        <w:spacing w:after="40"/>
      </w:pPr>
    </w:p>
    <w:p>
      <w:pPr>
        <w:pStyle w:val="Heading1"/>
        <w:spacing w:before="240" w:after="100" w:line="240" w:lineRule="auto"/>
      </w:pPr>
      <w:r>
        <w:rPr>
          <w:rFonts w:ascii="Times New Roman" w:hAnsi="Times New Roman"/>
          <w:b/>
          <w:i w:val="0"/>
          <w:color w:val="000000"/>
          <w:sz w:val="30"/>
        </w:rPr>
        <w:t>Core Features</w:t>
      </w:r>
    </w:p>
    <w:p>
      <w:pPr>
        <w:spacing w:before="0" w:after="140" w:line="259" w:lineRule="auto"/>
      </w:pPr>
      <w:r>
        <w:rPr>
          <w:rFonts w:ascii="Times New Roman" w:hAnsi="Times New Roman"/>
          <w:b/>
          <w:i w:val="0"/>
          <w:color w:val="000000"/>
          <w:sz w:val="22"/>
        </w:rPr>
        <w:t>Conversational Finance Assistant</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Accepts natural-language questions through the /chat API and stores user and assistant messages for continuity.</w:t>
      </w:r>
    </w:p>
    <w:p>
      <w:pPr>
        <w:spacing w:before="0" w:after="140" w:line="259" w:lineRule="auto"/>
      </w:pPr>
      <w:r>
        <w:rPr>
          <w:rFonts w:ascii="Times New Roman" w:hAnsi="Times New Roman"/>
          <w:b/>
          <w:i w:val="0"/>
          <w:color w:val="000000"/>
          <w:sz w:val="22"/>
        </w:rPr>
        <w:t>Tool-Enabled Planner Agent</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The planner can use transaction, bill, analytics, helper, and RAG tools. It supports a deliberate mode using gpt-5-mini and a faster response mode using gpt-4.1-mini.</w:t>
      </w:r>
    </w:p>
    <w:p>
      <w:pPr>
        <w:spacing w:before="0" w:after="140" w:line="259" w:lineRule="auto"/>
      </w:pPr>
      <w:r>
        <w:rPr>
          <w:rFonts w:ascii="Times New Roman" w:hAnsi="Times New Roman"/>
          <w:b/>
          <w:i w:val="0"/>
          <w:color w:val="000000"/>
          <w:sz w:val="22"/>
        </w:rPr>
        <w:t>Multi-Format Document Upload</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Supports PDF, DOCX, and TXT extraction. Uploaded files are stored in S3-compatible storage while metadata is tracked in PostgreSQL.</w:t>
      </w:r>
    </w:p>
    <w:p>
      <w:pPr>
        <w:spacing w:before="0" w:after="140" w:line="259" w:lineRule="auto"/>
      </w:pPr>
      <w:r>
        <w:rPr>
          <w:rFonts w:ascii="Times New Roman" w:hAnsi="Times New Roman"/>
          <w:b/>
          <w:i w:val="0"/>
          <w:color w:val="000000"/>
          <w:sz w:val="22"/>
        </w:rPr>
        <w:t>Asynchronous Document Ingestion</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A user-document-uploaded Kafka event starts ingestion outside the upload request, allowing file upload and document processing to be separated.</w:t>
      </w:r>
    </w:p>
    <w:p>
      <w:pPr>
        <w:spacing w:before="0" w:after="140" w:line="259" w:lineRule="auto"/>
      </w:pPr>
      <w:r>
        <w:rPr>
          <w:rFonts w:ascii="Times New Roman" w:hAnsi="Times New Roman"/>
          <w:b/>
          <w:i w:val="0"/>
          <w:color w:val="000000"/>
          <w:sz w:val="22"/>
        </w:rPr>
        <w:t>LLM-Guided Document Analysis</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The ingestion prompt identifies a document type, selects PAGE, DOCUMENT, or FIXED_SIZE chunking, recommends chunk settings where required, and creates a short summary.</w:t>
      </w:r>
    </w:p>
    <w:p>
      <w:pPr>
        <w:spacing w:before="0" w:after="140" w:line="259" w:lineRule="auto"/>
      </w:pPr>
      <w:r>
        <w:rPr>
          <w:rFonts w:ascii="Times New Roman" w:hAnsi="Times New Roman"/>
          <w:b/>
          <w:i w:val="0"/>
          <w:color w:val="000000"/>
          <w:sz w:val="22"/>
        </w:rPr>
        <w:t>Hybrid Retrieval</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Runs BM25 keyword retrieval through Lucene and semantic vector retrieval through Qdrant, filters both by user ID, and combines results with Reciprocal Rank Fusion.</w:t>
      </w:r>
    </w:p>
    <w:p>
      <w:pPr>
        <w:spacing w:before="0" w:after="140" w:line="259" w:lineRule="auto"/>
      </w:pPr>
      <w:r>
        <w:rPr>
          <w:rFonts w:ascii="Times New Roman" w:hAnsi="Times New Roman"/>
          <w:b/>
          <w:i w:val="0"/>
          <w:color w:val="000000"/>
          <w:sz w:val="22"/>
        </w:rPr>
        <w:t>Reranked RAG Answers</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The highest-ranked hybrid candidates are reranked through Jina AI before the final context is sent to the RAG response model.</w:t>
      </w:r>
    </w:p>
    <w:p>
      <w:pPr>
        <w:spacing w:before="0" w:after="140" w:line="259" w:lineRule="auto"/>
      </w:pPr>
      <w:r>
        <w:rPr>
          <w:rFonts w:ascii="Times New Roman" w:hAnsi="Times New Roman"/>
          <w:b/>
          <w:i w:val="0"/>
          <w:color w:val="000000"/>
          <w:sz w:val="22"/>
        </w:rPr>
        <w:t>Conversation Memory Management</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Persists conversations and messages, then creates a summary once the recent context reaches the configured token threshold.</w:t>
      </w:r>
    </w:p>
    <w:p>
      <w:pPr>
        <w:spacing w:before="0" w:after="140" w:line="259" w:lineRule="auto"/>
      </w:pPr>
      <w:r>
        <w:rPr>
          <w:rFonts w:ascii="Times New Roman" w:hAnsi="Times New Roman"/>
          <w:b/>
          <w:i w:val="0"/>
          <w:color w:val="000000"/>
          <w:sz w:val="22"/>
        </w:rPr>
        <w:t>File Lifecycle Management</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Lists user files, downloads objects, and deletes file metadata and vector representations when a document is removed.</w:t>
      </w:r>
    </w:p>
    <w:p>
      <w:pPr>
        <w:spacing w:before="0" w:after="140" w:line="259" w:lineRule="auto"/>
      </w:pPr>
      <w:r>
        <w:rPr>
          <w:rFonts w:ascii="Times New Roman" w:hAnsi="Times New Roman"/>
          <w:b/>
          <w:i w:val="0"/>
          <w:color w:val="000000"/>
          <w:sz w:val="22"/>
        </w:rPr>
        <w:t>Pipeline Metrics and Document States</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Tracks processing time and success/failure counters. Documents move through states such as PROCESSING, COMPLETED, REJECTED, and SERVER_ERROR.</w:t>
      </w:r>
    </w:p>
    <w:p>
      <w:pPr>
        <w:pStyle w:val="Heading1"/>
        <w:spacing w:before="240" w:after="100" w:line="240" w:lineRule="auto"/>
      </w:pPr>
      <w:r>
        <w:rPr>
          <w:rFonts w:ascii="Times New Roman" w:hAnsi="Times New Roman"/>
          <w:b/>
          <w:i w:val="0"/>
          <w:color w:val="000000"/>
          <w:sz w:val="30"/>
        </w:rPr>
        <w:t>Architecture</w:t>
      </w:r>
    </w:p>
    <w:p>
      <w:pPr>
        <w:spacing w:before="0" w:after="140" w:line="259" w:lineRule="auto"/>
      </w:pPr>
      <w:r>
        <w:rPr>
          <w:rFonts w:ascii="Times New Roman" w:hAnsi="Times New Roman"/>
          <w:b w:val="0"/>
          <w:i w:val="0"/>
          <w:color w:val="000000"/>
          <w:sz w:val="22"/>
        </w:rPr>
        <w:t>FinanceAI is organised as a layered Spring Boot service with separate boundaries for API handling, orchestration, storage, retrieval, and external AI integrations.</w:t>
      </w:r>
    </w:p>
    <w:p>
      <w:pPr>
        <w:spacing w:before="40" w:after="160" w:line="240" w:lineRule="auto"/>
        <w:ind w:left="360"/>
      </w:pPr>
      <w:r>
        <w:rPr>
          <w:rFonts w:ascii="Consolas" w:hAnsi="Consolas"/>
          <w:b w:val="0"/>
          <w:i w:val="0"/>
          <w:color w:val="303030"/>
          <w:sz w:val="18"/>
        </w:rPr>
        <w:t>Client -&gt; Spring Security and JWT filter -&gt; REST Controllers</w:t>
      </w:r>
    </w:p>
    <w:p>
      <w:pPr>
        <w:spacing w:before="40" w:after="160" w:line="240" w:lineRule="auto"/>
        <w:ind w:left="360"/>
      </w:pPr>
      <w:r>
        <w:rPr>
          <w:rFonts w:ascii="Consolas" w:hAnsi="Consolas"/>
          <w:b w:val="0"/>
          <w:i w:val="0"/>
          <w:color w:val="303030"/>
          <w:sz w:val="18"/>
        </w:rPr>
        <w:t>ChatController -&gt; ChatService -&gt; PlannerAgent -&gt; Finance tools or RAGAgentTool</w:t>
      </w:r>
    </w:p>
    <w:p>
      <w:pPr>
        <w:spacing w:before="40" w:after="160" w:line="240" w:lineRule="auto"/>
        <w:ind w:left="360"/>
      </w:pPr>
      <w:r>
        <w:rPr>
          <w:rFonts w:ascii="Consolas" w:hAnsi="Consolas"/>
          <w:b w:val="0"/>
          <w:i w:val="0"/>
          <w:color w:val="303030"/>
          <w:sz w:val="18"/>
        </w:rPr>
        <w:t>FileStorageController -&gt; FileService -&gt; S3 object storage + PostgreSQL metadata</w:t>
      </w:r>
    </w:p>
    <w:p>
      <w:pPr>
        <w:spacing w:before="40" w:after="160" w:line="240" w:lineRule="auto"/>
        <w:ind w:left="360"/>
      </w:pPr>
      <w:r>
        <w:rPr>
          <w:rFonts w:ascii="Consolas" w:hAnsi="Consolas"/>
          <w:b w:val="0"/>
          <w:i w:val="0"/>
          <w:color w:val="303030"/>
          <w:sz w:val="18"/>
        </w:rPr>
        <w:t>FileService -&gt; Kafka user-document-uploaded-topic -&gt; UserDocumentConsumer -&gt; DocumentIngestionPipeline</w:t>
      </w:r>
    </w:p>
    <w:p>
      <w:pPr>
        <w:spacing w:before="40" w:after="160" w:line="240" w:lineRule="auto"/>
        <w:ind w:left="360"/>
      </w:pPr>
      <w:r>
        <w:rPr>
          <w:rFonts w:ascii="Consolas" w:hAnsi="Consolas"/>
          <w:b w:val="0"/>
          <w:i w:val="0"/>
          <w:color w:val="303030"/>
          <w:sz w:val="18"/>
        </w:rPr>
        <w:t>DocumentIngestionPipeline -&gt; Parser -&gt; LLM analysis -&gt; Chunking -&gt; Embeddings -&gt; Qdrant + Lucene</w:t>
      </w:r>
    </w:p>
    <w:p>
      <w:pPr>
        <w:spacing w:before="40" w:after="160" w:line="240" w:lineRule="auto"/>
        <w:ind w:left="360"/>
      </w:pPr>
      <w:r>
        <w:rPr>
          <w:rFonts w:ascii="Consolas" w:hAnsi="Consolas"/>
          <w:b w:val="0"/>
          <w:i w:val="0"/>
          <w:color w:val="303030"/>
          <w:sz w:val="18"/>
        </w:rPr>
        <w:t>RAGAgentTool -&gt; DocumentRetrievalPipeline -&gt; Lucene + Qdrant -&gt; RRF -&gt; Jina reranker -&gt; LLM response</w:t>
      </w:r>
    </w:p>
    <w:p>
      <w:pPr>
        <w:spacing w:before="0" w:after="140" w:line="259" w:lineRule="auto"/>
      </w:pPr>
      <w:r>
        <w:rPr>
          <w:rFonts w:ascii="Times New Roman" w:hAnsi="Times New Roman"/>
          <w:b w:val="0"/>
          <w:i w:val="0"/>
          <w:color w:val="000000"/>
          <w:sz w:val="22"/>
        </w:rPr>
        <w:t xml:space="preserve">Architecture diagram: </w:t>
      </w:r>
    </w:p>
    <w:p>
      <w:pPr>
        <w:spacing w:before="0" w:after="140" w:line="259" w:lineRule="auto"/>
      </w:pPr>
      <w:r>
        <w:rPr>
          <w:rFonts w:ascii="Times New Roman" w:hAnsi="Times New Roman"/>
          <w:b w:val="0"/>
          <w:i/>
          <w:color w:val="000000"/>
          <w:sz w:val="22"/>
        </w:rPr>
        <w:t>The editable architecture diagram can be inserted here once the final draw.io version is selected.</w:t>
      </w:r>
    </w:p>
    <w:p>
      <w:pPr>
        <w:pStyle w:val="Heading2"/>
        <w:spacing w:before="160" w:after="100" w:line="240" w:lineRule="auto"/>
      </w:pPr>
      <w:r>
        <w:rPr>
          <w:rFonts w:ascii="Times New Roman" w:hAnsi="Times New Roman"/>
          <w:b/>
          <w:i w:val="0"/>
          <w:color w:val="000000"/>
          <w:sz w:val="24"/>
        </w:rPr>
        <w:t>Document Ingestion Workflow</w:t>
      </w:r>
    </w:p>
    <w:p>
      <w:pPr>
        <w:spacing w:before="0" w:after="140" w:line="259" w:lineRule="auto"/>
      </w:pPr>
      <w:r>
        <w:rPr>
          <w:rFonts w:ascii="Times New Roman" w:hAnsi="Times New Roman"/>
          <w:b w:val="0"/>
          <w:i w:val="0"/>
          <w:color w:val="000000"/>
          <w:sz w:val="22"/>
        </w:rPr>
        <w:t>1. The authenticated user uploads a supported file through POST /file.</w:t>
      </w:r>
    </w:p>
    <w:p>
      <w:pPr>
        <w:spacing w:before="0" w:after="140" w:line="259" w:lineRule="auto"/>
      </w:pPr>
      <w:r>
        <w:rPr>
          <w:rFonts w:ascii="Times New Roman" w:hAnsi="Times New Roman"/>
          <w:b w:val="0"/>
          <w:i w:val="0"/>
          <w:color w:val="000000"/>
          <w:sz w:val="22"/>
        </w:rPr>
        <w:t>2. FileService stores the object using an S3-compatible client and creates a UserDocument record with PROCESSING status.</w:t>
      </w:r>
    </w:p>
    <w:p>
      <w:pPr>
        <w:spacing w:before="0" w:after="140" w:line="259" w:lineRule="auto"/>
      </w:pPr>
      <w:r>
        <w:rPr>
          <w:rFonts w:ascii="Times New Roman" w:hAnsi="Times New Roman"/>
          <w:b w:val="0"/>
          <w:i w:val="0"/>
          <w:color w:val="000000"/>
          <w:sz w:val="22"/>
        </w:rPr>
        <w:t>3. The service publishes UserDocumentUploadedEvent to user-document-uploaded-topic.</w:t>
      </w:r>
    </w:p>
    <w:p>
      <w:pPr>
        <w:spacing w:before="0" w:after="140" w:line="259" w:lineRule="auto"/>
      </w:pPr>
      <w:r>
        <w:rPr>
          <w:rFonts w:ascii="Times New Roman" w:hAnsi="Times New Roman"/>
          <w:b w:val="0"/>
          <w:i w:val="0"/>
          <w:color w:val="000000"/>
          <w:sz w:val="22"/>
        </w:rPr>
        <w:t>4. UserDocumentConsumer receives the event and invokes DocumentIngestionPipeline asynchronously.</w:t>
      </w:r>
    </w:p>
    <w:p>
      <w:pPr>
        <w:spacing w:before="0" w:after="140" w:line="259" w:lineRule="auto"/>
      </w:pPr>
      <w:r>
        <w:rPr>
          <w:rFonts w:ascii="Times New Roman" w:hAnsi="Times New Roman"/>
          <w:b w:val="0"/>
          <w:i w:val="0"/>
          <w:color w:val="000000"/>
          <w:sz w:val="22"/>
        </w:rPr>
        <w:t>5. The pipeline downloads the object, extracts text, rejects documents over the configured token limit, and asks the LLM to determine type, summary, and chunking strategy.</w:t>
      </w:r>
    </w:p>
    <w:p>
      <w:pPr>
        <w:spacing w:before="0" w:after="140" w:line="259" w:lineRule="auto"/>
      </w:pPr>
      <w:r>
        <w:rPr>
          <w:rFonts w:ascii="Times New Roman" w:hAnsi="Times New Roman"/>
          <w:b w:val="0"/>
          <w:i w:val="0"/>
          <w:color w:val="000000"/>
          <w:sz w:val="22"/>
        </w:rPr>
        <w:t>6. Chunks are embedded and written to Qdrant with user and document metadata. The same chunks are indexed in Lucene for BM25 retrieval.</w:t>
      </w:r>
    </w:p>
    <w:p>
      <w:pPr>
        <w:spacing w:before="0" w:after="140" w:line="259" w:lineRule="auto"/>
      </w:pPr>
      <w:r>
        <w:rPr>
          <w:rFonts w:ascii="Times New Roman" w:hAnsi="Times New Roman"/>
          <w:b w:val="0"/>
          <w:i w:val="0"/>
          <w:color w:val="000000"/>
          <w:sz w:val="22"/>
        </w:rPr>
        <w:t>7. The UserDocument record is updated with its type, summary, and final document state. Metrics are recorded for successful and failed processing.</w:t>
      </w:r>
    </w:p>
    <w:p>
      <w:pPr>
        <w:pStyle w:val="Heading2"/>
        <w:spacing w:before="160" w:after="100" w:line="240" w:lineRule="auto"/>
      </w:pPr>
      <w:r>
        <w:rPr>
          <w:rFonts w:ascii="Times New Roman" w:hAnsi="Times New Roman"/>
          <w:b/>
          <w:i w:val="0"/>
          <w:color w:val="000000"/>
          <w:sz w:val="24"/>
        </w:rPr>
        <w:t>Question Answering Workflow</w:t>
      </w:r>
    </w:p>
    <w:p>
      <w:pPr>
        <w:spacing w:before="0" w:after="140" w:line="259" w:lineRule="auto"/>
      </w:pPr>
      <w:r>
        <w:rPr>
          <w:rFonts w:ascii="Times New Roman" w:hAnsi="Times New Roman"/>
          <w:b w:val="0"/>
          <w:i w:val="0"/>
          <w:color w:val="000000"/>
          <w:sz w:val="22"/>
        </w:rPr>
        <w:t>1. ChatService loads the authenticated user's conversation and recent messages after the latest summary timestamp.</w:t>
      </w:r>
    </w:p>
    <w:p>
      <w:pPr>
        <w:spacing w:before="0" w:after="140" w:line="259" w:lineRule="auto"/>
      </w:pPr>
      <w:r>
        <w:rPr>
          <w:rFonts w:ascii="Times New Roman" w:hAnsi="Times New Roman"/>
          <w:b w:val="0"/>
          <w:i w:val="0"/>
          <w:color w:val="000000"/>
          <w:sz w:val="22"/>
        </w:rPr>
        <w:t>2. PlannerAgent receives the query and can call transaction, bill, analytics, helper, or RAG tools depending on the request.</w:t>
      </w:r>
    </w:p>
    <w:p>
      <w:pPr>
        <w:spacing w:before="0" w:after="140" w:line="259" w:lineRule="auto"/>
      </w:pPr>
      <w:r>
        <w:rPr>
          <w:rFonts w:ascii="Times New Roman" w:hAnsi="Times New Roman"/>
          <w:b w:val="0"/>
          <w:i w:val="0"/>
          <w:color w:val="000000"/>
          <w:sz w:val="22"/>
        </w:rPr>
        <w:t>3. For document questions, the retrieval pipeline performs Lucene BM25 and Qdrant vector retrieval concurrently, with user ID filters applied to both paths.</w:t>
      </w:r>
    </w:p>
    <w:p>
      <w:pPr>
        <w:spacing w:before="0" w:after="140" w:line="259" w:lineRule="auto"/>
      </w:pPr>
      <w:r>
        <w:rPr>
          <w:rFonts w:ascii="Times New Roman" w:hAnsi="Times New Roman"/>
          <w:b w:val="0"/>
          <w:i w:val="0"/>
          <w:color w:val="000000"/>
          <w:sz w:val="22"/>
        </w:rPr>
        <w:t>4. Reciprocal Rank Fusion combines the lexical and semantic candidates. Qdrant provides the chunk text and metadata for the fused candidates.</w:t>
      </w:r>
    </w:p>
    <w:p>
      <w:pPr>
        <w:spacing w:before="0" w:after="140" w:line="259" w:lineRule="auto"/>
      </w:pPr>
      <w:r>
        <w:rPr>
          <w:rFonts w:ascii="Times New Roman" w:hAnsi="Times New Roman"/>
          <w:b w:val="0"/>
          <w:i w:val="0"/>
          <w:color w:val="000000"/>
          <w:sz w:val="22"/>
        </w:rPr>
        <w:t>5. Jina reranks the candidates, and the best results are passed to the RAG prompt and final language model.</w:t>
      </w:r>
    </w:p>
    <w:p>
      <w:pPr>
        <w:spacing w:before="0" w:after="140" w:line="259" w:lineRule="auto"/>
      </w:pPr>
      <w:r>
        <w:rPr>
          <w:rFonts w:ascii="Times New Roman" w:hAnsi="Times New Roman"/>
          <w:b w:val="0"/>
          <w:i w:val="0"/>
          <w:color w:val="000000"/>
          <w:sz w:val="22"/>
        </w:rPr>
        <w:t>6. The assistant response and user query are stored as messages. A new conversation summary is stored when the token threshold requires it.</w:t>
      </w:r>
    </w:p>
    <w:p>
      <w:pPr>
        <w:pStyle w:val="Heading1"/>
        <w:spacing w:before="240" w:after="100" w:line="240" w:lineRule="auto"/>
      </w:pPr>
      <w:r>
        <w:rPr>
          <w:rFonts w:ascii="Times New Roman" w:hAnsi="Times New Roman"/>
          <w:b/>
          <w:i w:val="0"/>
          <w:color w:val="000000"/>
          <w:sz w:val="30"/>
        </w:rPr>
        <w:t>Data Model</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Entity</w:t>
            </w:r>
          </w:p>
        </w:tc>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Important fields</w:t>
            </w:r>
          </w:p>
        </w:tc>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Relationship / purpose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Conversation</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conversationId, userId, latestSummary, summaryUpdatedAt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One persisted conversation is associated with a user ID and contains messages.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Message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messageId, role, content, createdAt, conversation_id</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Many messages belong to one conversation; cascade and orphan removal are enabled.</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UserDocument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id, userId, objectKey, docType, docSummary, documentState, rejectedReason</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Stores file metadata and ingestion status. The user ID is stored as a scalar value.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Lucene index</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text, chunkId, documentId, userId</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Local BM25 index used for keyword retrieval and user filtering.</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Qdrant point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vector, chunkText, docId, userId, documentType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Vector representation and payload used for semantic retrieval and filtering.</w:t>
            </w:r>
          </w:p>
        </w:tc>
      </w:tr>
    </w:tbl>
    <w:p>
      <w:pPr>
        <w:spacing w:after="40"/>
      </w:pPr>
    </w:p>
    <w:p>
      <w:pPr>
        <w:spacing w:before="0" w:after="140" w:line="259" w:lineRule="auto"/>
      </w:pPr>
      <w:r>
        <w:rPr>
          <w:rFonts w:ascii="Times New Roman" w:hAnsi="Times New Roman"/>
          <w:b w:val="0"/>
          <w:i w:val="0"/>
          <w:color w:val="000000"/>
          <w:sz w:val="22"/>
        </w:rPr>
        <w:t xml:space="preserve">Database diagram: </w:t>
      </w:r>
    </w:p>
    <w:p>
      <w:pPr>
        <w:spacing w:before="0" w:after="140" w:line="259" w:lineRule="auto"/>
      </w:pPr>
      <w:r>
        <w:rPr>
          <w:rFonts w:ascii="Times New Roman" w:hAnsi="Times New Roman"/>
          <w:b w:val="0"/>
          <w:i/>
          <w:color w:val="000000"/>
          <w:sz w:val="22"/>
        </w:rPr>
        <w:t>The current persistence model is represented by the Conversation-Message and UserDocument entities. Lucene and Qdrant are search stores rather than relational tables.</w:t>
      </w:r>
    </w:p>
    <w:p>
      <w:pPr>
        <w:pStyle w:val="Heading1"/>
        <w:spacing w:before="240" w:after="100" w:line="240" w:lineRule="auto"/>
      </w:pPr>
      <w:r>
        <w:rPr>
          <w:rFonts w:ascii="Times New Roman" w:hAnsi="Times New Roman"/>
          <w:b/>
          <w:i w:val="0"/>
          <w:color w:val="000000"/>
          <w:sz w:val="30"/>
        </w:rPr>
        <w:t>Design Decisions</w:t>
      </w:r>
    </w:p>
    <w:p>
      <w:pPr>
        <w:spacing w:before="0" w:after="140" w:line="259" w:lineRule="auto"/>
      </w:pPr>
      <w:r>
        <w:rPr>
          <w:rFonts w:ascii="Times New Roman" w:hAnsi="Times New Roman"/>
          <w:b/>
          <w:i w:val="0"/>
          <w:color w:val="000000"/>
          <w:sz w:val="22"/>
        </w:rPr>
        <w:t>Hybrid retrieval instead of a single search strategy</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Keyword search is strong when users use exact names, phrases, account identifiers, or policy terms. Vector search is stronger when the question uses different wording from the source document. FinanceAI runs both approaches, filters both by user ID, and combines their rankings using Reciprocal Rank Fusion. This reduces dependence on one retrieval failure mode, while Jina reranking further improves the ordering of the final candidates.</w:t>
      </w:r>
    </w:p>
    <w:p>
      <w:pPr>
        <w:spacing w:before="0" w:after="140" w:line="259" w:lineRule="auto"/>
      </w:pPr>
      <w:r>
        <w:rPr>
          <w:rFonts w:ascii="Times New Roman" w:hAnsi="Times New Roman"/>
          <w:b/>
          <w:i w:val="0"/>
          <w:color w:val="000000"/>
          <w:sz w:val="22"/>
        </w:rPr>
        <w:t>Asynchronous ingestion with Kafka</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Uploading a file and processing a file have different latency and failure characteristics. The upload path stores the object and metadata quickly, then publishes UserDocumentUploadedEvent. A consumer starts the heavier parsing, LLM, embedding, Qdrant, and Lucene work. This prevents the upload request from waiting for the complete AI pipeline and creates a clear place for retries and consumer scaling. The current system would benefit from adding retry and dead-letter handling as a future production hardening step.</w:t>
      </w:r>
    </w:p>
    <w:p>
      <w:pPr>
        <w:spacing w:before="0" w:after="140" w:line="259" w:lineRule="auto"/>
      </w:pPr>
      <w:r>
        <w:rPr>
          <w:rFonts w:ascii="Times New Roman" w:hAnsi="Times New Roman"/>
          <w:b/>
          <w:i w:val="0"/>
          <w:color w:val="000000"/>
          <w:sz w:val="22"/>
        </w:rPr>
        <w:t>LLM-guided chunking strategy</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Different documents have different retrieval structures. A short resume or offer letter may be meaningful as one document, a bank statement may be better represented page by page, and a long policy document may require fixed-size chunks with overlap. The ingestion prompt selects DOCUMENT, PAGE, or FIXED_SIZE and can recommend chunk size and overlap. This keeps chunking aligned with document structure instead of applying one arbitrary rule to every file.</w:t>
      </w:r>
    </w:p>
    <w:p>
      <w:pPr>
        <w:spacing w:before="0" w:after="140" w:line="259" w:lineRule="auto"/>
      </w:pPr>
      <w:r>
        <w:rPr>
          <w:rFonts w:ascii="Times New Roman" w:hAnsi="Times New Roman"/>
          <w:b/>
          <w:i w:val="0"/>
          <w:color w:val="000000"/>
          <w:sz w:val="22"/>
        </w:rPr>
        <w:t>Separate stores for source files, metadata, and search representations</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S3-compatible storage is used for the original file, PostgreSQL stores ownership and document lifecycle metadata, Qdrant stores semantic vectors, and Lucene stores the local lexical index. Each store is used for the capability it handles best. The trade-off is that deletion and failure recovery must keep several representations consistent.</w:t>
      </w:r>
    </w:p>
    <w:p>
      <w:pPr>
        <w:spacing w:before="0" w:after="140" w:line="259" w:lineRule="auto"/>
      </w:pPr>
      <w:r>
        <w:rPr>
          <w:rFonts w:ascii="Times New Roman" w:hAnsi="Times New Roman"/>
          <w:b/>
          <w:i w:val="0"/>
          <w:color w:val="000000"/>
          <w:sz w:val="22"/>
        </w:rPr>
        <w:t>Tool-enabled planner with live data as the source of truth</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The planner can call finance tools for transactions, bills, and analytics rather than trying to answer every question from chat memory. The planner prompt explicitly instructs the model to use tools for current data. This is important for financial questions because stored conversation summaries can become stale while transaction and bill data changes.</w:t>
      </w:r>
    </w:p>
    <w:p>
      <w:pPr>
        <w:spacing w:before="0" w:after="140" w:line="259" w:lineRule="auto"/>
      </w:pPr>
      <w:r>
        <w:rPr>
          <w:rFonts w:ascii="Times New Roman" w:hAnsi="Times New Roman"/>
          <w:b/>
          <w:i w:val="0"/>
          <w:color w:val="000000"/>
          <w:sz w:val="22"/>
        </w:rPr>
        <w:t>Conversation summaries for token control</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Full conversation history becomes increasingly expensive and can reduce the useful context available to the model. FinanceAI stores messages but sends the latest summary plus messages created after that summary when constructing the next request. A new summary is generated after the configured token threshold is reached, preserving continuity while controlling prompt size.</w:t>
      </w:r>
    </w:p>
    <w:p>
      <w:pPr>
        <w:spacing w:before="0" w:after="140" w:line="259" w:lineRule="auto"/>
      </w:pPr>
      <w:r>
        <w:rPr>
          <w:rFonts w:ascii="Times New Roman" w:hAnsi="Times New Roman"/>
          <w:b/>
          <w:i w:val="0"/>
          <w:color w:val="000000"/>
          <w:sz w:val="22"/>
        </w:rPr>
        <w:t>User-scoped retrieval</w:t>
      </w:r>
      <w:r>
        <w:rPr>
          <w:rFonts w:ascii="Times New Roman" w:hAnsi="Times New Roman"/>
          <w:b w:val="0"/>
          <w:i w:val="0"/>
          <w:color w:val="000000"/>
          <w:sz w:val="22"/>
        </w:rPr>
      </w:r>
    </w:p>
    <w:p>
      <w:pPr>
        <w:spacing w:before="0" w:after="120" w:line="259" w:lineRule="auto"/>
      </w:pPr>
      <w:r>
        <w:rPr>
          <w:rFonts w:ascii="Times New Roman" w:hAnsi="Times New Roman"/>
          <w:b w:val="0"/>
          <w:i w:val="0"/>
          <w:color w:val="000000"/>
          <w:sz w:val="22"/>
        </w:rPr>
        <w:t>Every Lucene and Qdrant retrieval path receives the authenticated user ID as a filter. The user ID is also stored in document metadata and search payloads. This prevents a semantically similar document belonging to another user from being returned as context, which is a core privacy requirement for a financial application.</w:t>
      </w:r>
    </w:p>
    <w:p>
      <w:pPr>
        <w:pStyle w:val="Heading1"/>
        <w:spacing w:before="240" w:after="100" w:line="240" w:lineRule="auto"/>
      </w:pPr>
      <w:r>
        <w:rPr>
          <w:rFonts w:ascii="Times New Roman" w:hAnsi="Times New Roman"/>
          <w:b/>
          <w:i w:val="0"/>
          <w:color w:val="000000"/>
          <w:sz w:val="30"/>
        </w:rPr>
        <w:t>API Overview</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Method</w:t>
            </w:r>
          </w:p>
        </w:tc>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Endpoint</w:t>
            </w:r>
          </w:p>
        </w:tc>
        <w:tc>
          <w:tcPr>
            <w:tcW w:type="dxa" w:w="3010"/>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Purpose</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GET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/chat?query={query}&amp;thinkAndAnswer={boolean}</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Ask the planner agent a question and receive the conversation response list.</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GET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/chat/getMessages</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Retrieve the authenticated user's stored conversation messages.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DELETE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/chat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Delete the authenticated user's conversation.</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POST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/file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Upload a document for asynchronous ingestion.</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GET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/file?objectKey={objectKey}</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Download a stored document.</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GET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/file/getFiles</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List the authenticated user's uploaded file metadata and ingestion states.</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DELETE</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/file?objectKey={objectKey}</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Delete the stored file, metadata, and vector document representation.</w:t>
            </w:r>
          </w:p>
        </w:tc>
      </w:tr>
      <w:tr>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GET</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/actuator/health</w:t>
            </w:r>
          </w:p>
        </w:tc>
        <w:tc>
          <w:tcPr>
            <w:tcW w:type="dxa" w:w="301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Health endpoint exposed through Spring Boot Actuator.</w:t>
            </w:r>
          </w:p>
        </w:tc>
      </w:tr>
    </w:tbl>
    <w:p>
      <w:pPr>
        <w:spacing w:after="40"/>
      </w:pPr>
    </w:p>
    <w:p>
      <w:pPr>
        <w:pStyle w:val="Heading1"/>
        <w:spacing w:before="240" w:after="100" w:line="240" w:lineRule="auto"/>
      </w:pPr>
      <w:r>
        <w:rPr>
          <w:rFonts w:ascii="Times New Roman" w:hAnsi="Times New Roman"/>
          <w:b/>
          <w:i w:val="0"/>
          <w:color w:val="000000"/>
          <w:sz w:val="30"/>
        </w:rPr>
        <w:t>Security</w:t>
      </w:r>
    </w:p>
    <w:p>
      <w:pPr>
        <w:spacing w:before="0" w:after="140" w:line="259" w:lineRule="auto"/>
      </w:pPr>
      <w:r>
        <w:rPr>
          <w:rFonts w:ascii="Times New Roman" w:hAnsi="Times New Roman"/>
          <w:b w:val="0"/>
          <w:i w:val="0"/>
          <w:color w:val="000000"/>
          <w:sz w:val="22"/>
        </w:rPr>
        <w:t>The service uses Spring Security with a stateless security policy and a JWT authentication filter. The filter accepts a Bearer token or an HTTP-only jwt cookie, validates the signed claims, and places the user ID into the Spring Security context.</w:t>
      </w:r>
    </w:p>
    <w:p>
      <w:pPr>
        <w:spacing w:before="0" w:after="140" w:line="259" w:lineRule="auto"/>
      </w:pPr>
      <w:r>
        <w:rPr>
          <w:rFonts w:ascii="Times New Roman" w:hAnsi="Times New Roman"/>
          <w:b w:val="0"/>
          <w:i w:val="0"/>
          <w:color w:val="000000"/>
          <w:sz w:val="22"/>
        </w:rPr>
        <w:t>All application endpoints require authentication. The actuator endpoint is explicitly permitted for health monitoring. The FinanceMVC backend URL is configured as an external dependency, and the RestClient forwards the incoming cookie when the AI service calls finance APIs on behalf of the user.</w:t>
      </w:r>
    </w:p>
    <w:p>
      <w:pPr>
        <w:spacing w:before="0" w:after="140" w:line="259" w:lineRule="auto"/>
      </w:pPr>
      <w:r>
        <w:rPr>
          <w:rFonts w:ascii="Times New Roman" w:hAnsi="Times New Roman"/>
          <w:b w:val="0"/>
          <w:i w:val="0"/>
          <w:color w:val="000000"/>
          <w:sz w:val="22"/>
        </w:rPr>
        <w:t>Production deployment should keep JWT secrets, API keys, S3 credentials, Kafka credentials, and database credentials outside source control. HTTPS, secure cookie settings, restrictive CORS, token expiry, and careful logging are required when handling financial documents.</w:t>
      </w:r>
    </w:p>
    <w:p>
      <w:pPr>
        <w:pStyle w:val="Heading1"/>
        <w:spacing w:before="240" w:after="100" w:line="240" w:lineRule="auto"/>
      </w:pPr>
      <w:r>
        <w:rPr>
          <w:rFonts w:ascii="Times New Roman" w:hAnsi="Times New Roman"/>
          <w:b/>
          <w:i w:val="0"/>
          <w:color w:val="000000"/>
          <w:sz w:val="30"/>
        </w:rPr>
        <w:t>Testing and Evaluation</w:t>
      </w:r>
    </w:p>
    <w:p>
      <w:pPr>
        <w:spacing w:before="0" w:after="140" w:line="259" w:lineRule="auto"/>
      </w:pPr>
      <w:r>
        <w:rPr>
          <w:rFonts w:ascii="Times New Roman" w:hAnsi="Times New Roman"/>
          <w:b w:val="0"/>
          <w:i w:val="0"/>
          <w:color w:val="000000"/>
          <w:sz w:val="22"/>
        </w:rPr>
        <w:t>The repository includes JUnit-based evaluation tests for retrieval, ingestion, reranking, and RAG response quality. Test cases are stored as JSON resources and cover financial statements, HR policies, offer letters, resumes, and other document types.</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Evaluation area</w:t>
            </w:r>
          </w:p>
        </w:tc>
        <w:tc>
          <w:tcPr>
            <w:tcW w:type="dxa" w:w="4514"/>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Current approach</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Vector retrieval</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Checks relevant chunk recall and precision against expected chunk IDs; the evaluation asserts a recall threshold of 0.8.</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BM25 retrieval</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Measures relevant results returned by Lucene and asserts recall of at least 0.8.</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Reranking</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Calculates NDCG@5 against relevance judgments and asserts a threshold of 0.7.</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RAG answer quality</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Uses an evaluator model to classify whether the generated answer correctly addresses the expected answer.</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Chunking strategy</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Tests expected document, page, and semantic chunking decisions for representative files.</w:t>
            </w:r>
          </w:p>
        </w:tc>
      </w:tr>
    </w:tbl>
    <w:p>
      <w:pPr>
        <w:spacing w:after="40"/>
      </w:pPr>
    </w:p>
    <w:p>
      <w:pPr>
        <w:spacing w:before="0" w:after="140" w:line="259" w:lineRule="auto"/>
      </w:pPr>
      <w:r>
        <w:rPr>
          <w:rFonts w:ascii="Times New Roman" w:hAnsi="Times New Roman"/>
          <w:b w:val="0"/>
          <w:i w:val="0"/>
          <w:color w:val="000000"/>
          <w:sz w:val="22"/>
        </w:rPr>
        <w:t xml:space="preserve">Test environment details, service credentials, execution time, and latest evaluation results: </w:t>
      </w:r>
    </w:p>
    <w:p>
      <w:pPr>
        <w:pStyle w:val="Heading1"/>
        <w:spacing w:before="240" w:after="100" w:line="240" w:lineRule="auto"/>
      </w:pPr>
      <w:r>
        <w:rPr>
          <w:rFonts w:ascii="Times New Roman" w:hAnsi="Times New Roman"/>
          <w:b/>
          <w:i w:val="0"/>
          <w:color w:val="000000"/>
          <w:sz w:val="30"/>
        </w:rPr>
        <w:t>Local Setup</w:t>
      </w:r>
    </w:p>
    <w:p>
      <w:pPr>
        <w:spacing w:before="0" w:after="140" w:line="259" w:lineRule="auto"/>
      </w:pPr>
      <w:r>
        <w:rPr>
          <w:rFonts w:ascii="Times New Roman" w:hAnsi="Times New Roman"/>
          <w:b w:val="0"/>
          <w:i w:val="0"/>
          <w:color w:val="000000"/>
          <w:sz w:val="22"/>
        </w:rPr>
        <w:t>Prerequisites: Java 17, Maven, PostgreSQL, Kafka, an S3-compatible object store, Qdrant, and credentials for the configured OpenAI and Jina services. The local Kafka truststore is included under src/main/resources/certs, while service endpoints and credentials are supplied through environment variables.</w:t>
      </w:r>
    </w:p>
    <w:p>
      <w:pPr>
        <w:spacing w:before="40" w:after="160" w:line="240" w:lineRule="auto"/>
        <w:ind w:left="360"/>
      </w:pPr>
      <w:r>
        <w:rPr>
          <w:rFonts w:ascii="Consolas" w:hAnsi="Consolas"/>
          <w:b w:val="0"/>
          <w:i w:val="0"/>
          <w:color w:val="303030"/>
          <w:sz w:val="18"/>
        </w:rPr>
        <w:t>mvn spring-boot:run</w:t>
      </w:r>
    </w:p>
    <w:p>
      <w:pPr>
        <w:spacing w:before="40" w:after="160" w:line="240" w:lineRule="auto"/>
        <w:ind w:left="360"/>
      </w:pPr>
      <w:r>
        <w:rPr>
          <w:rFonts w:ascii="Consolas" w:hAnsi="Consolas"/>
          <w:b w:val="0"/>
          <w:i w:val="0"/>
          <w:color w:val="303030"/>
          <w:sz w:val="18"/>
        </w:rPr>
        <w:t>mvn clean package</w:t>
      </w:r>
    </w:p>
    <w:p>
      <w:pPr>
        <w:spacing w:before="0" w:after="140" w:line="259" w:lineRule="auto"/>
      </w:pPr>
      <w:r>
        <w:rPr>
          <w:rFonts w:ascii="Times New Roman" w:hAnsi="Times New Roman"/>
          <w:b w:val="0"/>
          <w:i w:val="0"/>
          <w:color w:val="000000"/>
          <w:sz w:val="22"/>
        </w:rPr>
        <w:t>The application runs on port 8081 by default. Actuator metrics and health endpoints use management port 9091. The project currently expects the required database, Kafka, Qdrant, S3-compatible storage, OpenAI, and Jina configuration to be provided by the active Spring profile.</w:t>
      </w:r>
    </w:p>
    <w:p>
      <w:pPr>
        <w:spacing w:before="0" w:after="140" w:line="259" w:lineRule="auto"/>
      </w:pPr>
      <w:r>
        <w:rPr>
          <w:rFonts w:ascii="Times New Roman" w:hAnsi="Times New Roman"/>
          <w:b w:val="0"/>
          <w:i w:val="0"/>
          <w:color w:val="000000"/>
          <w:sz w:val="22"/>
        </w:rPr>
        <w:t xml:space="preserve">Environment variables: </w:t>
      </w:r>
    </w:p>
    <w:tbl>
      <w:tblPr>
        <w:tblStyle w:val="TableGrid"/>
        <w:tblW w:type="auto" w:w="0"/>
        <w:jc w:val="center"/>
        <w:tblLook w:firstColumn="1" w:firstRow="1" w:lastColumn="0" w:lastRow="0" w:noHBand="0" w:noVBand="1" w:val="04A0"/>
      </w:tblPr>
      <w:tblGrid>
        <w:gridCol w:w="4514"/>
        <w:gridCol w:w="4514"/>
      </w:tblGrid>
      <w:tr>
        <w:trPr>
          <w:tblHeader w:val="true"/>
        </w:trPr>
        <w:tc>
          <w:tcPr>
            <w:tcW w:type="dxa" w:w="4514"/>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Variable</w:t>
            </w:r>
          </w:p>
        </w:tc>
        <w:tc>
          <w:tcPr>
            <w:tcW w:type="dxa" w:w="4514"/>
            <w:shd w:fill="D9EAF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jc w:val="left"/>
            </w:pPr>
            <w:r/>
            <w:r>
              <w:rPr>
                <w:rFonts w:ascii="Times New Roman" w:hAnsi="Times New Roman"/>
                <w:b/>
                <w:i w:val="0"/>
                <w:color w:val="000000"/>
                <w:sz w:val="20"/>
              </w:rPr>
              <w:t>Purpose</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DB_URL, DB_USERNAME, DB_PASSWORD</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PostgreSQL connection details.</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KAFKA_BOOTSTRAP_SERVERS, KAFKA_USERNAME, KAFKA_PASSWORD</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Kafka connection and SASL credentials.</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KAFKA_TRUSTSTORE_PASSWORD, KAFKA_TRUSTSTORE_LOCATION</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Kafka SSL truststore configuration.</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QDRANT_URL, QDRANT_HOST, QDRANT_API_KEY</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Qdrant connection and authentication.</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S3_BUCKET_NAME, S3_STORAGE_ENDPOINT, S3_STORAGE_REGION</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Object-storage location.</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S3_API_KEY_ID, S3_API_KEY</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Object-storage credentials.</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OPEN_AI_API_KEY, JINA_API_KEY</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AI model and reranker credentials.</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JWT_SECRET, FRONTEND_URL, BACKEND_URL</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5F8FA"/>
          </w:tcPr>
          <w:p>
            <w:pPr>
              <w:spacing w:before="0" w:after="0" w:line="240" w:lineRule="auto"/>
            </w:pPr>
            <w:r/>
            <w:r>
              <w:rPr>
                <w:rFonts w:ascii="Times New Roman" w:hAnsi="Times New Roman"/>
                <w:b w:val="0"/>
                <w:i w:val="0"/>
                <w:color w:val="000000"/>
                <w:sz w:val="19"/>
              </w:rPr>
              <w:t>Authentication and service-integration configuration.</w:t>
            </w:r>
          </w:p>
        </w:tc>
      </w:tr>
      <w:tr>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COOKIE_SECURE, COOKIE_SAME_SITE, PORT</w:t>
            </w:r>
          </w:p>
        </w:tc>
        <w:tc>
          <w:tcPr>
            <w:tcW w:type="dxa" w:w="45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before="0" w:after="0" w:line="240" w:lineRule="auto"/>
            </w:pPr>
            <w:r/>
            <w:r>
              <w:rPr>
                <w:rFonts w:ascii="Times New Roman" w:hAnsi="Times New Roman"/>
                <w:b w:val="0"/>
                <w:i w:val="0"/>
                <w:color w:val="000000"/>
                <w:sz w:val="19"/>
              </w:rPr>
              <w:t>Cookie security and server configuration.</w:t>
            </w:r>
          </w:p>
        </w:tc>
      </w:tr>
    </w:tbl>
    <w:p>
      <w:pPr>
        <w:spacing w:after="40"/>
      </w:pPr>
    </w:p>
    <w:p>
      <w:pPr>
        <w:pStyle w:val="Heading1"/>
        <w:spacing w:before="240" w:after="100" w:line="240" w:lineRule="auto"/>
      </w:pPr>
      <w:r>
        <w:rPr>
          <w:rFonts w:ascii="Times New Roman" w:hAnsi="Times New Roman"/>
          <w:b/>
          <w:i w:val="0"/>
          <w:color w:val="000000"/>
          <w:sz w:val="30"/>
        </w:rPr>
        <w:t>Known Limitations and Future Improvements</w:t>
      </w:r>
    </w:p>
    <w:p>
      <w:pPr>
        <w:pStyle w:val="ListBullet"/>
        <w:spacing w:before="0" w:after="60" w:line="240" w:lineRule="auto"/>
      </w:pPr>
      <w:r>
        <w:rPr>
          <w:rFonts w:ascii="Times New Roman" w:hAnsi="Times New Roman"/>
          <w:b w:val="0"/>
          <w:i w:val="0"/>
          <w:color w:val="000000"/>
          <w:sz w:val="22"/>
        </w:rPr>
        <w:t>Add explicit retry, dead-letter, and idempotency handling for Kafka-driven ingestion.</w:t>
      </w:r>
    </w:p>
    <w:p>
      <w:pPr>
        <w:pStyle w:val="ListBullet"/>
        <w:spacing w:before="0" w:after="60" w:line="240" w:lineRule="auto"/>
      </w:pPr>
      <w:r>
        <w:rPr>
          <w:rFonts w:ascii="Times New Roman" w:hAnsi="Times New Roman"/>
          <w:b w:val="0"/>
          <w:i w:val="0"/>
          <w:color w:val="000000"/>
          <w:sz w:val="22"/>
        </w:rPr>
        <w:t>Add circuit breakers, timeouts, and clearer fallback responses for OpenAI, Jina, Qdrant, and S3 failures.</w:t>
      </w:r>
    </w:p>
    <w:p>
      <w:pPr>
        <w:pStyle w:val="ListBullet"/>
        <w:spacing w:before="0" w:after="60" w:line="240" w:lineRule="auto"/>
      </w:pPr>
      <w:r>
        <w:rPr>
          <w:rFonts w:ascii="Times New Roman" w:hAnsi="Times New Roman"/>
          <w:b w:val="0"/>
          <w:i w:val="0"/>
          <w:color w:val="000000"/>
          <w:sz w:val="22"/>
        </w:rPr>
        <w:t>Add a durable indexing strategy or a rebuild command for the local Lucene index after restart or recovery.</w:t>
      </w:r>
    </w:p>
    <w:p>
      <w:pPr>
        <w:pStyle w:val="ListBullet"/>
        <w:spacing w:before="0" w:after="60" w:line="240" w:lineRule="auto"/>
      </w:pPr>
      <w:r>
        <w:rPr>
          <w:rFonts w:ascii="Times New Roman" w:hAnsi="Times New Roman"/>
          <w:b w:val="0"/>
          <w:i w:val="0"/>
          <w:color w:val="000000"/>
          <w:sz w:val="22"/>
        </w:rPr>
        <w:t>Ensure document deletion removes all indexed representations consistently, including the Lucene entry.</w:t>
      </w:r>
    </w:p>
    <w:p>
      <w:pPr>
        <w:pStyle w:val="ListBullet"/>
        <w:spacing w:before="0" w:after="60" w:line="240" w:lineRule="auto"/>
      </w:pPr>
      <w:r>
        <w:rPr>
          <w:rFonts w:ascii="Times New Roman" w:hAnsi="Times New Roman"/>
          <w:b w:val="0"/>
          <w:i w:val="0"/>
          <w:color w:val="000000"/>
          <w:sz w:val="22"/>
        </w:rPr>
        <w:t>Add integration tests for authentication, file ownership, Kafka ingestion, and external-service failure paths.</w:t>
      </w:r>
    </w:p>
    <w:p>
      <w:pPr>
        <w:pStyle w:val="ListBullet"/>
        <w:spacing w:before="0" w:after="60" w:line="240" w:lineRule="auto"/>
      </w:pPr>
      <w:r>
        <w:rPr>
          <w:rFonts w:ascii="Times New Roman" w:hAnsi="Times New Roman"/>
          <w:b w:val="0"/>
          <w:i w:val="0"/>
          <w:color w:val="000000"/>
          <w:sz w:val="22"/>
        </w:rPr>
        <w:t>Move hard-coded local filesystem paths and service-specific settings fully into configuration.</w:t>
      </w:r>
    </w:p>
    <w:p>
      <w:pPr>
        <w:pStyle w:val="ListBullet"/>
        <w:spacing w:before="0" w:after="60" w:line="240" w:lineRule="auto"/>
      </w:pPr>
      <w:r>
        <w:rPr>
          <w:rFonts w:ascii="Times New Roman" w:hAnsi="Times New Roman"/>
          <w:b w:val="0"/>
          <w:i w:val="0"/>
          <w:color w:val="000000"/>
          <w:sz w:val="22"/>
        </w:rPr>
        <w:t>Add API documentation through OpenAPI or Swagger and document request/response examples.</w:t>
      </w:r>
    </w:p>
    <w:p>
      <w:pPr>
        <w:pStyle w:val="ListBullet"/>
        <w:spacing w:before="0" w:after="60" w:line="240" w:lineRule="auto"/>
      </w:pPr>
      <w:r>
        <w:rPr>
          <w:rFonts w:ascii="Times New Roman" w:hAnsi="Times New Roman"/>
          <w:b w:val="0"/>
          <w:i w:val="0"/>
          <w:color w:val="000000"/>
          <w:sz w:val="22"/>
        </w:rPr>
        <w:t>Add deployment details, screenshots, live demo information, repository link, author, and license.</w:t>
      </w:r>
    </w:p>
    <w:p>
      <w:pPr>
        <w:pStyle w:val="Heading1"/>
        <w:spacing w:before="240" w:after="100" w:line="240" w:lineRule="auto"/>
      </w:pPr>
      <w:r>
        <w:rPr>
          <w:rFonts w:ascii="Times New Roman" w:hAnsi="Times New Roman"/>
          <w:b/>
          <w:i w:val="0"/>
          <w:color w:val="000000"/>
          <w:sz w:val="30"/>
        </w:rPr>
        <w:t>Project Information</w:t>
      </w:r>
    </w:p>
    <w:p>
      <w:pPr>
        <w:spacing w:before="0" w:after="160" w:line="259" w:lineRule="auto"/>
      </w:pPr>
      <w:r>
        <w:rPr>
          <w:rFonts w:ascii="Times New Roman" w:hAnsi="Times New Roman"/>
          <w:b/>
          <w:i w:val="0"/>
          <w:color w:val="000000"/>
          <w:sz w:val="22"/>
        </w:rPr>
        <w:t xml:space="preserve">Repository: </w:t>
      </w:r>
      <w:r>
        <w:rPr>
          <w:rFonts w:ascii="Times New Roman" w:hAnsi="Times New Roman"/>
          <w:b w:val="0"/>
          <w:i w:val="0"/>
          <w:color w:val="000000"/>
          <w:sz w:val="22"/>
        </w:rPr>
        <w:t xml:space="preserve"> </w:t>
      </w:r>
    </w:p>
    <w:p>
      <w:pPr>
        <w:spacing w:before="0" w:after="160" w:line="259" w:lineRule="auto"/>
      </w:pPr>
      <w:r>
        <w:rPr>
          <w:rFonts w:ascii="Times New Roman" w:hAnsi="Times New Roman"/>
          <w:b/>
          <w:i w:val="0"/>
          <w:color w:val="000000"/>
          <w:sz w:val="22"/>
        </w:rPr>
        <w:t xml:space="preserve">Live Demo: </w:t>
      </w:r>
      <w:r>
        <w:rPr>
          <w:rFonts w:ascii="Times New Roman" w:hAnsi="Times New Roman"/>
          <w:b w:val="0"/>
          <w:i w:val="0"/>
          <w:color w:val="000000"/>
          <w:sz w:val="22"/>
        </w:rPr>
        <w:t xml:space="preserve"> </w:t>
      </w:r>
    </w:p>
    <w:p>
      <w:pPr>
        <w:spacing w:before="0" w:after="160" w:line="259" w:lineRule="auto"/>
      </w:pPr>
      <w:r>
        <w:rPr>
          <w:rFonts w:ascii="Times New Roman" w:hAnsi="Times New Roman"/>
          <w:b/>
          <w:i w:val="0"/>
          <w:color w:val="000000"/>
          <w:sz w:val="22"/>
        </w:rPr>
        <w:t xml:space="preserve">Author: </w:t>
      </w:r>
      <w:r>
        <w:rPr>
          <w:rFonts w:ascii="Times New Roman" w:hAnsi="Times New Roman"/>
          <w:b w:val="0"/>
          <w:i w:val="0"/>
          <w:color w:val="000000"/>
          <w:sz w:val="22"/>
        </w:rPr>
        <w:t xml:space="preserve"> </w:t>
      </w:r>
    </w:p>
    <w:p>
      <w:pPr>
        <w:spacing w:before="0" w:after="160" w:line="259" w:lineRule="auto"/>
      </w:pPr>
      <w:r>
        <w:rPr>
          <w:rFonts w:ascii="Times New Roman" w:hAnsi="Times New Roman"/>
          <w:b/>
          <w:i w:val="0"/>
          <w:color w:val="000000"/>
          <w:sz w:val="22"/>
        </w:rPr>
        <w:t xml:space="preserve">License: </w:t>
      </w:r>
      <w:r>
        <w:rPr>
          <w:rFonts w:ascii="Times New Roman" w:hAnsi="Times New Roman"/>
          <w:b w:val="0"/>
          <w:i w:val="0"/>
          <w:color w:val="000000"/>
          <w:sz w:val="22"/>
        </w:rPr>
        <w:t xml:space="preserve"> </w:t>
      </w:r>
    </w:p>
    <w:p>
      <w:pPr>
        <w:spacing w:before="0" w:after="160" w:line="259" w:lineRule="auto"/>
      </w:pPr>
      <w:r>
        <w:rPr>
          <w:rFonts w:ascii="Times New Roman" w:hAnsi="Times New Roman"/>
          <w:b/>
          <w:i w:val="0"/>
          <w:color w:val="000000"/>
          <w:sz w:val="22"/>
        </w:rPr>
        <w:t xml:space="preserve">Screenshots: </w:t>
      </w:r>
      <w:r>
        <w:rPr>
          <w:rFonts w:ascii="Times New Roman" w:hAnsi="Times New Roman"/>
          <w:b w:val="0"/>
          <w:i w:val="0"/>
          <w:color w:val="000000"/>
          <w:sz w:val="22"/>
        </w:rPr>
        <w:t xml:space="preserve"> </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