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728" w:after="0"/>
        <w:rPr/>
      </w:pPr>
      <w:r>
        <w:rPr/>
      </w:r>
    </w:p>
    <w:p>
      <w:pPr>
        <w:pStyle w:val="Normal"/>
        <w:pBdr>
          <w:bottom w:val="single" w:sz="18" w:space="1" w:color="E07B39"/>
        </w:pBdr>
        <w:spacing w:before="0" w:after="0"/>
        <w:rPr/>
      </w:pPr>
      <w:r>
        <w:rPr/>
      </w:r>
    </w:p>
    <w:p>
      <w:pPr>
        <w:pStyle w:val="Normal"/>
        <w:spacing w:before="40" w:after="0"/>
        <w:rPr/>
      </w:pPr>
      <w:r>
        <w:rPr/>
      </w:r>
    </w:p>
    <w:p>
      <w:pPr>
        <w:pStyle w:val="Normal"/>
        <w:spacing w:before="360" w:after="60"/>
        <w:jc w:val="start"/>
        <w:rPr/>
      </w:pPr>
      <w:r>
        <w:rPr>
          <w:rFonts w:eastAsia="Arial" w:cs="Arial"/>
          <w:b/>
          <w:bCs/>
          <w:caps w:val="false"/>
          <w:smallCaps w:val="false"/>
          <w:color w:val="1A3C6E"/>
          <w:sz w:val="84"/>
          <w:szCs w:val="84"/>
        </w:rPr>
        <w:t>P CUBE</w:t>
      </w:r>
    </w:p>
    <w:p>
      <w:pPr>
        <w:pStyle w:val="Normal"/>
        <w:spacing w:before="0" w:after="80"/>
        <w:jc w:val="start"/>
        <w:rPr/>
      </w:pPr>
      <w:r>
        <w:rPr>
          <w:rFonts w:eastAsia="Arial" w:cs="Arial"/>
          <w:b/>
          <w:bCs/>
          <w:color w:val="0D7377"/>
          <w:sz w:val="48"/>
          <w:szCs w:val="48"/>
        </w:rPr>
        <w:t>Power Pedal Pro</w:t>
      </w:r>
    </w:p>
    <w:p>
      <w:pPr>
        <w:pStyle w:val="Normal"/>
        <w:spacing w:before="0" w:after="320"/>
        <w:jc w:val="start"/>
        <w:rPr/>
      </w:pPr>
      <w:r>
        <w:rPr>
          <w:rFonts w:eastAsia="Arial" w:cs="Arial"/>
          <w:i/>
          <w:iCs/>
          <w:color w:val="5A5A5A"/>
          <w:sz w:val="28"/>
          <w:szCs w:val="28"/>
        </w:rPr>
        <w:t>An Affordable Electric Bicycle Conversion Kit</w:t>
      </w:r>
    </w:p>
    <w:p>
      <w:pPr>
        <w:pStyle w:val="Normal"/>
        <w:pBdr>
          <w:bottom w:val="single" w:sz="8" w:space="1" w:color="1A3C6E"/>
        </w:pBdr>
        <w:rPr/>
      </w:pPr>
      <w:r>
        <w:rPr/>
      </w:r>
    </w:p>
    <w:p>
      <w:pPr>
        <w:pStyle w:val="Normal"/>
        <w:spacing w:before="300" w:after="0"/>
        <w:rPr/>
      </w:pPr>
      <w:r>
        <w:rPr/>
      </w:r>
    </w:p>
    <w:p>
      <w:pPr>
        <w:pStyle w:val="Normal"/>
        <w:spacing w:before="0" w:after="60"/>
        <w:jc w:val="start"/>
        <w:rPr/>
      </w:pPr>
      <w:r>
        <w:rPr>
          <w:rFonts w:eastAsia="Arial" w:cs="Arial"/>
          <w:b/>
          <w:bCs/>
          <w:color w:val="1A3C6E"/>
          <w:sz w:val="28"/>
          <w:szCs w:val="28"/>
        </w:rPr>
        <w:t>Ayushman Sahoo</w:t>
      </w:r>
    </w:p>
    <w:p>
      <w:pPr>
        <w:pStyle w:val="Normal"/>
        <w:spacing w:before="0" w:after="60"/>
        <w:jc w:val="start"/>
        <w:rPr/>
      </w:pPr>
      <w:r>
        <w:rPr>
          <w:rFonts w:eastAsia="Arial" w:cs="Arial"/>
          <w:color w:val="5A5A5A"/>
          <w:sz w:val="22"/>
          <w:szCs w:val="22"/>
        </w:rPr>
        <w:t>A Personal Engineering Project</w:t>
      </w:r>
    </w:p>
    <w:p>
      <w:pPr>
        <w:pStyle w:val="Normal"/>
        <w:spacing w:before="0" w:after="500"/>
        <w:jc w:val="start"/>
        <w:rPr/>
      </w:pPr>
      <w:r>
        <w:rPr>
          <w:rFonts w:eastAsia="Arial" w:cs="Arial"/>
          <w:i/>
          <w:iCs/>
          <w:color w:val="5A5A5A"/>
          <w:sz w:val="22"/>
          <w:szCs w:val="22"/>
        </w:rPr>
        <w:t>Based on Hands-On Innovation and Sustainable Technology</w:t>
      </w:r>
    </w:p>
    <w:p>
      <w:pPr>
        <w:pStyle w:val="Normal"/>
        <w:pBdr>
          <w:bottom w:val="single" w:sz="8" w:space="1" w:color="E07B39"/>
        </w:pBdr>
        <w:rPr/>
      </w:pPr>
      <w:r>
        <w:rPr/>
      </w:r>
    </w:p>
    <w:p>
      <w:pPr>
        <w:pStyle w:val="Normal"/>
        <w:spacing w:before="280" w:after="0"/>
        <w:rPr/>
      </w:pPr>
      <w:r>
        <w:rPr/>
      </w:r>
    </w:p>
    <w:tbl>
      <w:tblPr>
        <w:tblW w:w="9360" w:type="dxa"/>
        <w:jc w:val="start"/>
        <w:tblInd w:w="0" w:type="dxa"/>
        <w:tblLayout w:type="fixed"/>
        <w:tblCellMar>
          <w:top w:w="140" w:type="dxa"/>
          <w:start w:w="140" w:type="dxa"/>
          <w:bottom w:w="140" w:type="dxa"/>
          <w:end w:w="140" w:type="dxa"/>
        </w:tblCellMar>
      </w:tblPr>
      <w:tblGrid>
        <w:gridCol w:w="3120"/>
        <w:gridCol w:w="3120"/>
        <w:gridCol w:w="3120"/>
      </w:tblGrid>
      <w:tr>
        <w:trPr/>
        <w:tc>
          <w:tcPr>
            <w:tcW w:w="3120" w:type="dxa"/>
            <w:tcBorders/>
            <w:shd w:fill="D6E8F7" w:val="clear"/>
            <w:vAlign w:val="center"/>
          </w:tcPr>
          <w:p>
            <w:pPr>
              <w:pStyle w:val="Normal"/>
              <w:jc w:val="center"/>
              <w:rPr/>
            </w:pPr>
            <w:r>
              <w:rPr>
                <w:rFonts w:eastAsia="Arial" w:cs="Arial"/>
                <w:b/>
                <w:bCs/>
                <w:color w:val="1A3C6E"/>
                <w:sz w:val="32"/>
                <w:szCs w:val="32"/>
              </w:rPr>
              <w:t>₹</w:t>
            </w:r>
            <w:r>
              <w:rPr>
                <w:rFonts w:eastAsia="Arial" w:cs="Arial"/>
                <w:b/>
                <w:bCs/>
                <w:color w:val="1A3C6E"/>
                <w:sz w:val="32"/>
                <w:szCs w:val="32"/>
              </w:rPr>
              <w:t>7,000 – 8,500</w:t>
            </w:r>
          </w:p>
          <w:p>
            <w:pPr>
              <w:pStyle w:val="Normal"/>
              <w:jc w:val="center"/>
              <w:rPr/>
            </w:pPr>
            <w:r>
              <w:rPr>
                <w:rFonts w:eastAsia="Arial" w:cs="Arial"/>
                <w:color w:val="5A5A5A"/>
                <w:sz w:val="18"/>
                <w:szCs w:val="18"/>
              </w:rPr>
              <w:t>Total Project Cost</w:t>
            </w:r>
          </w:p>
        </w:tc>
        <w:tc>
          <w:tcPr>
            <w:tcW w:w="3120" w:type="dxa"/>
            <w:tcBorders/>
            <w:shd w:fill="D6E8F7" w:val="clear"/>
            <w:vAlign w:val="center"/>
          </w:tcPr>
          <w:p>
            <w:pPr>
              <w:pStyle w:val="Normal"/>
              <w:jc w:val="center"/>
              <w:rPr/>
            </w:pPr>
            <w:r>
              <w:rPr>
                <w:rFonts w:eastAsia="Arial" w:cs="Arial"/>
                <w:b/>
                <w:bCs/>
                <w:color w:val="1A3C6E"/>
                <w:sz w:val="32"/>
                <w:szCs w:val="32"/>
              </w:rPr>
              <w:t>250W / 24V</w:t>
            </w:r>
          </w:p>
          <w:p>
            <w:pPr>
              <w:pStyle w:val="Normal"/>
              <w:jc w:val="center"/>
              <w:rPr/>
            </w:pPr>
            <w:r>
              <w:rPr>
                <w:rFonts w:eastAsia="Arial" w:cs="Arial"/>
                <w:color w:val="5A5A5A"/>
                <w:sz w:val="18"/>
                <w:szCs w:val="18"/>
              </w:rPr>
              <w:t>Motor Power</w:t>
            </w:r>
          </w:p>
        </w:tc>
        <w:tc>
          <w:tcPr>
            <w:tcW w:w="3120" w:type="dxa"/>
            <w:tcBorders/>
            <w:shd w:fill="D6E8F7" w:val="clear"/>
            <w:vAlign w:val="center"/>
          </w:tcPr>
          <w:p>
            <w:pPr>
              <w:pStyle w:val="Normal"/>
              <w:jc w:val="center"/>
              <w:rPr/>
            </w:pPr>
            <w:r>
              <w:rPr>
                <w:rFonts w:eastAsia="Arial" w:cs="Arial"/>
                <w:b/>
                <w:bCs/>
                <w:color w:val="1A3C6E"/>
                <w:sz w:val="32"/>
                <w:szCs w:val="32"/>
              </w:rPr>
              <w:t>45 km/h</w:t>
            </w:r>
          </w:p>
          <w:p>
            <w:pPr>
              <w:pStyle w:val="Normal"/>
              <w:jc w:val="center"/>
              <w:rPr/>
            </w:pPr>
            <w:r>
              <w:rPr>
                <w:rFonts w:eastAsia="Arial" w:cs="Arial"/>
                <w:color w:val="5A5A5A"/>
                <w:sz w:val="18"/>
                <w:szCs w:val="18"/>
              </w:rPr>
              <w:t>Hybrid Speed</w:t>
            </w:r>
          </w:p>
        </w:tc>
      </w:tr>
    </w:tbl>
    <w:p>
      <w:pPr>
        <w:pStyle w:val="Normal"/>
        <w:spacing w:before="0" w:after="0"/>
        <w:rPr/>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pPr>
      <w:r>
        <w:rPr/>
      </w:r>
      <w:r>
        <w:br w:type="page"/>
      </w:r>
    </w:p>
    <w:p>
      <w:pPr>
        <w:pStyle w:val="Heading1"/>
        <w:pBdr>
          <w:left w:val="single" w:sz="20" w:space="6" w:color="1A3C6E"/>
        </w:pBdr>
        <w:shd w:val="clear" w:fill="D6E8F7"/>
        <w:spacing w:before="400" w:after="120"/>
        <w:ind w:start="160"/>
        <w:rPr/>
      </w:pPr>
      <w:r>
        <w:rPr>
          <w:rFonts w:eastAsia="Arial" w:cs="Arial" w:ascii="Arial" w:hAnsi="Arial"/>
          <w:b/>
          <w:bCs/>
          <w:color w:val="1A3C6E"/>
          <w:sz w:val="30"/>
          <w:szCs w:val="30"/>
        </w:rPr>
        <w:t>1. Introduction</w:t>
      </w:r>
    </w:p>
    <w:p>
      <w:pPr>
        <w:pStyle w:val="Normal"/>
        <w:spacing w:before="60" w:after="60"/>
        <w:rPr/>
      </w:pPr>
      <w:r>
        <w:rPr>
          <w:rFonts w:eastAsia="Arial" w:cs="Arial"/>
          <w:color w:val="333333"/>
          <w:sz w:val="22"/>
          <w:szCs w:val="22"/>
        </w:rPr>
        <w:t>The P Cube - Power Pedal Pro (PPP) is an innovative electric bicycle conversion kit designed to transform traditional bicycles into powerful, electrically assisted modes of transportation. This project emerged from a personal need to create an affordable alternative to expensive ready-made electric bicycle conversion kits available in the market.</w:t>
      </w:r>
    </w:p>
    <w:p>
      <w:pPr>
        <w:pStyle w:val="Normal"/>
        <w:spacing w:before="60" w:after="60"/>
        <w:rPr/>
      </w:pPr>
      <w:r>
        <w:rPr>
          <w:rFonts w:eastAsia="Arial" w:cs="Arial"/>
          <w:color w:val="333333"/>
          <w:sz w:val="22"/>
          <w:szCs w:val="22"/>
        </w:rPr>
        <w:t>This documentation serves as a comprehensive technical portfolio showcasing the entire journey of the P Cube project—from initial conception during a summer break, through hands-on development and real-world testing over two years, to the final refined product. It highlights the engineering challenges faced, creative problem-solving approaches, and the iterative design process that led to a working prototype.</w:t>
      </w:r>
    </w:p>
    <w:p>
      <w:pPr>
        <w:pStyle w:val="Normal"/>
        <w:spacing w:before="60" w:after="60"/>
        <w:rPr/>
      </w:pPr>
      <w:r>
        <w:rPr>
          <w:rFonts w:eastAsia="Arial" w:cs="Arial"/>
          <w:color w:val="333333"/>
          <w:sz w:val="22"/>
          <w:szCs w:val="22"/>
        </w:rPr>
        <w:t>The project demonstrates practical application of mechanical engineering principles, electrical systems design, and sustainable innovation through the use of recycled materials. Rather than purchasing a complete kit, every component was carefully selected, sourced, and integrated through a combination of hands-on assembly and professional fabrication processes.</w:t>
      </w:r>
    </w:p>
    <w:p>
      <w:pPr>
        <w:pStyle w:val="Normal"/>
        <w:rPr/>
      </w:pPr>
      <w:r>
        <w:rPr/>
      </w:r>
      <w:r>
        <w:br w:type="page"/>
      </w:r>
    </w:p>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2. Background Story</w:t>
      </w:r>
    </w:p>
    <w:p>
      <w:pPr>
        <w:pStyle w:val="Heading2"/>
        <w:pBdr>
          <w:bottom w:val="single" w:sz="2" w:space="2" w:color="0D7377"/>
        </w:pBdr>
        <w:spacing w:before="280" w:after="80"/>
        <w:rPr/>
      </w:pPr>
      <w:r>
        <w:rPr>
          <w:rFonts w:eastAsia="Arial" w:cs="Arial" w:ascii="Arial" w:hAnsi="Arial"/>
          <w:b/>
          <w:bCs/>
          <w:color w:val="0D7377"/>
          <w:sz w:val="25"/>
          <w:szCs w:val="25"/>
        </w:rPr>
        <w:t>2.1 The Motivation Behind the Idea</w:t>
      </w:r>
    </w:p>
    <w:p>
      <w:pPr>
        <w:pStyle w:val="Normal"/>
        <w:spacing w:before="60" w:after="60"/>
        <w:rPr/>
      </w:pPr>
      <w:r>
        <w:rPr>
          <w:rFonts w:eastAsia="Arial" w:cs="Arial"/>
          <w:color w:val="333333"/>
          <w:sz w:val="22"/>
          <w:szCs w:val="22"/>
        </w:rPr>
        <w:t>The story of the P Cube project began in 9th grade when my family shifted to a house approximately two kilometers away from my school. For the first year and a half, I commuted by walking to school, sometimes running, and occasionally borrowing friends' bicycles when available. This experience highlighted the challenge of daily commuting in an urban environment and the value of personal transportation.</w:t>
      </w:r>
    </w:p>
    <w:p>
      <w:pPr>
        <w:pStyle w:val="Normal"/>
        <w:spacing w:before="60" w:after="60"/>
        <w:rPr/>
      </w:pPr>
      <w:r>
        <w:rPr>
          <w:rFonts w:eastAsia="Arial" w:cs="Arial"/>
          <w:color w:val="333333"/>
          <w:sz w:val="22"/>
          <w:szCs w:val="22"/>
        </w:rPr>
        <w:t>When I entered 10th grade, my mother purchased a simple, thin bicycle for me. I used this bicycle regularly to commute to school, which solved the immediate transportation problem. However, the physical exertion required for the 2 km journey, especially on days with adverse weather or when feeling unwell, remained a concern.</w:t>
      </w:r>
    </w:p>
    <w:p>
      <w:pPr>
        <w:pStyle w:val="Normal"/>
        <w:spacing w:before="60" w:after="60"/>
        <w:rPr/>
      </w:pPr>
      <w:r>
        <w:rPr>
          <w:rFonts w:eastAsia="Arial" w:cs="Arial"/>
          <w:color w:val="333333"/>
          <w:sz w:val="22"/>
          <w:szCs w:val="22"/>
        </w:rPr>
        <w:t>After completing my 10th grade board exams, I had a gap of approximately one and a half months before 11th grade commenced. During this time, rather than remaining idle, I decided to undertake a meaningful project. The idea of converting my bicycle into an electric-assisted vehicle seemed ideal—it would combine practical utility with hands-on learning.</w:t>
      </w:r>
    </w:p>
    <w:p>
      <w:pPr>
        <w:pStyle w:val="Heading2"/>
        <w:pBdr>
          <w:bottom w:val="single" w:sz="2" w:space="2" w:color="0D7377"/>
        </w:pBdr>
        <w:spacing w:before="280" w:after="80"/>
        <w:rPr/>
      </w:pPr>
      <w:r>
        <w:rPr>
          <w:rFonts w:eastAsia="Arial" w:cs="Arial" w:ascii="Arial" w:hAnsi="Arial"/>
          <w:b/>
          <w:bCs/>
          <w:color w:val="0D7377"/>
          <w:sz w:val="25"/>
          <w:szCs w:val="25"/>
        </w:rPr>
        <w:t>2.2 Initial Research and Realization</w:t>
      </w:r>
    </w:p>
    <w:p>
      <w:pPr>
        <w:pStyle w:val="Normal"/>
        <w:spacing w:before="60" w:after="60"/>
        <w:rPr/>
      </w:pPr>
      <w:r>
        <w:rPr>
          <w:rFonts w:eastAsia="Arial" w:cs="Arial"/>
          <w:color w:val="333333"/>
          <w:sz w:val="22"/>
          <w:szCs w:val="22"/>
        </w:rPr>
        <w:t>When I began researching electric bicycle conversion kits available in the market, I discovered a significant barrier: cost. Even the most basic conversion kits were priced between ₹12,000 and ₹15,000. These kits often lacked essential components such as batteries, chargers, and protective covers, leading to substantial hidden costs when fully assembling a functional system.</w:t>
      </w:r>
    </w:p>
    <w:p>
      <w:pPr>
        <w:pStyle w:val="Normal"/>
        <w:spacing w:before="60" w:after="60"/>
        <w:rPr/>
      </w:pPr>
      <w:r>
        <w:rPr>
          <w:rFonts w:eastAsia="Arial" w:cs="Arial"/>
          <w:color w:val="333333"/>
          <w:sz w:val="22"/>
          <w:szCs w:val="22"/>
        </w:rPr>
        <w:t>In contrast, fully built electric bicycles were priced upwards of ₹30,000, making them inaccessible to students and low-income users. This pricing gap presented an opportunity: instead of purchasing a ready-made kit, I could source individual components and assemble them myself, potentially achieving both a working electric bicycle and significant cost savings.</w:t>
      </w:r>
    </w:p>
    <w:p>
      <w:pPr>
        <w:pStyle w:val="Heading2"/>
        <w:pBdr>
          <w:bottom w:val="single" w:sz="2" w:space="2" w:color="0D7377"/>
        </w:pBdr>
        <w:spacing w:before="280" w:after="80"/>
        <w:rPr/>
      </w:pPr>
      <w:r>
        <w:rPr>
          <w:rFonts w:eastAsia="Arial" w:cs="Arial" w:ascii="Arial" w:hAnsi="Arial"/>
          <w:b/>
          <w:bCs/>
          <w:color w:val="0D7377"/>
          <w:sz w:val="25"/>
          <w:szCs w:val="25"/>
        </w:rPr>
        <w:t>2.3 Conceptual Development and Planning</w:t>
      </w:r>
    </w:p>
    <w:p>
      <w:pPr>
        <w:pStyle w:val="Normal"/>
        <w:spacing w:before="60" w:after="60"/>
        <w:rPr/>
      </w:pPr>
      <w:r>
        <w:rPr>
          <w:rFonts w:eastAsia="Arial" w:cs="Arial"/>
          <w:color w:val="333333"/>
          <w:sz w:val="22"/>
          <w:szCs w:val="22"/>
        </w:rPr>
        <w:t>To develop this idea further, I discussed the concept with my elder brother, who was studying in college at the time. Through WhatsApp conversations, we discussed fundamental design aspects: how the motor would be mounted, how the battery would be positioned and secured, how power transmission would work, and how the overall system architecture would be organized. My brother's input provided valuable perspective on mechanical design principles.</w:t>
      </w:r>
    </w:p>
    <w:p>
      <w:pPr>
        <w:pStyle w:val="Normal"/>
        <w:spacing w:before="60" w:after="60"/>
        <w:rPr/>
      </w:pPr>
      <w:r>
        <w:rPr>
          <w:rFonts w:eastAsia="Arial" w:cs="Arial"/>
          <w:color w:val="333333"/>
          <w:sz w:val="22"/>
          <w:szCs w:val="22"/>
        </w:rPr>
        <w:t>I spent considerable time researching different motor types, battery configurations, and mounting mechanisms. I compared specifications and prices of components available both online and offline, creating a comprehensive parts list and cost estimate. This research phase took several weeks, as reliable information required cross-referencing multiple sources.</w:t>
      </w:r>
    </w:p>
    <w:p>
      <w:pPr>
        <w:pStyle w:val="Normal"/>
        <w:spacing w:before="60" w:after="60"/>
        <w:rPr/>
      </w:pPr>
      <w:r>
        <w:rPr>
          <w:rFonts w:eastAsia="Arial" w:cs="Arial"/>
          <w:color w:val="333333"/>
          <w:sz w:val="22"/>
          <w:szCs w:val="22"/>
        </w:rPr>
        <w:t>Sourcing all components individually was time-consuming. Components were ordered from different vendors—some from online retailers and others from local shops—each with varying lead times and availability. The process of collecting all parts before assembly began took several months.</w:t>
      </w:r>
    </w:p>
    <w:p>
      <w:pPr>
        <w:pStyle w:val="Normal"/>
        <w:rPr/>
      </w:pPr>
      <w:r>
        <w:rPr/>
      </w:r>
      <w:r>
        <w:br w:type="page"/>
      </w:r>
    </w:p>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3. Problem Statement</w:t>
      </w:r>
    </w:p>
    <w:p>
      <w:pPr>
        <w:pStyle w:val="Normal"/>
        <w:spacing w:before="60" w:after="60"/>
        <w:rPr/>
      </w:pPr>
      <w:r>
        <w:rPr>
          <w:rFonts w:eastAsia="Arial" w:cs="Arial"/>
          <w:color w:val="333333"/>
          <w:sz w:val="22"/>
          <w:szCs w:val="22"/>
        </w:rPr>
        <w:t>In India, daily commuting remains a significant challenge for millions, particularly for students, daily wage workers, farmers, and security personnel. The inability to afford conventional motorized transportation—such as motorcycles or scooters—creates a transportation bottleneck for those with limited financial resources.</w:t>
      </w:r>
    </w:p>
    <w:p>
      <w:pPr>
        <w:pStyle w:val="Normal"/>
        <w:spacing w:before="60" w:after="60"/>
        <w:rPr/>
      </w:pPr>
      <w:r>
        <w:rPr>
          <w:rFonts w:eastAsia="Arial" w:cs="Arial"/>
          <w:color w:val="333333"/>
          <w:sz w:val="22"/>
          <w:szCs w:val="22"/>
        </w:rPr>
        <w:t>Traditional bicycles serve as the primary mode of personal transportation for many in this demographic. However, limitations in range, speed, and physical effort required create barriers to their wider adoption, especially for longer commutes or challenging terrain.</w:t>
      </w:r>
    </w:p>
    <w:p>
      <w:pPr>
        <w:pStyle w:val="Normal"/>
        <w:spacing w:before="60" w:after="60"/>
        <w:rPr/>
      </w:pPr>
      <w:r>
        <w:rPr>
          <w:rFonts w:eastAsia="Arial" w:cs="Arial"/>
          <w:color w:val="333333"/>
          <w:sz w:val="22"/>
          <w:szCs w:val="22"/>
        </w:rPr>
        <w:t>Electric bicycles present an attractive solution, combining affordability with efficiency and sustainability. However, the existing market exhibits two problematic extremes:</w:t>
      </w:r>
    </w:p>
    <w:p>
      <w:pPr>
        <w:pStyle w:val="ListParagraph"/>
        <w:numPr>
          <w:ilvl w:val="0"/>
          <w:numId w:val="3"/>
        </w:numPr>
        <w:spacing w:before="40" w:after="40"/>
        <w:rPr/>
      </w:pPr>
      <w:r>
        <w:rPr>
          <w:rFonts w:eastAsia="Arial" w:cs="Arial"/>
          <w:color w:val="333333"/>
          <w:sz w:val="22"/>
          <w:szCs w:val="22"/>
        </w:rPr>
        <w:t>Cheap conversion kits (₹8,000–₹15,000) lack essential components, creating hidden costs for batteries, chargers, and covers</w:t>
      </w:r>
    </w:p>
    <w:p>
      <w:pPr>
        <w:pStyle w:val="ListParagraph"/>
        <w:numPr>
          <w:ilvl w:val="0"/>
          <w:numId w:val="1"/>
        </w:numPr>
        <w:spacing w:before="40" w:after="40"/>
        <w:rPr/>
      </w:pPr>
      <w:r>
        <w:rPr>
          <w:rFonts w:eastAsia="Arial" w:cs="Arial"/>
          <w:color w:val="333333"/>
          <w:sz w:val="22"/>
          <w:szCs w:val="22"/>
        </w:rPr>
        <w:t>Fully assembled electric bicycles cost ₹30,000+, placing them beyond the financial reach of target users</w:t>
      </w:r>
    </w:p>
    <w:p>
      <w:pPr>
        <w:pStyle w:val="ListParagraph"/>
        <w:numPr>
          <w:ilvl w:val="0"/>
          <w:numId w:val="1"/>
        </w:numPr>
        <w:spacing w:before="40" w:after="40"/>
        <w:rPr/>
      </w:pPr>
      <w:r>
        <w:rPr>
          <w:rFonts w:eastAsia="Arial" w:cs="Arial"/>
          <w:color w:val="333333"/>
          <w:sz w:val="22"/>
          <w:szCs w:val="22"/>
        </w:rPr>
        <w:t>Available conversion kits often exclude weather-protective elements, reducing durability in India's varied climate</w:t>
      </w:r>
    </w:p>
    <w:p>
      <w:pPr>
        <w:pStyle w:val="ListParagraph"/>
        <w:numPr>
          <w:ilvl w:val="0"/>
          <w:numId w:val="1"/>
        </w:numPr>
        <w:spacing w:before="40" w:after="40"/>
        <w:rPr/>
      </w:pPr>
      <w:r>
        <w:rPr>
          <w:rFonts w:eastAsia="Arial" w:cs="Arial"/>
          <w:color w:val="333333"/>
          <w:sz w:val="22"/>
          <w:szCs w:val="22"/>
        </w:rPr>
        <w:t>Many users lack the knowledge or resources to assemble kits from scattered components</w:t>
      </w:r>
    </w:p>
    <w:p>
      <w:pPr>
        <w:pStyle w:val="Normal"/>
        <w:spacing w:before="16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1A3C6E"/>
              <w:start w:val="single" w:sz="6" w:space="0" w:color="1A3C6E"/>
              <w:bottom w:val="single" w:sz="6" w:space="0" w:color="1A3C6E"/>
              <w:end w:val="single" w:sz="6" w:space="0" w:color="1A3C6E"/>
            </w:tcBorders>
            <w:shd w:fill="D6E8F7" w:val="clear"/>
          </w:tcPr>
          <w:p>
            <w:pPr>
              <w:pStyle w:val="Normal"/>
              <w:rPr/>
            </w:pPr>
            <w:r>
              <w:rPr>
                <w:rFonts w:eastAsia="Arial" w:cs="Arial"/>
                <w:color w:val="333333"/>
                <w:sz w:val="22"/>
                <w:szCs w:val="22"/>
              </w:rPr>
              <w:t>The P Cube – Power Pedal Pro addresses this market gap by providing a comprehensive, affordable conversion kit that includes all necessary components, is made from recycled materials, and offers complete functionality at a price point (₹7,000) below most competitors while maintaining superior feature inclusion.</w:t>
            </w:r>
          </w:p>
        </w:tc>
      </w:tr>
    </w:tbl>
    <w:p>
      <w:pPr>
        <w:pStyle w:val="Normal"/>
        <w:spacing w:before="80" w:after="0"/>
        <w:rPr/>
      </w:pPr>
      <w:r>
        <w:rPr/>
      </w:r>
    </w:p>
    <w:p>
      <w:pPr>
        <w:pStyle w:val="Normal"/>
        <w:rPr/>
      </w:pPr>
      <w:r>
        <w:rPr/>
      </w:r>
      <w:r>
        <w:br w:type="page"/>
      </w:r>
    </w:p>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4. Project Overview</w:t>
      </w:r>
    </w:p>
    <w:p>
      <w:pPr>
        <w:pStyle w:val="Heading2"/>
        <w:pBdr>
          <w:bottom w:val="single" w:sz="2" w:space="2" w:color="0D7377"/>
        </w:pBdr>
        <w:spacing w:before="280" w:after="80"/>
        <w:rPr/>
      </w:pPr>
      <w:r>
        <w:rPr>
          <w:rFonts w:eastAsia="Arial" w:cs="Arial" w:ascii="Arial" w:hAnsi="Arial"/>
          <w:b/>
          <w:bCs/>
          <w:color w:val="0D7377"/>
          <w:sz w:val="25"/>
          <w:szCs w:val="25"/>
        </w:rPr>
        <w:t>4.1 Project Objectives</w:t>
      </w:r>
    </w:p>
    <w:p>
      <w:pPr>
        <w:pStyle w:val="ListParagraph"/>
        <w:numPr>
          <w:ilvl w:val="0"/>
          <w:numId w:val="1"/>
        </w:numPr>
        <w:spacing w:before="40" w:after="40"/>
        <w:rPr/>
      </w:pPr>
      <w:r>
        <w:rPr>
          <w:rFonts w:eastAsia="Arial" w:cs="Arial"/>
          <w:color w:val="333333"/>
          <w:sz w:val="22"/>
          <w:szCs w:val="22"/>
        </w:rPr>
        <w:t>Develop an affordable electric bicycle conversion kit priced at ₹7,000, including all essential components</w:t>
      </w:r>
    </w:p>
    <w:p>
      <w:pPr>
        <w:pStyle w:val="ListParagraph"/>
        <w:numPr>
          <w:ilvl w:val="0"/>
          <w:numId w:val="1"/>
        </w:numPr>
        <w:spacing w:before="40" w:after="40"/>
        <w:rPr/>
      </w:pPr>
      <w:r>
        <w:rPr>
          <w:rFonts w:eastAsia="Arial" w:cs="Arial"/>
          <w:color w:val="333333"/>
          <w:sz w:val="22"/>
          <w:szCs w:val="22"/>
        </w:rPr>
        <w:t>Demonstrate sustainable engineering through the use of recycled materials from discarded electronics and vehicles</w:t>
      </w:r>
    </w:p>
    <w:p>
      <w:pPr>
        <w:pStyle w:val="ListParagraph"/>
        <w:numPr>
          <w:ilvl w:val="0"/>
          <w:numId w:val="1"/>
        </w:numPr>
        <w:spacing w:before="40" w:after="40"/>
        <w:rPr/>
      </w:pPr>
      <w:r>
        <w:rPr>
          <w:rFonts w:eastAsia="Arial" w:cs="Arial"/>
          <w:color w:val="333333"/>
          <w:sz w:val="22"/>
          <w:szCs w:val="22"/>
        </w:rPr>
        <w:t>Create a seamless integration system that transforms traditional bicycles without aesthetic or functional compromise</w:t>
      </w:r>
    </w:p>
    <w:p>
      <w:pPr>
        <w:pStyle w:val="ListParagraph"/>
        <w:numPr>
          <w:ilvl w:val="0"/>
          <w:numId w:val="1"/>
        </w:numPr>
        <w:spacing w:before="40" w:after="40"/>
        <w:rPr/>
      </w:pPr>
      <w:r>
        <w:rPr>
          <w:rFonts w:eastAsia="Arial" w:cs="Arial"/>
          <w:color w:val="333333"/>
          <w:sz w:val="22"/>
          <w:szCs w:val="22"/>
        </w:rPr>
        <w:t>Achieve reliable performance through hands-on testing over an extended period (2+ years)</w:t>
      </w:r>
    </w:p>
    <w:p>
      <w:pPr>
        <w:pStyle w:val="ListParagraph"/>
        <w:numPr>
          <w:ilvl w:val="0"/>
          <w:numId w:val="1"/>
        </w:numPr>
        <w:spacing w:before="40" w:after="40"/>
        <w:rPr/>
      </w:pPr>
      <w:r>
        <w:rPr>
          <w:rFonts w:eastAsia="Arial" w:cs="Arial"/>
          <w:color w:val="333333"/>
          <w:sz w:val="22"/>
          <w:szCs w:val="22"/>
        </w:rPr>
        <w:t>Provide a complete solution with integrated safety features, protective covers, and user-friendly controls</w:t>
      </w:r>
    </w:p>
    <w:p>
      <w:pPr>
        <w:pStyle w:val="Heading2"/>
        <w:pBdr>
          <w:bottom w:val="single" w:sz="2" w:space="2" w:color="0D7377"/>
        </w:pBdr>
        <w:spacing w:before="280" w:after="80"/>
        <w:rPr/>
      </w:pPr>
      <w:r>
        <w:rPr>
          <w:rFonts w:eastAsia="Arial" w:cs="Arial" w:ascii="Arial" w:hAnsi="Arial"/>
          <w:b/>
          <w:bCs/>
          <w:color w:val="0D7377"/>
          <w:sz w:val="25"/>
          <w:szCs w:val="25"/>
        </w:rPr>
        <w:t>4.2 Key Features</w:t>
      </w:r>
    </w:p>
    <w:p>
      <w:pPr>
        <w:pStyle w:val="Normal"/>
        <w:spacing w:before="100" w:after="0"/>
        <w:rPr/>
      </w:pPr>
      <w:r>
        <w:rPr/>
      </w:r>
    </w:p>
    <w:tbl>
      <w:tblPr>
        <w:tblW w:w="9360" w:type="dxa"/>
        <w:jc w:val="start"/>
        <w:tblInd w:w="0" w:type="dxa"/>
        <w:tblLayout w:type="fixed"/>
        <w:tblCellMar>
          <w:top w:w="80" w:type="dxa"/>
          <w:start w:w="140" w:type="dxa"/>
          <w:bottom w:w="80" w:type="dxa"/>
          <w:end w:w="140" w:type="dxa"/>
        </w:tblCellMar>
      </w:tblPr>
      <w:tblGrid>
        <w:gridCol w:w="3599"/>
        <w:gridCol w:w="5761"/>
      </w:tblGrid>
      <w:tr>
        <w:trPr/>
        <w:tc>
          <w:tcPr>
            <w:tcW w:w="3599"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Feature</w:t>
            </w:r>
          </w:p>
        </w:tc>
        <w:tc>
          <w:tcPr>
            <w:tcW w:w="5761"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Description</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Affordability</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Complete kit at ₹7,000, eliminating hidden costs associated with competing products</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Environmental Sustainability</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Utilizes recycled materials including UPS batteries, truck lighting, and repurposed mechanical components</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Seamless Integration</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Designed specifically for standard bicycle frames without permanent modifications</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Dual-Mode Operation</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Supports pedal-only, motor-only, and hybrid (pedal + motor) operation simultaneously</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User-Friendly Interface</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Intuitive throttle control with battery monitoring via voltmeter display</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Enhanced Safety</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24W headlight for low-light visibility, key-lock security system, and waterproof electronics enclosure</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Weather Protection</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Integrated protective cover for all electrical components, extending lifespan in varying weather conditions</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Universal Charging</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Standard 220V outlet charging using universal Philips connector, avoiding proprietary systems</w:t>
            </w:r>
          </w:p>
        </w:tc>
      </w:tr>
    </w:tbl>
    <w:p>
      <w:pPr>
        <w:pStyle w:val="Normal"/>
        <w:spacing w:before="80" w:after="0"/>
        <w:rPr/>
      </w:pPr>
      <w:r>
        <w:rPr/>
      </w:r>
    </w:p>
    <w:p>
      <w:pPr>
        <w:pStyle w:val="Normal"/>
        <w:rPr/>
      </w:pPr>
      <w:r>
        <w:rPr/>
      </w:r>
      <w:r>
        <w:br w:type="page"/>
      </w:r>
    </w:p>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5. Design and Components</w:t>
      </w:r>
    </w:p>
    <w:p>
      <w:pPr>
        <w:pStyle w:val="Heading2"/>
        <w:pBdr>
          <w:bottom w:val="single" w:sz="2" w:space="2" w:color="0D7377"/>
        </w:pBdr>
        <w:spacing w:before="280" w:after="80"/>
        <w:rPr/>
      </w:pPr>
      <w:r>
        <w:rPr>
          <w:rFonts w:eastAsia="Arial" w:cs="Arial" w:ascii="Arial" w:hAnsi="Arial"/>
          <w:b/>
          <w:bCs/>
          <w:color w:val="0D7377"/>
          <w:sz w:val="25"/>
          <w:szCs w:val="25"/>
        </w:rPr>
        <w:t>5.1 System Architecture</w:t>
      </w:r>
    </w:p>
    <w:p>
      <w:pPr>
        <w:pStyle w:val="Normal"/>
        <w:spacing w:before="60" w:after="60"/>
        <w:rPr/>
      </w:pPr>
      <w:r>
        <w:rPr>
          <w:rFonts w:eastAsia="Arial" w:cs="Arial"/>
          <w:color w:val="333333"/>
          <w:sz w:val="22"/>
          <w:szCs w:val="22"/>
        </w:rPr>
        <w:t>The P Cube system consists of several integrated subsystems that work in harmony to deliver electric-assisted transportation:</w:t>
      </w:r>
    </w:p>
    <w:p>
      <w:pPr>
        <w:pStyle w:val="Normal"/>
        <w:spacing w:before="160" w:after="0"/>
        <w:rPr/>
      </w:pPr>
      <w:r>
        <w:rPr/>
      </w:r>
    </w:p>
    <w:p>
      <w:pPr>
        <w:pStyle w:val="Normal"/>
        <w:spacing w:before="160" w:after="160"/>
        <w:jc w:val="center"/>
        <w:rPr/>
      </w:pPr>
      <w:r>
        <w:rPr/>
        <w:drawing>
          <wp:inline distT="0" distB="0" distL="0" distR="0">
            <wp:extent cx="4762500" cy="3362325"/>
            <wp:effectExtent l="0" t="0" r="0" b="0"/>
            <wp:docPr id="1" name="image" descr="Project image" title="P Cub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descr="Project image" title="P Cube Image"/>
                    <pic:cNvPicPr>
                      <a:picLocks noChangeAspect="1" noChangeArrowheads="1"/>
                    </pic:cNvPicPr>
                  </pic:nvPicPr>
                  <pic:blipFill>
                    <a:blip r:embed="rId5"/>
                    <a:stretch>
                      <a:fillRect/>
                    </a:stretch>
                  </pic:blipFill>
                  <pic:spPr bwMode="auto">
                    <a:xfrm>
                      <a:off x="0" y="0"/>
                      <a:ext cx="4762500" cy="3362325"/>
                    </a:xfrm>
                    <a:prstGeom prst="rect">
                      <a:avLst/>
                    </a:prstGeom>
                    <a:noFill/>
                  </pic:spPr>
                </pic:pic>
              </a:graphicData>
            </a:graphic>
          </wp:inline>
        </w:drawing>
      </w:r>
    </w:p>
    <w:p>
      <w:pPr>
        <w:pStyle w:val="Normal"/>
        <w:spacing w:before="40" w:after="180"/>
        <w:jc w:val="center"/>
        <w:rPr/>
      </w:pPr>
      <w:r>
        <w:rPr>
          <w:rFonts w:eastAsia="Arial" w:cs="Arial"/>
          <w:i/>
          <w:iCs/>
          <w:color w:val="5A5A5A"/>
          <w:sz w:val="19"/>
          <w:szCs w:val="19"/>
        </w:rPr>
        <w:t>Figure 1 – P Cube System Architecture Overview</w:t>
      </w:r>
    </w:p>
    <w:p>
      <w:pPr>
        <w:pStyle w:val="ListParagraph"/>
        <w:numPr>
          <w:ilvl w:val="0"/>
          <w:numId w:val="1"/>
        </w:numPr>
        <w:spacing w:before="40" w:after="40"/>
        <w:rPr/>
      </w:pPr>
      <w:r>
        <w:rPr>
          <w:rFonts w:eastAsia="Arial" w:cs="Arial"/>
          <w:color w:val="333333"/>
          <w:sz w:val="22"/>
          <w:szCs w:val="22"/>
        </w:rPr>
        <w:t>Motor and Power Transmission System: Converts electrical energy into mechanical motion through a geared motor arrangement</w:t>
      </w:r>
    </w:p>
    <w:p>
      <w:pPr>
        <w:pStyle w:val="ListParagraph"/>
        <w:numPr>
          <w:ilvl w:val="0"/>
          <w:numId w:val="1"/>
        </w:numPr>
        <w:spacing w:before="40" w:after="40"/>
        <w:rPr/>
      </w:pPr>
      <w:r>
        <w:rPr>
          <w:rFonts w:eastAsia="Arial" w:cs="Arial"/>
          <w:color w:val="333333"/>
          <w:sz w:val="22"/>
          <w:szCs w:val="22"/>
        </w:rPr>
        <w:t>Energy Storage System: Sealed lead-acid batteries configured to provide 24V power</w:t>
      </w:r>
    </w:p>
    <w:p>
      <w:pPr>
        <w:pStyle w:val="ListParagraph"/>
        <w:numPr>
          <w:ilvl w:val="0"/>
          <w:numId w:val="1"/>
        </w:numPr>
        <w:spacing w:before="40" w:after="40"/>
        <w:rPr/>
      </w:pPr>
      <w:r>
        <w:rPr>
          <w:rFonts w:eastAsia="Arial" w:cs="Arial"/>
          <w:color w:val="333333"/>
          <w:sz w:val="22"/>
          <w:szCs w:val="22"/>
        </w:rPr>
        <w:t>Control and Monitoring System: Speed throttle, voltage monitoring, and hybrid mode functionality</w:t>
      </w:r>
    </w:p>
    <w:p>
      <w:pPr>
        <w:pStyle w:val="ListParagraph"/>
        <w:numPr>
          <w:ilvl w:val="0"/>
          <w:numId w:val="1"/>
        </w:numPr>
        <w:spacing w:before="40" w:after="40"/>
        <w:rPr/>
      </w:pPr>
      <w:r>
        <w:rPr>
          <w:rFonts w:eastAsia="Arial" w:cs="Arial"/>
          <w:color w:val="333333"/>
          <w:sz w:val="22"/>
          <w:szCs w:val="22"/>
        </w:rPr>
        <w:t>Lighting and Safety System: Headlight, brake light, and key-lock security</w:t>
      </w:r>
    </w:p>
    <w:p>
      <w:pPr>
        <w:pStyle w:val="ListParagraph"/>
        <w:numPr>
          <w:ilvl w:val="0"/>
          <w:numId w:val="1"/>
        </w:numPr>
        <w:spacing w:before="40" w:after="40"/>
        <w:rPr/>
      </w:pPr>
      <w:r>
        <w:rPr>
          <w:rFonts w:eastAsia="Arial" w:cs="Arial"/>
          <w:color w:val="333333"/>
          <w:sz w:val="22"/>
          <w:szCs w:val="22"/>
        </w:rPr>
        <w:t>Support Structure: Mechanical mounting framework and protective enclosures</w:t>
      </w:r>
    </w:p>
    <w:p>
      <w:pPr>
        <w:pStyle w:val="Heading2"/>
        <w:pBdr>
          <w:bottom w:val="single" w:sz="2" w:space="2" w:color="0D7377"/>
        </w:pBdr>
        <w:spacing w:before="280" w:after="80"/>
        <w:rPr/>
      </w:pPr>
      <w:r>
        <w:rPr>
          <w:rFonts w:eastAsia="Arial" w:cs="Arial" w:ascii="Arial" w:hAnsi="Arial"/>
          <w:b/>
          <w:bCs/>
          <w:color w:val="0D7377"/>
          <w:sz w:val="25"/>
          <w:szCs w:val="25"/>
        </w:rPr>
        <w:t>5.2 Component Sourcing Philosophy</w:t>
      </w:r>
    </w:p>
    <w:p>
      <w:pPr>
        <w:pStyle w:val="Normal"/>
        <w:spacing w:before="60" w:after="60"/>
        <w:rPr/>
      </w:pPr>
      <w:r>
        <w:rPr>
          <w:rFonts w:eastAsia="Arial" w:cs="Arial"/>
          <w:color w:val="333333"/>
          <w:sz w:val="22"/>
          <w:szCs w:val="22"/>
        </w:rPr>
        <w:t>Rather than manufacturing components from raw materials, the P Cube project emphasizes a sustainable approach through:</w:t>
      </w:r>
    </w:p>
    <w:p>
      <w:pPr>
        <w:pStyle w:val="ListParagraph"/>
        <w:numPr>
          <w:ilvl w:val="0"/>
          <w:numId w:val="1"/>
        </w:numPr>
        <w:spacing w:before="40" w:after="40"/>
        <w:rPr/>
      </w:pPr>
      <w:r>
        <w:rPr>
          <w:rFonts w:eastAsia="Arial" w:cs="Arial"/>
          <w:color w:val="333333"/>
          <w:sz w:val="22"/>
          <w:szCs w:val="22"/>
        </w:rPr>
        <w:t>Recycled Materials: Components salvaged from discarded electronics and vehicles</w:t>
      </w:r>
    </w:p>
    <w:p>
      <w:pPr>
        <w:pStyle w:val="ListParagraph"/>
        <w:numPr>
          <w:ilvl w:val="0"/>
          <w:numId w:val="1"/>
        </w:numPr>
        <w:spacing w:before="40" w:after="40"/>
        <w:rPr/>
      </w:pPr>
      <w:r>
        <w:rPr>
          <w:rFonts w:eastAsia="Arial" w:cs="Arial"/>
          <w:color w:val="333333"/>
          <w:sz w:val="22"/>
          <w:szCs w:val="22"/>
        </w:rPr>
        <w:t>Cost Optimization: Comparison shopping across online and offline vendors</w:t>
      </w:r>
    </w:p>
    <w:p>
      <w:pPr>
        <w:pStyle w:val="ListParagraph"/>
        <w:numPr>
          <w:ilvl w:val="0"/>
          <w:numId w:val="1"/>
        </w:numPr>
        <w:spacing w:before="40" w:after="40"/>
        <w:rPr/>
      </w:pPr>
      <w:r>
        <w:rPr>
          <w:rFonts w:eastAsia="Arial" w:cs="Arial"/>
          <w:color w:val="333333"/>
          <w:sz w:val="22"/>
          <w:szCs w:val="22"/>
        </w:rPr>
        <w:t>Quality Verification: Testing compatibility and durability before assembly</w:t>
      </w:r>
    </w:p>
    <w:p>
      <w:pPr>
        <w:pStyle w:val="ListParagraph"/>
        <w:numPr>
          <w:ilvl w:val="0"/>
          <w:numId w:val="1"/>
        </w:numPr>
        <w:spacing w:before="40" w:after="40"/>
        <w:rPr/>
      </w:pPr>
      <w:r>
        <w:rPr>
          <w:rFonts w:eastAsia="Arial" w:cs="Arial"/>
          <w:color w:val="333333"/>
          <w:sz w:val="22"/>
          <w:szCs w:val="22"/>
        </w:rPr>
        <w:t>Minimal Waste: Reusing functional components instead of purchasing new alternatives</w:t>
      </w:r>
    </w:p>
    <w:p>
      <w:pPr>
        <w:pStyle w:val="Heading2"/>
        <w:pBdr>
          <w:bottom w:val="single" w:sz="2" w:space="2" w:color="0D7377"/>
        </w:pBdr>
        <w:spacing w:before="280" w:after="80"/>
        <w:rPr/>
      </w:pPr>
      <w:r>
        <w:rPr>
          <w:rFonts w:eastAsia="Arial" w:cs="Arial" w:ascii="Arial" w:hAnsi="Arial"/>
          <w:b/>
          <w:bCs/>
          <w:color w:val="0D7377"/>
          <w:sz w:val="25"/>
          <w:szCs w:val="25"/>
        </w:rPr>
        <w:t>5.3 ATL Tools and Resources</w:t>
      </w:r>
    </w:p>
    <w:p>
      <w:pPr>
        <w:pStyle w:val="Normal"/>
        <w:spacing w:before="60" w:after="60"/>
        <w:rPr/>
      </w:pPr>
      <w:r>
        <w:rPr>
          <w:rFonts w:eastAsia="Arial" w:cs="Arial"/>
          <w:color w:val="333333"/>
          <w:sz w:val="22"/>
          <w:szCs w:val="22"/>
        </w:rPr>
        <w:t>The Atal Tinkering Lab (ATL) at school provided critical resources that would otherwise have been inaccessible for a student-led project. Access to ATL tools and components significantly reduced the cost of fabrication and enabled precision work that home tools could not achieve.</w:t>
      </w:r>
    </w:p>
    <w:p>
      <w:pPr>
        <w:pStyle w:val="Normal"/>
        <w:spacing w:before="40" w:after="40"/>
        <w:rPr/>
      </w:pPr>
      <w:r>
        <w:rPr>
          <w:rFonts w:eastAsia="Arial" w:cs="Arial"/>
          <w:b/>
          <w:bCs/>
          <w:color w:val="1A3C6E"/>
          <w:sz w:val="22"/>
          <w:szCs w:val="22"/>
        </w:rPr>
        <w:t xml:space="preserve">Tools Used from ATL:  </w:t>
      </w:r>
      <w:r>
        <w:rPr>
          <w:rFonts w:eastAsia="Arial" w:cs="Arial"/>
          <w:color w:val="333333"/>
          <w:sz w:val="22"/>
          <w:szCs w:val="22"/>
        </w:rPr>
        <w:t>Drill, saw, soldering iron, heat gun</w:t>
      </w:r>
    </w:p>
    <w:p>
      <w:pPr>
        <w:pStyle w:val="Normal"/>
        <w:spacing w:before="40" w:after="40"/>
        <w:rPr/>
      </w:pPr>
      <w:r>
        <w:rPr>
          <w:rFonts w:eastAsia="Arial" w:cs="Arial"/>
          <w:b/>
          <w:bCs/>
          <w:color w:val="1A3C6E"/>
          <w:sz w:val="22"/>
          <w:szCs w:val="22"/>
        </w:rPr>
        <w:t xml:space="preserve">Components Sourced from ATL:  </w:t>
      </w:r>
      <w:r>
        <w:rPr>
          <w:rFonts w:eastAsia="Arial" w:cs="Arial"/>
          <w:color w:val="333333"/>
          <w:sz w:val="22"/>
          <w:szCs w:val="22"/>
        </w:rPr>
        <w:t>Screws, switches, LEDs, resistors, capacitors, and electrical connectors</w:t>
      </w:r>
    </w:p>
    <w:p>
      <w:pPr>
        <w:pStyle w:val="Normal"/>
        <w:spacing w:before="8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E07B39"/>
              <w:start w:val="single" w:sz="6" w:space="0" w:color="E07B39"/>
              <w:bottom w:val="single" w:sz="6" w:space="0" w:color="E07B39"/>
              <w:end w:val="single" w:sz="6" w:space="0" w:color="E07B39"/>
            </w:tcBorders>
            <w:shd w:fill="FDEBD0" w:val="clear"/>
          </w:tcPr>
          <w:p>
            <w:pPr>
              <w:pStyle w:val="Normal"/>
              <w:rPr/>
            </w:pPr>
            <w:r>
              <w:rPr>
                <w:rFonts w:eastAsia="Arial" w:cs="Arial"/>
                <w:color w:val="333333"/>
                <w:sz w:val="22"/>
                <w:szCs w:val="22"/>
              </w:rPr>
              <w:t>The soldering iron and heat gun from ATL were particularly valuable for assembling and weatherproofing the electrical system. The drill enabled precise mounting holes in the aluminium bracket, and the saw was used for cutting and shaping structural components. ATL components such as switches and connectors were used in the control panel and wiring harness, further keeping costs within the project's budget.</w:t>
            </w:r>
          </w:p>
        </w:tc>
      </w:tr>
    </w:tbl>
    <w:p>
      <w:pPr>
        <w:pStyle w:val="Normal"/>
        <w:rPr/>
      </w:pPr>
      <w:r>
        <w:rPr/>
      </w:r>
      <w:r>
        <w:br w:type="page"/>
      </w:r>
    </w:p>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6. Hardware Specifications</w:t>
      </w:r>
    </w:p>
    <w:p>
      <w:pPr>
        <w:pStyle w:val="Heading2"/>
        <w:pBdr>
          <w:bottom w:val="single" w:sz="2" w:space="2" w:color="0D7377"/>
        </w:pBdr>
        <w:spacing w:before="280" w:after="80"/>
        <w:rPr/>
      </w:pPr>
      <w:r>
        <w:rPr>
          <w:rFonts w:eastAsia="Arial" w:cs="Arial" w:ascii="Arial" w:hAnsi="Arial"/>
          <w:b/>
          <w:bCs/>
          <w:color w:val="0D7377"/>
          <w:sz w:val="25"/>
          <w:szCs w:val="25"/>
        </w:rPr>
        <w:t>6.1 Motor and Power Transmission</w:t>
      </w:r>
    </w:p>
    <w:tbl>
      <w:tblPr>
        <w:tblW w:w="9360" w:type="dxa"/>
        <w:jc w:val="start"/>
        <w:tblInd w:w="0" w:type="dxa"/>
        <w:tblLayout w:type="fixed"/>
        <w:tblCellMar>
          <w:top w:w="80" w:type="dxa"/>
          <w:start w:w="140" w:type="dxa"/>
          <w:bottom w:w="80" w:type="dxa"/>
          <w:end w:w="140" w:type="dxa"/>
        </w:tblCellMar>
      </w:tblPr>
      <w:tblGrid>
        <w:gridCol w:w="3599"/>
        <w:gridCol w:w="5761"/>
      </w:tblGrid>
      <w:tr>
        <w:trPr/>
        <w:tc>
          <w:tcPr>
            <w:tcW w:w="3599"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Specification</w:t>
            </w:r>
          </w:p>
        </w:tc>
        <w:tc>
          <w:tcPr>
            <w:tcW w:w="5761"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Value</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Motor Type</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MY1016 Brushed DC Motor</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Rated Power</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250W</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Voltage</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24V</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Sprocket Size</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8</w:t>
            </w:r>
            <w:r>
              <w:rPr>
                <w:rFonts w:eastAsia="Arial" w:cs="Arial"/>
                <w:b w:val="false"/>
                <w:bCs w:val="false"/>
                <w:color w:val="333333"/>
                <w:sz w:val="21"/>
                <w:szCs w:val="21"/>
              </w:rPr>
              <w:t>8</w:t>
            </w:r>
            <w:r>
              <w:rPr>
                <w:rFonts w:eastAsia="Arial" w:cs="Arial"/>
                <w:b w:val="false"/>
                <w:bCs w:val="false"/>
                <w:color w:val="333333"/>
                <w:sz w:val="21"/>
                <w:szCs w:val="21"/>
              </w:rPr>
              <w:t>-tooth sprocket</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Gear Ratio</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1:</w:t>
            </w:r>
            <w:r>
              <w:rPr>
                <w:rFonts w:eastAsia="Arial" w:cs="Arial"/>
                <w:b w:val="false"/>
                <w:bCs w:val="false"/>
                <w:color w:val="333333"/>
                <w:sz w:val="21"/>
                <w:szCs w:val="21"/>
              </w:rPr>
              <w:t>8</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Mechanical Advantage</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8</w:t>
            </w:r>
            <w:r>
              <w:rPr>
                <w:rFonts w:eastAsia="Arial" w:cs="Arial"/>
                <w:b w:val="false"/>
                <w:bCs w:val="false"/>
                <w:color w:val="333333"/>
                <w:sz w:val="21"/>
                <w:szCs w:val="21"/>
              </w:rPr>
              <w:t>×</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Torque Multiplication</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Base 0.8 Nm → 6.4 Nm effective</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RPM Characteristic</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High RPM motor suitable for bicycle speeds</w:t>
            </w:r>
          </w:p>
        </w:tc>
      </w:tr>
    </w:tbl>
    <w:p>
      <w:pPr>
        <w:pStyle w:val="Normal"/>
        <w:spacing w:before="100" w:after="0"/>
        <w:rPr/>
      </w:pPr>
      <w:r>
        <w:rPr/>
      </w:r>
    </w:p>
    <w:p>
      <w:pPr>
        <w:pStyle w:val="Normal"/>
        <w:spacing w:before="60" w:after="60"/>
        <w:rPr/>
      </w:pPr>
      <w:r>
        <w:rPr>
          <w:rFonts w:eastAsia="Arial" w:cs="Arial"/>
          <w:color w:val="333333"/>
          <w:sz w:val="22"/>
          <w:szCs w:val="22"/>
        </w:rPr>
        <w:t>The motor selection was critical. A high-RPM, low-torque motor was deliberately chosen because the gearing system (sprocket-freewheel arrangement) provides the necessary mechanical advantage. This approach offers several advantages over direct-drive systems:</w:t>
      </w:r>
    </w:p>
    <w:p>
      <w:pPr>
        <w:pStyle w:val="ListParagraph"/>
        <w:numPr>
          <w:ilvl w:val="0"/>
          <w:numId w:val="1"/>
        </w:numPr>
        <w:spacing w:before="40" w:after="40"/>
        <w:rPr/>
      </w:pPr>
      <w:r>
        <w:rPr>
          <w:rFonts w:eastAsia="Arial" w:cs="Arial"/>
          <w:color w:val="333333"/>
          <w:sz w:val="22"/>
          <w:szCs w:val="22"/>
        </w:rPr>
        <w:t>Better efficiency at low speeds</w:t>
      </w:r>
    </w:p>
    <w:p>
      <w:pPr>
        <w:pStyle w:val="ListParagraph"/>
        <w:numPr>
          <w:ilvl w:val="0"/>
          <w:numId w:val="1"/>
        </w:numPr>
        <w:spacing w:before="40" w:after="40"/>
        <w:rPr/>
      </w:pPr>
      <w:r>
        <w:rPr>
          <w:rFonts w:eastAsia="Arial" w:cs="Arial"/>
          <w:color w:val="333333"/>
          <w:sz w:val="22"/>
          <w:szCs w:val="22"/>
        </w:rPr>
        <w:t>Reduced mechanical stress on components</w:t>
      </w:r>
    </w:p>
    <w:p>
      <w:pPr>
        <w:pStyle w:val="ListParagraph"/>
        <w:numPr>
          <w:ilvl w:val="0"/>
          <w:numId w:val="1"/>
        </w:numPr>
        <w:spacing w:before="40" w:after="40"/>
        <w:rPr/>
      </w:pPr>
      <w:r>
        <w:rPr>
          <w:rFonts w:eastAsia="Arial" w:cs="Arial"/>
          <w:color w:val="333333"/>
          <w:sz w:val="22"/>
          <w:szCs w:val="22"/>
        </w:rPr>
        <w:t>Compatibility with standard bicycle chain systems</w:t>
      </w:r>
    </w:p>
    <w:p>
      <w:pPr>
        <w:pStyle w:val="ListParagraph"/>
        <w:numPr>
          <w:ilvl w:val="0"/>
          <w:numId w:val="1"/>
        </w:numPr>
        <w:spacing w:before="40" w:after="40"/>
        <w:rPr/>
      </w:pPr>
      <w:r>
        <w:rPr>
          <w:rFonts w:eastAsia="Arial" w:cs="Arial"/>
          <w:color w:val="333333"/>
          <w:sz w:val="22"/>
          <w:szCs w:val="22"/>
        </w:rPr>
        <w:t>Cost reduction through use of proven automotive components</w:t>
      </w:r>
    </w:p>
    <w:p>
      <w:pPr>
        <w:pStyle w:val="Heading2"/>
        <w:pBdr>
          <w:bottom w:val="single" w:sz="2" w:space="2" w:color="0D7377"/>
        </w:pBdr>
        <w:spacing w:before="280" w:after="80"/>
        <w:rPr/>
      </w:pPr>
      <w:r>
        <w:rPr>
          <w:rFonts w:eastAsia="Arial" w:cs="Arial" w:ascii="Arial" w:hAnsi="Arial"/>
          <w:b/>
          <w:bCs/>
          <w:color w:val="0D7377"/>
          <w:sz w:val="25"/>
          <w:szCs w:val="25"/>
        </w:rPr>
        <w:t>6.2 Power Storage</w:t>
      </w:r>
    </w:p>
    <w:tbl>
      <w:tblPr>
        <w:tblW w:w="9360" w:type="dxa"/>
        <w:jc w:val="start"/>
        <w:tblInd w:w="0" w:type="dxa"/>
        <w:tblLayout w:type="fixed"/>
        <w:tblCellMar>
          <w:top w:w="80" w:type="dxa"/>
          <w:start w:w="140" w:type="dxa"/>
          <w:bottom w:w="80" w:type="dxa"/>
          <w:end w:w="140" w:type="dxa"/>
        </w:tblCellMar>
      </w:tblPr>
      <w:tblGrid>
        <w:gridCol w:w="3599"/>
        <w:gridCol w:w="5761"/>
      </w:tblGrid>
      <w:tr>
        <w:trPr/>
        <w:tc>
          <w:tcPr>
            <w:tcW w:w="3599"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Specification</w:t>
            </w:r>
          </w:p>
        </w:tc>
        <w:tc>
          <w:tcPr>
            <w:tcW w:w="5761"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Value</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Battery Type</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Sealed Lead-Acid (SLA) – UPS Type</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Configuration</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Two batteries in series</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Voltage per Battery</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12V</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Total System Voltage</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24V</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Capacity per Battery</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~7 Ah</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Source</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Recycled from discarded computer UPS systems</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Advantages</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Maintenance-free, readily available, cost-effective</w:t>
            </w:r>
          </w:p>
        </w:tc>
      </w:tr>
    </w:tbl>
    <w:p>
      <w:pPr>
        <w:pStyle w:val="Normal"/>
        <w:spacing w:before="10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0D7377"/>
              <w:start w:val="single" w:sz="6" w:space="0" w:color="0D7377"/>
              <w:bottom w:val="single" w:sz="6" w:space="0" w:color="0D7377"/>
              <w:end w:val="single" w:sz="6" w:space="0" w:color="0D7377"/>
            </w:tcBorders>
            <w:shd w:fill="D6EFEF" w:val="clear"/>
          </w:tcPr>
          <w:p>
            <w:pPr>
              <w:pStyle w:val="Normal"/>
              <w:rPr/>
            </w:pPr>
            <w:r>
              <w:rPr>
                <w:rFonts w:eastAsia="Arial" w:cs="Arial"/>
                <w:color w:val="333333"/>
                <w:sz w:val="22"/>
                <w:szCs w:val="22"/>
              </w:rPr>
              <w:t>Note: The initial plan to use lithium-ion batteries was abandoned due to cost considerations. Sealed lead-acid batteries from old UPS systems provide a sustainable alternative at minimal cost. While heavier than lithium batteries, they are proven, safe, and widely available from e-waste sources.</w:t>
            </w:r>
          </w:p>
        </w:tc>
      </w:tr>
    </w:tbl>
    <w:p>
      <w:pPr>
        <w:pStyle w:val="Heading2"/>
        <w:pBdr>
          <w:bottom w:val="single" w:sz="2" w:space="2" w:color="0D7377"/>
        </w:pBdr>
        <w:spacing w:before="280" w:after="80"/>
        <w:rPr/>
      </w:pPr>
      <w:r>
        <w:rPr>
          <w:rFonts w:eastAsia="Arial" w:cs="Arial" w:ascii="Arial" w:hAnsi="Arial"/>
          <w:b/>
          <w:bCs/>
          <w:color w:val="0D7377"/>
          <w:sz w:val="25"/>
          <w:szCs w:val="25"/>
        </w:rPr>
        <w:t>6.3 Control System</w:t>
      </w:r>
    </w:p>
    <w:tbl>
      <w:tblPr>
        <w:tblW w:w="9360" w:type="dxa"/>
        <w:jc w:val="start"/>
        <w:tblInd w:w="0" w:type="dxa"/>
        <w:tblLayout w:type="fixed"/>
        <w:tblCellMar>
          <w:top w:w="80" w:type="dxa"/>
          <w:start w:w="140" w:type="dxa"/>
          <w:bottom w:w="80" w:type="dxa"/>
          <w:end w:w="140" w:type="dxa"/>
        </w:tblCellMar>
      </w:tblPr>
      <w:tblGrid>
        <w:gridCol w:w="3599"/>
        <w:gridCol w:w="5761"/>
      </w:tblGrid>
      <w:tr>
        <w:trPr/>
        <w:tc>
          <w:tcPr>
            <w:tcW w:w="3599"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Specification</w:t>
            </w:r>
          </w:p>
        </w:tc>
        <w:tc>
          <w:tcPr>
            <w:tcW w:w="5761"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Value</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Throttle Type</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23mm handlebar-mounted throttle</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Speed Control</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Variable throttle for gradual acceleration</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Charge Config (Operation)</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Two batteries in series (24V)</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Charge Config (Charging)</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Two batteries in parallel (12V)</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Series-to-Parallel Switching</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Custom designed using plug socket arrangement</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Monitoring</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DC voltmeter for real-time battery level display</w:t>
            </w:r>
          </w:p>
        </w:tc>
      </w:tr>
    </w:tbl>
    <w:p>
      <w:pPr>
        <w:pStyle w:val="Heading2"/>
        <w:pBdr>
          <w:bottom w:val="single" w:sz="2" w:space="2" w:color="0D7377"/>
        </w:pBdr>
        <w:spacing w:before="280" w:after="80"/>
        <w:rPr/>
      </w:pPr>
      <w:r>
        <w:rPr>
          <w:rFonts w:eastAsia="Arial" w:cs="Arial" w:ascii="Arial" w:hAnsi="Arial"/>
          <w:b/>
          <w:bCs/>
          <w:color w:val="0D7377"/>
          <w:sz w:val="25"/>
          <w:szCs w:val="25"/>
        </w:rPr>
        <w:t>6.4 Lighting and Safety</w:t>
      </w:r>
    </w:p>
    <w:tbl>
      <w:tblPr>
        <w:tblW w:w="9360" w:type="dxa"/>
        <w:jc w:val="start"/>
        <w:tblInd w:w="0" w:type="dxa"/>
        <w:tblLayout w:type="fixed"/>
        <w:tblCellMar>
          <w:top w:w="80" w:type="dxa"/>
          <w:start w:w="140" w:type="dxa"/>
          <w:bottom w:w="80" w:type="dxa"/>
          <w:end w:w="140" w:type="dxa"/>
        </w:tblCellMar>
      </w:tblPr>
      <w:tblGrid>
        <w:gridCol w:w="3599"/>
        <w:gridCol w:w="5761"/>
      </w:tblGrid>
      <w:tr>
        <w:trPr/>
        <w:tc>
          <w:tcPr>
            <w:tcW w:w="3599"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Specification</w:t>
            </w:r>
          </w:p>
        </w:tc>
        <w:tc>
          <w:tcPr>
            <w:tcW w:w="5761"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Value</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Headlight</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24W truck-sourced LED (recycled)</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Brake Light</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2.4W truck-sourced LED (recycled)</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Light Source</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Salvaged from decommissioned trucks</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Power Supply</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Connected to 12V battery tap (for lower power consumption)</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Visibility Range</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Sufficient for night riding in urban environments</w:t>
            </w:r>
          </w:p>
        </w:tc>
      </w:tr>
    </w:tbl>
    <w:p>
      <w:pPr>
        <w:pStyle w:val="Heading2"/>
        <w:pBdr>
          <w:bottom w:val="single" w:sz="2" w:space="2" w:color="0D7377"/>
        </w:pBdr>
        <w:spacing w:before="280" w:after="80"/>
        <w:rPr/>
      </w:pPr>
      <w:r>
        <w:rPr>
          <w:rFonts w:eastAsia="Arial" w:cs="Arial" w:ascii="Arial" w:hAnsi="Arial"/>
          <w:b/>
          <w:bCs/>
          <w:color w:val="0D7377"/>
          <w:sz w:val="25"/>
          <w:szCs w:val="25"/>
        </w:rPr>
        <w:t>6.5 Security and Convenience</w:t>
      </w:r>
    </w:p>
    <w:tbl>
      <w:tblPr>
        <w:tblW w:w="9360" w:type="dxa"/>
        <w:jc w:val="start"/>
        <w:tblInd w:w="0" w:type="dxa"/>
        <w:tblLayout w:type="fixed"/>
        <w:tblCellMar>
          <w:top w:w="80" w:type="dxa"/>
          <w:start w:w="140" w:type="dxa"/>
          <w:bottom w:w="80" w:type="dxa"/>
          <w:end w:w="140" w:type="dxa"/>
        </w:tblCellMar>
      </w:tblPr>
      <w:tblGrid>
        <w:gridCol w:w="3599"/>
        <w:gridCol w:w="5761"/>
      </w:tblGrid>
      <w:tr>
        <w:trPr/>
        <w:tc>
          <w:tcPr>
            <w:tcW w:w="3599"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Feature</w:t>
            </w:r>
          </w:p>
        </w:tc>
        <w:tc>
          <w:tcPr>
            <w:tcW w:w="5761"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Detail</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Security System</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Key-lock switch mechanism</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Function</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Turns off all power when engaged, preventing unauthorized operation</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Safety Advantage</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Meets transport safety requirements for electric vehicles</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Maintenance</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Reliable mechanical switch with no electronic failure points</w:t>
            </w:r>
          </w:p>
        </w:tc>
      </w:tr>
    </w:tbl>
    <w:p>
      <w:pPr>
        <w:pStyle w:val="Heading2"/>
        <w:pBdr>
          <w:bottom w:val="single" w:sz="2" w:space="2" w:color="0D7377"/>
        </w:pBdr>
        <w:spacing w:before="280" w:after="80"/>
        <w:rPr/>
      </w:pPr>
      <w:r>
        <w:rPr>
          <w:rFonts w:eastAsia="Arial" w:cs="Arial" w:ascii="Arial" w:hAnsi="Arial"/>
          <w:b/>
          <w:bCs/>
          <w:color w:val="0D7377"/>
          <w:sz w:val="25"/>
          <w:szCs w:val="25"/>
        </w:rPr>
        <w:t>6.6 Electrical Protection</w:t>
      </w:r>
    </w:p>
    <w:p>
      <w:pPr>
        <w:pStyle w:val="Normal"/>
        <w:spacing w:before="60" w:after="60"/>
        <w:rPr/>
      </w:pPr>
      <w:r>
        <w:rPr>
          <w:rFonts w:eastAsia="Arial" w:cs="Arial"/>
          <w:color w:val="333333"/>
          <w:sz w:val="22"/>
          <w:szCs w:val="22"/>
        </w:rPr>
        <w:t>All electrical components are housed in a waterproof acrylic protective enclosure with rubber sealing. The enclosure is mounted to the bicycle frame and protects the controller, switching mechanism, and power distribution components from:</w:t>
      </w:r>
    </w:p>
    <w:p>
      <w:pPr>
        <w:pStyle w:val="ListParagraph"/>
        <w:numPr>
          <w:ilvl w:val="0"/>
          <w:numId w:val="1"/>
        </w:numPr>
        <w:spacing w:before="40" w:after="40"/>
        <w:rPr/>
      </w:pPr>
      <w:r>
        <w:rPr>
          <w:rFonts w:eastAsia="Arial" w:cs="Arial"/>
          <w:color w:val="333333"/>
          <w:sz w:val="22"/>
          <w:szCs w:val="22"/>
        </w:rPr>
        <w:t>Water damage from rain or washing</w:t>
      </w:r>
    </w:p>
    <w:p>
      <w:pPr>
        <w:pStyle w:val="ListParagraph"/>
        <w:numPr>
          <w:ilvl w:val="0"/>
          <w:numId w:val="1"/>
        </w:numPr>
        <w:spacing w:before="40" w:after="40"/>
        <w:rPr/>
      </w:pPr>
      <w:r>
        <w:rPr>
          <w:rFonts w:eastAsia="Arial" w:cs="Arial"/>
          <w:color w:val="333333"/>
          <w:sz w:val="22"/>
          <w:szCs w:val="22"/>
        </w:rPr>
        <w:t>Dust and debris accumulation</w:t>
      </w:r>
    </w:p>
    <w:p>
      <w:pPr>
        <w:pStyle w:val="ListParagraph"/>
        <w:numPr>
          <w:ilvl w:val="0"/>
          <w:numId w:val="1"/>
        </w:numPr>
        <w:spacing w:before="40" w:after="40"/>
        <w:rPr/>
      </w:pPr>
      <w:r>
        <w:rPr>
          <w:rFonts w:eastAsia="Arial" w:cs="Arial"/>
          <w:color w:val="333333"/>
          <w:sz w:val="22"/>
          <w:szCs w:val="22"/>
        </w:rPr>
        <w:t>Mechanical impact and vibration</w:t>
      </w:r>
    </w:p>
    <w:p>
      <w:pPr>
        <w:pStyle w:val="ListParagraph"/>
        <w:numPr>
          <w:ilvl w:val="0"/>
          <w:numId w:val="1"/>
        </w:numPr>
        <w:spacing w:before="40" w:after="40"/>
        <w:rPr/>
      </w:pPr>
      <w:r>
        <w:rPr>
          <w:rFonts w:eastAsia="Arial" w:cs="Arial"/>
          <w:color w:val="333333"/>
          <w:sz w:val="22"/>
          <w:szCs w:val="22"/>
        </w:rPr>
        <w:t>UV degradation from prolonged sunlight exposure</w:t>
      </w:r>
    </w:p>
    <w:p>
      <w:pPr>
        <w:pStyle w:val="Normal"/>
        <w:rPr/>
      </w:pPr>
      <w:r>
        <w:rPr/>
      </w:r>
      <w:r>
        <w:br w:type="page"/>
      </w:r>
    </w:p>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7. Technical Challenges and Solutions</w:t>
      </w:r>
    </w:p>
    <w:p>
      <w:pPr>
        <w:pStyle w:val="Normal"/>
        <w:spacing w:before="60" w:after="60"/>
        <w:rPr/>
      </w:pPr>
      <w:r>
        <w:rPr>
          <w:rFonts w:eastAsia="Arial" w:cs="Arial"/>
          <w:color w:val="333333"/>
          <w:sz w:val="22"/>
          <w:szCs w:val="22"/>
        </w:rPr>
        <w:t>The development process was not straightforward. Several significant engineering challenges emerged during construction, each requiring creative problem-solving and iterative refinement.</w:t>
      </w:r>
    </w:p>
    <w:p>
      <w:pPr>
        <w:pStyle w:val="Heading2"/>
        <w:pBdr>
          <w:bottom w:val="single" w:sz="2" w:space="2" w:color="0D7377"/>
        </w:pBdr>
        <w:spacing w:before="280" w:after="80"/>
        <w:rPr/>
      </w:pPr>
      <w:r>
        <w:rPr>
          <w:rFonts w:eastAsia="Arial" w:cs="Arial" w:ascii="Arial" w:hAnsi="Arial"/>
          <w:b/>
          <w:bCs/>
          <w:color w:val="0D7377"/>
          <w:sz w:val="25"/>
          <w:szCs w:val="25"/>
        </w:rPr>
        <w:t>7.1 Challenge: Sprocket-Hub Assembly and Loosening</w:t>
      </w:r>
    </w:p>
    <w:p>
      <w:pPr>
        <w:pStyle w:val="Heading3"/>
        <w:spacing w:before="200" w:after="60"/>
        <w:rPr/>
      </w:pPr>
      <w:r>
        <w:rPr>
          <w:rFonts w:eastAsia="Arial" w:cs="Arial" w:ascii="Arial" w:hAnsi="Arial"/>
          <w:b/>
          <w:bCs/>
          <w:color w:val="E07B39"/>
          <w:sz w:val="22"/>
          <w:szCs w:val="22"/>
        </w:rPr>
        <w:t>Problem</w:t>
      </w:r>
    </w:p>
    <w:p>
      <w:pPr>
        <w:pStyle w:val="Normal"/>
        <w:spacing w:before="60" w:after="60"/>
        <w:rPr/>
      </w:pPr>
      <w:r>
        <w:rPr>
          <w:rFonts w:eastAsia="Arial" w:cs="Arial"/>
          <w:color w:val="333333"/>
          <w:sz w:val="22"/>
          <w:szCs w:val="22"/>
        </w:rPr>
        <w:t>A standard bicycle hub has threads only on the right side (pedal side). To utilize the empty left side for the motor sprocket, a double-threaded hub was sourced. However, the left-side thread is a reverse thread—a critical detail that causes the sprocket to loosen rather than tighten as the wheel rotates forward.</w:t>
      </w:r>
    </w:p>
    <w:p>
      <w:pPr>
        <w:pStyle w:val="Heading3"/>
        <w:spacing w:before="200" w:after="60"/>
        <w:rPr/>
      </w:pPr>
      <w:r>
        <w:rPr>
          <w:rFonts w:eastAsia="Arial" w:cs="Arial" w:ascii="Arial" w:hAnsi="Arial"/>
          <w:b/>
          <w:bCs/>
          <w:color w:val="E07B39"/>
          <w:sz w:val="22"/>
          <w:szCs w:val="22"/>
        </w:rPr>
        <w:t>Solution Attempts</w:t>
      </w:r>
    </w:p>
    <w:p>
      <w:pPr>
        <w:pStyle w:val="ListParagraph"/>
        <w:numPr>
          <w:ilvl w:val="0"/>
          <w:numId w:val="1"/>
        </w:numPr>
        <w:spacing w:before="40" w:after="40"/>
        <w:rPr/>
      </w:pPr>
      <w:r>
        <w:rPr>
          <w:rFonts w:eastAsia="Arial" w:cs="Arial"/>
          <w:color w:val="333333"/>
          <w:sz w:val="22"/>
          <w:szCs w:val="22"/>
        </w:rPr>
        <w:t>Attempt #1 – Washers: Added metal washers to prevent loosening. Result: Failed completely.</w:t>
      </w:r>
    </w:p>
    <w:p>
      <w:pPr>
        <w:pStyle w:val="ListParagraph"/>
        <w:numPr>
          <w:ilvl w:val="0"/>
          <w:numId w:val="1"/>
        </w:numPr>
        <w:spacing w:before="40" w:after="40"/>
        <w:rPr/>
      </w:pPr>
      <w:r>
        <w:rPr>
          <w:rFonts w:eastAsia="Arial" w:cs="Arial"/>
          <w:color w:val="333333"/>
          <w:sz w:val="22"/>
          <w:szCs w:val="22"/>
        </w:rPr>
        <w:t>Attempt #2 – Welding: Considered welding the sprocket to the hub. Rejected due to risk of bearing damage from heat.</w:t>
      </w:r>
    </w:p>
    <w:p>
      <w:pPr>
        <w:pStyle w:val="Heading3"/>
        <w:spacing w:before="200" w:after="60"/>
        <w:rPr/>
      </w:pPr>
      <w:r>
        <w:rPr>
          <w:rFonts w:eastAsia="Arial" w:cs="Arial" w:ascii="Arial" w:hAnsi="Arial"/>
          <w:b/>
          <w:bCs/>
          <w:color w:val="E07B39"/>
          <w:sz w:val="22"/>
          <w:szCs w:val="22"/>
        </w:rPr>
        <w:t>Final Solution</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0D7377"/>
              <w:start w:val="single" w:sz="6" w:space="0" w:color="0D7377"/>
              <w:bottom w:val="single" w:sz="6" w:space="0" w:color="0D7377"/>
              <w:end w:val="single" w:sz="6" w:space="0" w:color="0D7377"/>
            </w:tcBorders>
            <w:shd w:fill="D6EFEF" w:val="clear"/>
          </w:tcPr>
          <w:p>
            <w:pPr>
              <w:pStyle w:val="Normal"/>
              <w:rPr/>
            </w:pPr>
            <w:r>
              <w:rPr>
                <w:rFonts w:eastAsia="Arial" w:cs="Arial"/>
                <w:color w:val="333333"/>
                <w:sz w:val="22"/>
                <w:szCs w:val="22"/>
              </w:rPr>
              <w:t>Used two-part Araldite epoxy adhesive to create a chemical bond between the hub and freewheel. Creates near-weld-strength bond without heat damage, remains removable for future maintenance, and cost only ₹100–200. Result: Intact and reliable after 2+ years of operation.</w:t>
            </w:r>
          </w:p>
        </w:tc>
      </w:tr>
    </w:tbl>
    <w:p>
      <w:pPr>
        <w:pStyle w:val="Heading2"/>
        <w:pBdr>
          <w:bottom w:val="single" w:sz="2" w:space="2" w:color="0D7377"/>
        </w:pBdr>
        <w:spacing w:before="280" w:after="80"/>
        <w:rPr/>
      </w:pPr>
      <w:r>
        <w:rPr>
          <w:rFonts w:eastAsia="Arial" w:cs="Arial" w:ascii="Arial" w:hAnsi="Arial"/>
          <w:b/>
          <w:bCs/>
          <w:color w:val="0D7377"/>
          <w:sz w:val="25"/>
          <w:szCs w:val="25"/>
        </w:rPr>
        <w:t>7.2 Challenge: Sprocket-Freewheel Misalignment and Welding Failure</w:t>
      </w:r>
    </w:p>
    <w:p>
      <w:pPr>
        <w:pStyle w:val="Normal"/>
        <w:spacing w:before="60" w:after="60"/>
        <w:rPr/>
      </w:pPr>
      <w:r>
        <w:rPr>
          <w:rFonts w:eastAsia="Arial" w:cs="Arial"/>
          <w:color w:val="333333"/>
          <w:sz w:val="22"/>
          <w:szCs w:val="22"/>
        </w:rPr>
        <w:t>After securing the freewheel to the hub with epoxy, the sprocket's central hole was slightly smaller than the freewheel's outer diameter, preventing direct assembly. The sprocket was taken to a lathe workshop where the central hole was precisely enlarged.</w:t>
      </w:r>
    </w:p>
    <w:p>
      <w:pPr>
        <w:pStyle w:val="Normal"/>
        <w:spacing w:before="60" w:after="60"/>
        <w:rPr/>
      </w:pPr>
      <w:r>
        <w:rPr>
          <w:rFonts w:eastAsia="Arial" w:cs="Arial"/>
          <w:color w:val="333333"/>
          <w:sz w:val="22"/>
          <w:szCs w:val="22"/>
        </w:rPr>
        <w:t>Critical issue: The welder was operating impaired, creating uneven welds with severe wobbling and runout. The assembly had to be completely dismantled, defective welds cut and removed, components re-aligned, and a second welding attempt made successfully.</w:t>
      </w:r>
    </w:p>
    <w:p>
      <w:pPr>
        <w:pStyle w:val="Heading2"/>
        <w:pBdr>
          <w:bottom w:val="single" w:sz="2" w:space="2" w:color="0D7377"/>
        </w:pBdr>
        <w:spacing w:before="280" w:after="80"/>
        <w:rPr/>
      </w:pPr>
      <w:r>
        <w:rPr>
          <w:rFonts w:eastAsia="Arial" w:cs="Arial" w:ascii="Arial" w:hAnsi="Arial"/>
          <w:b/>
          <w:bCs/>
          <w:color w:val="0D7377"/>
          <w:sz w:val="25"/>
          <w:szCs w:val="25"/>
        </w:rPr>
        <w:t>7.3 Challenge: Spoke Melting During Welding</w:t>
      </w:r>
    </w:p>
    <w:p>
      <w:pPr>
        <w:pStyle w:val="Normal"/>
        <w:spacing w:before="60" w:after="60"/>
        <w:rPr/>
      </w:pPr>
      <w:r>
        <w:rPr>
          <w:rFonts w:eastAsia="Arial" w:cs="Arial"/>
          <w:color w:val="333333"/>
          <w:sz w:val="22"/>
          <w:szCs w:val="22"/>
        </w:rPr>
        <w:t>Welding heat inadvertently contacted one of the installed spokes, melting it. This required complete wheel disassembly and replacement of the damaged spoke.</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E07B39"/>
              <w:start w:val="single" w:sz="6" w:space="0" w:color="E07B39"/>
              <w:bottom w:val="single" w:sz="6" w:space="0" w:color="E07B39"/>
              <w:end w:val="single" w:sz="6" w:space="0" w:color="E07B39"/>
            </w:tcBorders>
            <w:shd w:fill="FDEBD0" w:val="clear"/>
          </w:tcPr>
          <w:p>
            <w:pPr>
              <w:pStyle w:val="Normal"/>
              <w:rPr/>
            </w:pPr>
            <w:r>
              <w:rPr>
                <w:rFonts w:eastAsia="Arial" w:cs="Arial"/>
                <w:color w:val="333333"/>
                <w:sz w:val="22"/>
                <w:szCs w:val="22"/>
              </w:rPr>
              <w:t>Lesson: Due to this failure and thermal risks, the decision was made to minimize welding. The sprocket is now attached to the hub using Araldite epoxy, with only four minimal tack welds—keeping heat exposure minimal.</w:t>
            </w:r>
          </w:p>
        </w:tc>
      </w:tr>
    </w:tbl>
    <w:p>
      <w:pPr>
        <w:pStyle w:val="Heading2"/>
        <w:pBdr>
          <w:bottom w:val="single" w:sz="2" w:space="2" w:color="0D7377"/>
        </w:pBdr>
        <w:spacing w:before="280" w:after="80"/>
        <w:rPr/>
      </w:pPr>
      <w:r>
        <w:rPr>
          <w:rFonts w:eastAsia="Arial" w:cs="Arial" w:ascii="Arial" w:hAnsi="Arial"/>
          <w:b/>
          <w:bCs/>
          <w:color w:val="0D7377"/>
          <w:sz w:val="25"/>
          <w:szCs w:val="25"/>
        </w:rPr>
        <w:t>7.4 Challenge: High-Current DC Switching</w:t>
      </w:r>
    </w:p>
    <w:p>
      <w:pPr>
        <w:pStyle w:val="Normal"/>
        <w:spacing w:before="60" w:after="60"/>
        <w:rPr/>
      </w:pPr>
      <w:r>
        <w:rPr>
          <w:rFonts w:eastAsia="Arial" w:cs="Arial"/>
          <w:color w:val="333333"/>
          <w:sz w:val="22"/>
          <w:szCs w:val="22"/>
        </w:rPr>
        <w:t>The system required switching between series (24V operation) and parallel (12V charging) battery configurations. High-current DPDT switches rated for 15–20A were priced at ₹1,000–₹2,000. A purchased switch also had a delicate pin that broke during soldering.</w:t>
      </w:r>
    </w:p>
    <w:p>
      <w:pPr>
        <w:pStyle w:val="Heading3"/>
        <w:spacing w:before="200" w:after="60"/>
        <w:rPr/>
      </w:pPr>
      <w:r>
        <w:rPr>
          <w:rFonts w:eastAsia="Arial" w:cs="Arial" w:ascii="Arial" w:hAnsi="Arial"/>
          <w:b/>
          <w:bCs/>
          <w:color w:val="E07B39"/>
          <w:sz w:val="22"/>
          <w:szCs w:val="22"/>
        </w:rPr>
        <w:t>Creative Solution</w:t>
      </w:r>
    </w:p>
    <w:p>
      <w:pPr>
        <w:pStyle w:val="Normal"/>
        <w:spacing w:before="60" w:after="60"/>
        <w:rPr/>
      </w:pPr>
      <w:r>
        <w:rPr>
          <w:rFonts w:eastAsia="Arial" w:cs="Arial"/>
          <w:color w:val="333333"/>
          <w:sz w:val="22"/>
          <w:szCs w:val="22"/>
        </w:rPr>
        <w:t>Developed a plug socket configuration using 2-pin female plug sockets (~₹15–20 total) with thick DC power cables as contact elements. Manual reconfiguration by removing/reinserting cables changes the battery configuration.</w:t>
      </w:r>
    </w:p>
    <w:tbl>
      <w:tblPr>
        <w:tblW w:w="9360" w:type="dxa"/>
        <w:jc w:val="start"/>
        <w:tblInd w:w="0" w:type="dxa"/>
        <w:tblLayout w:type="fixed"/>
        <w:tblCellMar>
          <w:top w:w="80" w:type="dxa"/>
          <w:start w:w="140" w:type="dxa"/>
          <w:bottom w:w="80" w:type="dxa"/>
          <w:end w:w="140" w:type="dxa"/>
        </w:tblCellMar>
      </w:tblPr>
      <w:tblGrid>
        <w:gridCol w:w="3599"/>
        <w:gridCol w:w="5761"/>
      </w:tblGrid>
      <w:tr>
        <w:trPr/>
        <w:tc>
          <w:tcPr>
            <w:tcW w:w="3599"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Attribute</w:t>
            </w:r>
          </w:p>
        </w:tc>
        <w:tc>
          <w:tcPr>
            <w:tcW w:w="5761"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DPDT Switch vs. Plug Socket Solution</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Cost</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w:t>
            </w:r>
            <w:r>
              <w:rPr>
                <w:rFonts w:eastAsia="Arial" w:cs="Arial"/>
                <w:b w:val="false"/>
                <w:bCs w:val="false"/>
                <w:color w:val="333333"/>
                <w:sz w:val="21"/>
                <w:szCs w:val="21"/>
              </w:rPr>
              <w:t>1,000–₹2,000   vs.   ₹20–30</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Reliability</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Single-point failure   vs.   Proven over 2 years</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Elegance</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Single toggle   vs.   Manual reconfiguration</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Current Handling</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Rated   vs.   Adequate for system load</w:t>
            </w:r>
          </w:p>
        </w:tc>
      </w:tr>
    </w:tbl>
    <w:p>
      <w:pPr>
        <w:pStyle w:val="Heading2"/>
        <w:pBdr>
          <w:bottom w:val="single" w:sz="2" w:space="2" w:color="0D7377"/>
        </w:pBdr>
        <w:spacing w:before="280" w:after="80"/>
        <w:rPr/>
      </w:pPr>
      <w:r>
        <w:rPr>
          <w:rFonts w:eastAsia="Arial" w:cs="Arial" w:ascii="Arial" w:hAnsi="Arial"/>
          <w:b/>
          <w:bCs/>
          <w:color w:val="0D7377"/>
          <w:sz w:val="25"/>
          <w:szCs w:val="25"/>
        </w:rPr>
        <w:t>7.5 Challenge: Motor Mounting and Slip Prevention</w:t>
      </w:r>
    </w:p>
    <w:p>
      <w:pPr>
        <w:pStyle w:val="Normal"/>
        <w:spacing w:before="60" w:after="60"/>
        <w:rPr/>
      </w:pPr>
      <w:r>
        <w:rPr>
          <w:rFonts w:eastAsia="Arial" w:cs="Arial"/>
          <w:color w:val="333333"/>
          <w:sz w:val="22"/>
          <w:szCs w:val="22"/>
        </w:rPr>
        <w:t>A sandwich-style clamping mechanism using two soft iron plates was used, but the motor slipped during high-torque conditions due to insufficient friction between metal-to-metal surfaces.</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0D7377"/>
              <w:start w:val="single" w:sz="6" w:space="0" w:color="0D7377"/>
              <w:bottom w:val="single" w:sz="6" w:space="0" w:color="0D7377"/>
              <w:end w:val="single" w:sz="6" w:space="0" w:color="0D7377"/>
            </w:tcBorders>
            <w:shd w:fill="D6EFEF" w:val="clear"/>
          </w:tcPr>
          <w:p>
            <w:pPr>
              <w:pStyle w:val="Normal"/>
              <w:rPr>
                <w:rFonts w:ascii="Arial" w:hAnsi="Arial" w:eastAsia="Arial" w:cs="Arial"/>
                <w:color w:val="333333"/>
                <w:sz w:val="22"/>
                <w:szCs w:val="22"/>
              </w:rPr>
            </w:pPr>
            <w:r>
              <w:rPr>
                <w:rFonts w:eastAsia="Arial" w:cs="Arial"/>
                <w:color w:val="333333"/>
                <w:sz w:val="22"/>
                <w:szCs w:val="22"/>
              </w:rPr>
              <w:t>Solution: Inserted strips of old bicycle tube rubber between the mounting bracket and frame. This increased friction, added vibration dampening, reduced noise, and protected the frame from corrosion — at essentially zero cost (recycled material). Motor slipping was completely eliminated.</w:t>
            </w:r>
          </w:p>
        </w:tc>
      </w:tr>
    </w:tbl>
    <w:p>
      <w:pPr>
        <w:pStyle w:val="Normal"/>
        <w:rPr/>
      </w:pPr>
      <w:r>
        <w:rPr/>
      </w:r>
      <w:r>
        <w:br w:type="page"/>
      </w:r>
    </w:p>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8. Design Evolution and Improvements</w:t>
      </w:r>
    </w:p>
    <w:p>
      <w:pPr>
        <w:pStyle w:val="Normal"/>
        <w:spacing w:before="60" w:after="60"/>
        <w:rPr/>
      </w:pPr>
      <w:r>
        <w:rPr>
          <w:rFonts w:eastAsia="Arial" w:cs="Arial"/>
          <w:color w:val="333333"/>
          <w:sz w:val="22"/>
          <w:szCs w:val="22"/>
        </w:rPr>
        <w:t>The P Cube has not remained static since initial construction. Over approximately two years of active use, several components failed or degraded, leading to design iterations and improvements.</w:t>
      </w:r>
    </w:p>
    <w:p>
      <w:pPr>
        <w:pStyle w:val="Heading2"/>
        <w:pBdr>
          <w:bottom w:val="single" w:sz="2" w:space="2" w:color="0D7377"/>
        </w:pBdr>
        <w:spacing w:before="280" w:after="80"/>
        <w:rPr/>
      </w:pPr>
      <w:r>
        <w:rPr>
          <w:rFonts w:eastAsia="Arial" w:cs="Arial" w:ascii="Arial" w:hAnsi="Arial"/>
          <w:b/>
          <w:bCs/>
          <w:color w:val="0D7377"/>
          <w:sz w:val="25"/>
          <w:szCs w:val="25"/>
        </w:rPr>
        <w:t>8.1 Lighting System Evolution</w:t>
      </w:r>
    </w:p>
    <w:p>
      <w:pPr>
        <w:pStyle w:val="Normal"/>
        <w:spacing w:before="60" w:after="60"/>
        <w:rPr/>
      </w:pPr>
      <w:r>
        <w:rPr>
          <w:rFonts w:eastAsia="Arial" w:cs="Arial"/>
          <w:color w:val="333333"/>
          <w:sz w:val="22"/>
          <w:szCs w:val="22"/>
        </w:rPr>
        <w:t>Original Design: 4–5 LEDs connected in series. Problem: If a single LED fails, the entire series circuit breaks. This occurred after limited use.</w:t>
      </w:r>
    </w:p>
    <w:p>
      <w:pPr>
        <w:pStyle w:val="Normal"/>
        <w:spacing w:before="60" w:after="60"/>
        <w:rPr/>
      </w:pPr>
      <w:r>
        <w:rPr>
          <w:rFonts w:eastAsia="Arial" w:cs="Arial"/>
          <w:color w:val="333333"/>
          <w:sz w:val="22"/>
          <w:szCs w:val="22"/>
        </w:rPr>
        <w:t>Replacement Solution: Switched to truck side-marker LEDs (24W headlight and 2.4W brake light), salvaged from decommissioned trucks at ₹20 each, configured in parallel.</w:t>
      </w:r>
    </w:p>
    <w:p>
      <w:pPr>
        <w:pStyle w:val="ListParagraph"/>
        <w:numPr>
          <w:ilvl w:val="0"/>
          <w:numId w:val="1"/>
        </w:numPr>
        <w:spacing w:before="40" w:after="40"/>
        <w:rPr/>
      </w:pPr>
      <w:r>
        <w:rPr>
          <w:rFonts w:eastAsia="Arial" w:cs="Arial"/>
          <w:color w:val="333333"/>
          <w:sz w:val="22"/>
          <w:szCs w:val="22"/>
        </w:rPr>
        <w:t>Significantly brighter output suitable for night riding</w:t>
      </w:r>
    </w:p>
    <w:p>
      <w:pPr>
        <w:pStyle w:val="ListParagraph"/>
        <w:numPr>
          <w:ilvl w:val="0"/>
          <w:numId w:val="1"/>
        </w:numPr>
        <w:spacing w:before="40" w:after="40"/>
        <w:rPr/>
      </w:pPr>
      <w:r>
        <w:rPr>
          <w:rFonts w:eastAsia="Arial" w:cs="Arial"/>
          <w:color w:val="333333"/>
          <w:sz w:val="22"/>
          <w:szCs w:val="22"/>
        </w:rPr>
        <w:t>Proven reliability over extended use</w:t>
      </w:r>
    </w:p>
    <w:p>
      <w:pPr>
        <w:pStyle w:val="ListParagraph"/>
        <w:numPr>
          <w:ilvl w:val="0"/>
          <w:numId w:val="1"/>
        </w:numPr>
        <w:spacing w:before="40" w:after="40"/>
        <w:rPr/>
      </w:pPr>
      <w:r>
        <w:rPr>
          <w:rFonts w:eastAsia="Arial" w:cs="Arial"/>
          <w:color w:val="333333"/>
          <w:sz w:val="22"/>
          <w:szCs w:val="22"/>
        </w:rPr>
        <w:t>Salvaged from e-waste, supporting sustainability goals</w:t>
      </w:r>
    </w:p>
    <w:p>
      <w:pPr>
        <w:pStyle w:val="ListParagraph"/>
        <w:numPr>
          <w:ilvl w:val="0"/>
          <w:numId w:val="1"/>
        </w:numPr>
        <w:spacing w:before="40" w:after="40"/>
        <w:rPr/>
      </w:pPr>
      <w:r>
        <w:rPr>
          <w:rFonts w:eastAsia="Arial" w:cs="Arial"/>
          <w:color w:val="333333"/>
          <w:sz w:val="22"/>
          <w:szCs w:val="22"/>
        </w:rPr>
        <w:t>Multiple internal emitters provide some redundancy</w:t>
      </w:r>
    </w:p>
    <w:p>
      <w:pPr>
        <w:pStyle w:val="ListParagraph"/>
        <w:numPr>
          <w:ilvl w:val="0"/>
          <w:numId w:val="1"/>
        </w:numPr>
        <w:spacing w:before="40" w:after="40"/>
        <w:rPr/>
      </w:pPr>
      <w:r>
        <w:rPr>
          <w:rFonts w:eastAsia="Arial" w:cs="Arial"/>
          <w:color w:val="333333"/>
          <w:sz w:val="22"/>
          <w:szCs w:val="22"/>
        </w:rPr>
        <w:t>Connected to 12V tap (rather than full 24V) for extended life</w:t>
      </w:r>
    </w:p>
    <w:p>
      <w:pPr>
        <w:pStyle w:val="Heading2"/>
        <w:pBdr>
          <w:bottom w:val="single" w:sz="2" w:space="2" w:color="0D7377"/>
        </w:pBdr>
        <w:spacing w:before="280" w:after="80"/>
        <w:rPr/>
      </w:pPr>
      <w:r>
        <w:rPr>
          <w:rFonts w:eastAsia="Arial" w:cs="Arial" w:ascii="Arial" w:hAnsi="Arial"/>
          <w:b/>
          <w:bCs/>
          <w:color w:val="0D7377"/>
          <w:sz w:val="25"/>
          <w:szCs w:val="25"/>
        </w:rPr>
        <w:t>8.2 Chain Tensioning System</w:t>
      </w:r>
    </w:p>
    <w:p>
      <w:pPr>
        <w:pStyle w:val="Normal"/>
        <w:spacing w:before="60" w:after="60"/>
        <w:rPr/>
      </w:pPr>
      <w:r>
        <w:rPr>
          <w:rFonts w:eastAsia="Arial" w:cs="Arial"/>
          <w:color w:val="333333"/>
          <w:sz w:val="22"/>
          <w:szCs w:val="22"/>
        </w:rPr>
        <w:t>The dual-sprocket arrangement created a mechanical coupling problem: tightening the pedal-side chain would loosen the motor-side chain, and vice versa. No static tightening solution worked.</w:t>
      </w:r>
    </w:p>
    <w:p>
      <w:pPr>
        <w:pStyle w:val="Heading3"/>
        <w:spacing w:before="200" w:after="60"/>
        <w:rPr/>
      </w:pPr>
      <w:r>
        <w:rPr>
          <w:rFonts w:eastAsia="Arial" w:cs="Arial" w:ascii="Arial" w:hAnsi="Arial"/>
          <w:b/>
          <w:bCs/>
          <w:color w:val="E07B39"/>
          <w:sz w:val="22"/>
          <w:szCs w:val="22"/>
        </w:rPr>
        <w:t>Custom Tensioner Design</w:t>
      </w:r>
    </w:p>
    <w:p>
      <w:pPr>
        <w:pStyle w:val="ListParagraph"/>
        <w:numPr>
          <w:ilvl w:val="0"/>
          <w:numId w:val="1"/>
        </w:numPr>
        <w:spacing w:before="40" w:after="40"/>
        <w:rPr/>
      </w:pPr>
      <w:r>
        <w:rPr>
          <w:rFonts w:eastAsia="Arial" w:cs="Arial"/>
          <w:color w:val="333333"/>
          <w:sz w:val="22"/>
          <w:szCs w:val="22"/>
        </w:rPr>
        <w:t>PVC electrical conduit pipe as the support structure</w:t>
      </w:r>
    </w:p>
    <w:p>
      <w:pPr>
        <w:pStyle w:val="ListParagraph"/>
        <w:numPr>
          <w:ilvl w:val="0"/>
          <w:numId w:val="1"/>
        </w:numPr>
        <w:spacing w:before="40" w:after="40"/>
        <w:rPr/>
      </w:pPr>
      <w:r>
        <w:rPr>
          <w:rFonts w:eastAsia="Arial" w:cs="Arial"/>
          <w:color w:val="333333"/>
          <w:sz w:val="22"/>
          <w:szCs w:val="22"/>
        </w:rPr>
        <w:t>Used ball bearing (sourced from motorcycle repair shop) as the contact point</w:t>
      </w:r>
    </w:p>
    <w:p>
      <w:pPr>
        <w:pStyle w:val="ListParagraph"/>
        <w:numPr>
          <w:ilvl w:val="0"/>
          <w:numId w:val="1"/>
        </w:numPr>
        <w:spacing w:before="40" w:after="40"/>
        <w:rPr/>
      </w:pPr>
      <w:r>
        <w:rPr>
          <w:rFonts w:eastAsia="Arial" w:cs="Arial"/>
          <w:color w:val="333333"/>
          <w:sz w:val="22"/>
          <w:szCs w:val="22"/>
        </w:rPr>
        <w:t>Mounted to frame using hose clamps for adjustable tension</w:t>
      </w:r>
    </w:p>
    <w:p>
      <w:pPr>
        <w:pStyle w:val="Normal"/>
        <w:spacing w:before="60" w:after="60"/>
        <w:rPr/>
      </w:pPr>
      <w:r>
        <w:rPr>
          <w:rFonts w:eastAsia="Arial" w:cs="Arial"/>
          <w:color w:val="333333"/>
          <w:sz w:val="22"/>
          <w:szCs w:val="22"/>
        </w:rPr>
        <w:t>The tensioner bearing maintains constant tension on the slack side of the chain, accommodating both the pedal chain and motor chain variations simultaneously. This is one of the most important design refinements.</w:t>
      </w:r>
    </w:p>
    <w:p>
      <w:pPr>
        <w:pStyle w:val="Heading2"/>
        <w:pBdr>
          <w:bottom w:val="single" w:sz="2" w:space="2" w:color="0D7377"/>
        </w:pBdr>
        <w:spacing w:before="280" w:after="80"/>
        <w:rPr/>
      </w:pPr>
      <w:r>
        <w:rPr>
          <w:rFonts w:eastAsia="Arial" w:cs="Arial" w:ascii="Arial" w:hAnsi="Arial"/>
          <w:b/>
          <w:bCs/>
          <w:color w:val="0D7377"/>
          <w:sz w:val="25"/>
          <w:szCs w:val="25"/>
        </w:rPr>
        <w:t>8.3 Discovery of Hybrid Operation Mode</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1A3C6E"/>
              <w:start w:val="single" w:sz="6" w:space="0" w:color="1A3C6E"/>
              <w:bottom w:val="single" w:sz="6" w:space="0" w:color="1A3C6E"/>
              <w:end w:val="single" w:sz="6" w:space="0" w:color="1A3C6E"/>
            </w:tcBorders>
            <w:shd w:fill="D6E8F7" w:val="clear"/>
          </w:tcPr>
          <w:p>
            <w:pPr>
              <w:pStyle w:val="Normal"/>
              <w:rPr/>
            </w:pPr>
            <w:r>
              <w:rPr>
                <w:rFonts w:eastAsia="Arial" w:cs="Arial"/>
                <w:color w:val="333333"/>
                <w:sz w:val="22"/>
                <w:szCs w:val="22"/>
              </w:rPr>
              <w:t>Important Finding: Initially assumed simultaneous pedaling and motor operation would stress the system. After 1–2 weeks of testing, discovered both can operate simultaneously without adverse effects. Hybrid mode (pedal + throttle) provides torque assist, significantly improved acceleration, better climbing performance, extended range, and enhanced urban riding safety.</w:t>
            </w:r>
          </w:p>
        </w:tc>
      </w:tr>
    </w:tbl>
    <w:p>
      <w:pPr>
        <w:pStyle w:val="Heading2"/>
        <w:pBdr>
          <w:bottom w:val="single" w:sz="2" w:space="2" w:color="0D7377"/>
        </w:pBdr>
        <w:spacing w:before="280" w:after="80"/>
        <w:rPr/>
      </w:pPr>
      <w:r>
        <w:rPr>
          <w:rFonts w:eastAsia="Arial" w:cs="Arial" w:ascii="Arial" w:hAnsi="Arial"/>
          <w:b/>
          <w:bCs/>
          <w:color w:val="0D7377"/>
          <w:sz w:val="25"/>
          <w:szCs w:val="25"/>
        </w:rPr>
        <w:t>8.4 Battery Selection Refinement</w:t>
      </w:r>
    </w:p>
    <w:p>
      <w:pPr>
        <w:pStyle w:val="Normal"/>
        <w:spacing w:before="60" w:after="60"/>
        <w:rPr/>
      </w:pPr>
      <w:r>
        <w:rPr>
          <w:rFonts w:eastAsia="Arial" w:cs="Arial"/>
          <w:color w:val="333333"/>
          <w:sz w:val="22"/>
          <w:szCs w:val="22"/>
        </w:rPr>
        <w:t>Original Plan: 24V lithium-ion battery pack for superior energy density. Constraint: Appropriate lithium packs with BMS exceeded ₹3,000–4,000, consuming a disproportionate share of the ₹7,000 budget.</w:t>
      </w:r>
    </w:p>
    <w:p>
      <w:pPr>
        <w:pStyle w:val="Normal"/>
        <w:spacing w:before="60" w:after="60"/>
        <w:rPr/>
      </w:pPr>
      <w:r>
        <w:rPr>
          <w:rFonts w:eastAsia="Arial" w:cs="Arial"/>
          <w:color w:val="333333"/>
          <w:sz w:val="22"/>
          <w:szCs w:val="22"/>
        </w:rPr>
        <w:t>Decision: Switched to sealed lead-acid batteries salvaged from old UPS systems. Cost often free to ₹500 per battery. No special BMS required. Inherent thermal management with no runaway risk.</w:t>
      </w:r>
    </w:p>
    <w:p>
      <w:pPr>
        <w:pStyle w:val="Normal"/>
        <w:spacing w:before="60" w:after="60"/>
        <w:rPr/>
      </w:pPr>
      <w:r>
        <w:rPr>
          <w:rFonts w:eastAsia="Arial" w:cs="Arial"/>
          <w:color w:val="333333"/>
          <w:sz w:val="22"/>
          <w:szCs w:val="22"/>
        </w:rPr>
        <w:t xml:space="preserve">Learning: </w:t>
      </w:r>
      <w:r>
        <w:rPr>
          <w:rFonts w:eastAsia="Arial" w:cs="Arial"/>
          <w:color w:val="333333"/>
          <w:sz w:val="22"/>
          <w:szCs w:val="22"/>
        </w:rPr>
        <w:t>Two</w:t>
      </w:r>
      <w:r>
        <w:rPr>
          <w:rFonts w:eastAsia="Arial" w:cs="Arial"/>
          <w:color w:val="333333"/>
          <w:sz w:val="22"/>
          <w:szCs w:val="22"/>
        </w:rPr>
        <w:t xml:space="preserve"> batter</w:t>
      </w:r>
      <w:r>
        <w:rPr>
          <w:rFonts w:eastAsia="Arial" w:cs="Arial"/>
          <w:color w:val="333333"/>
          <w:sz w:val="22"/>
          <w:szCs w:val="22"/>
        </w:rPr>
        <w:t>ies</w:t>
      </w:r>
      <w:r>
        <w:rPr>
          <w:rFonts w:eastAsia="Arial" w:cs="Arial"/>
          <w:color w:val="333333"/>
          <w:sz w:val="22"/>
          <w:szCs w:val="22"/>
        </w:rPr>
        <w:t xml:space="preserve"> had to be replaced after two years due to deep discharge damage—highlighting the importance of charging discipline with lead-acid batteries.</w:t>
      </w:r>
    </w:p>
    <w:p>
      <w:pPr>
        <w:pStyle w:val="Normal"/>
        <w:rPr/>
      </w:pPr>
      <w:r>
        <w:rPr/>
      </w:r>
      <w:r>
        <w:br w:type="page"/>
      </w:r>
    </w:p>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9. Performance Metrics</w:t>
      </w:r>
    </w:p>
    <w:p>
      <w:pPr>
        <w:pStyle w:val="Normal"/>
        <w:spacing w:before="60" w:after="60"/>
        <w:rPr/>
      </w:pPr>
      <w:r>
        <w:rPr>
          <w:rFonts w:eastAsia="Arial" w:cs="Arial"/>
          <w:color w:val="333333"/>
          <w:sz w:val="22"/>
          <w:szCs w:val="22"/>
        </w:rPr>
        <w:t>After approximately two years of consistent use, including daily commuting, the P Cube has demonstrated reliable performance. The following metrics were measured under controlled conditions.</w:t>
      </w:r>
    </w:p>
    <w:p>
      <w:pPr>
        <w:pStyle w:val="Heading2"/>
        <w:pBdr>
          <w:bottom w:val="single" w:sz="2" w:space="2" w:color="0D7377"/>
        </w:pBdr>
        <w:spacing w:before="280" w:after="80"/>
        <w:rPr/>
      </w:pPr>
      <w:r>
        <w:rPr>
          <w:rFonts w:eastAsia="Arial" w:cs="Arial" w:ascii="Arial" w:hAnsi="Arial"/>
          <w:b/>
          <w:bCs/>
          <w:color w:val="0D7377"/>
          <w:sz w:val="25"/>
          <w:szCs w:val="25"/>
        </w:rPr>
        <w:t>9.1 Speed Performance</w:t>
      </w:r>
    </w:p>
    <w:tbl>
      <w:tblPr>
        <w:tblW w:w="9360" w:type="dxa"/>
        <w:jc w:val="start"/>
        <w:tblInd w:w="0" w:type="dxa"/>
        <w:tblLayout w:type="fixed"/>
        <w:tblCellMar>
          <w:top w:w="80" w:type="dxa"/>
          <w:start w:w="140" w:type="dxa"/>
          <w:bottom w:w="80" w:type="dxa"/>
          <w:end w:w="140" w:type="dxa"/>
        </w:tblCellMar>
      </w:tblPr>
      <w:tblGrid>
        <w:gridCol w:w="3599"/>
        <w:gridCol w:w="5761"/>
      </w:tblGrid>
      <w:tr>
        <w:trPr/>
        <w:tc>
          <w:tcPr>
            <w:tcW w:w="3599"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Mode</w:t>
            </w:r>
          </w:p>
        </w:tc>
        <w:tc>
          <w:tcPr>
            <w:tcW w:w="5761"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Maximum Speed</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Pedal Only (No Motor)</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~23 km/h  (depends on rider fitness)</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Motor Only (No Pedaling)</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~25 km/h  (limited by motor RPM and gearing)</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Hybrid Mode (Pedal + Motor)</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~45 km/h  (combined torque boost)</w:t>
            </w:r>
          </w:p>
        </w:tc>
      </w:tr>
    </w:tbl>
    <w:p>
      <w:pPr>
        <w:pStyle w:val="Normal"/>
        <w:spacing w:before="8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E07B39"/>
              <w:start w:val="single" w:sz="6" w:space="0" w:color="E07B39"/>
              <w:bottom w:val="single" w:sz="6" w:space="0" w:color="E07B39"/>
              <w:end w:val="single" w:sz="6" w:space="0" w:color="E07B39"/>
            </w:tcBorders>
            <w:shd w:fill="FDEBD0" w:val="clear"/>
          </w:tcPr>
          <w:p>
            <w:pPr>
              <w:pStyle w:val="Normal"/>
              <w:rPr/>
            </w:pPr>
            <w:r>
              <w:rPr>
                <w:rFonts w:eastAsia="Arial" w:cs="Arial"/>
                <w:color w:val="333333"/>
                <w:sz w:val="22"/>
                <w:szCs w:val="22"/>
              </w:rPr>
              <w:t>Note: The 45 km/h hybrid mode speed represents the theoretical maximum under ideal conditions. In practice, this speed is rarely used due to safety considerations and bicycle braking limitations.</w:t>
            </w:r>
          </w:p>
        </w:tc>
      </w:tr>
    </w:tbl>
    <w:p>
      <w:pPr>
        <w:pStyle w:val="Heading2"/>
        <w:pBdr>
          <w:bottom w:val="single" w:sz="2" w:space="2" w:color="0D7377"/>
        </w:pBdr>
        <w:spacing w:before="280" w:after="80"/>
        <w:rPr/>
      </w:pPr>
      <w:r>
        <w:rPr>
          <w:rFonts w:eastAsia="Arial" w:cs="Arial" w:ascii="Arial" w:hAnsi="Arial"/>
          <w:b/>
          <w:bCs/>
          <w:color w:val="0D7377"/>
          <w:sz w:val="25"/>
          <w:szCs w:val="25"/>
        </w:rPr>
        <w:t>9.2 Climbing and Acceleration Performance</w:t>
      </w:r>
    </w:p>
    <w:p>
      <w:pPr>
        <w:pStyle w:val="Normal"/>
        <w:spacing w:before="60" w:after="60"/>
        <w:rPr/>
      </w:pPr>
      <w:r>
        <w:rPr>
          <w:rFonts w:eastAsia="Arial" w:cs="Arial"/>
          <w:color w:val="333333"/>
          <w:sz w:val="22"/>
          <w:szCs w:val="22"/>
        </w:rPr>
        <w:t>When riding with friends on standard bicycles, the P Cube consistently outperformed conventional bicycles even when operating the motor at only 10–20% power. The mechanical advantage provided by the 1:</w:t>
      </w:r>
      <w:r>
        <w:rPr>
          <w:rFonts w:eastAsia="Arial" w:cs="Arial"/>
          <w:color w:val="333333"/>
          <w:sz w:val="22"/>
          <w:szCs w:val="22"/>
        </w:rPr>
        <w:t>8</w:t>
      </w:r>
      <w:r>
        <w:rPr>
          <w:rFonts w:eastAsia="Arial" w:cs="Arial"/>
          <w:color w:val="333333"/>
          <w:sz w:val="22"/>
          <w:szCs w:val="22"/>
        </w:rPr>
        <w:t xml:space="preserve"> gear ratio enables climbing steep inclines with relative ease. Motor torque multiplication (0.8 Nm base to 6.4 Nm effective) provides sufficient force for most urban topography.</w:t>
      </w:r>
    </w:p>
    <w:p>
      <w:pPr>
        <w:pStyle w:val="Heading2"/>
        <w:pBdr>
          <w:bottom w:val="single" w:sz="2" w:space="2" w:color="0D7377"/>
        </w:pBdr>
        <w:spacing w:before="280" w:after="80"/>
        <w:rPr/>
      </w:pPr>
      <w:r>
        <w:rPr>
          <w:rFonts w:eastAsia="Arial" w:cs="Arial" w:ascii="Arial" w:hAnsi="Arial"/>
          <w:b/>
          <w:bCs/>
          <w:color w:val="0D7377"/>
          <w:sz w:val="25"/>
          <w:szCs w:val="25"/>
        </w:rPr>
        <w:t>9.3 Range and Endurance</w:t>
      </w:r>
    </w:p>
    <w:tbl>
      <w:tblPr>
        <w:tblW w:w="9360" w:type="dxa"/>
        <w:jc w:val="start"/>
        <w:tblInd w:w="0" w:type="dxa"/>
        <w:tblLayout w:type="fixed"/>
        <w:tblCellMar>
          <w:top w:w="80" w:type="dxa"/>
          <w:start w:w="140" w:type="dxa"/>
          <w:bottom w:w="80" w:type="dxa"/>
          <w:end w:w="140" w:type="dxa"/>
        </w:tblCellMar>
      </w:tblPr>
      <w:tblGrid>
        <w:gridCol w:w="3599"/>
        <w:gridCol w:w="5761"/>
      </w:tblGrid>
      <w:tr>
        <w:trPr/>
        <w:tc>
          <w:tcPr>
            <w:tcW w:w="3599"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Mode</w:t>
            </w:r>
          </w:p>
        </w:tc>
        <w:tc>
          <w:tcPr>
            <w:tcW w:w="5761"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Approximate Range</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 xml:space="preserve">Motor Only (24V, </w:t>
            </w:r>
            <w:r>
              <w:rPr>
                <w:rFonts w:eastAsia="Arial" w:cs="Arial"/>
                <w:b w:val="false"/>
                <w:bCs w:val="false"/>
                <w:color w:val="1A3C6E"/>
                <w:sz w:val="21"/>
                <w:szCs w:val="21"/>
              </w:rPr>
              <w:t>7</w:t>
            </w:r>
            <w:r>
              <w:rPr>
                <w:rFonts w:eastAsia="Arial" w:cs="Arial"/>
                <w:b w:val="false"/>
                <w:bCs w:val="false"/>
                <w:color w:val="1A3C6E"/>
                <w:sz w:val="21"/>
                <w:szCs w:val="21"/>
              </w:rPr>
              <w:t>Ah battery)</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7</w:t>
            </w:r>
            <w:r>
              <w:rPr>
                <w:rFonts w:eastAsia="Arial" w:cs="Arial"/>
                <w:b w:val="false"/>
                <w:bCs w:val="false"/>
                <w:color w:val="333333"/>
                <w:sz w:val="21"/>
                <w:szCs w:val="21"/>
              </w:rPr>
              <w:t>–</w:t>
            </w:r>
            <w:r>
              <w:rPr>
                <w:rFonts w:eastAsia="Arial" w:cs="Arial"/>
                <w:b w:val="false"/>
                <w:bCs w:val="false"/>
                <w:color w:val="333333"/>
                <w:sz w:val="21"/>
                <w:szCs w:val="21"/>
              </w:rPr>
              <w:t>10</w:t>
            </w:r>
            <w:r>
              <w:rPr>
                <w:rFonts w:eastAsia="Arial" w:cs="Arial"/>
                <w:b w:val="false"/>
                <w:bCs w:val="false"/>
                <w:color w:val="333333"/>
                <w:sz w:val="21"/>
                <w:szCs w:val="21"/>
              </w:rPr>
              <w:t xml:space="preserve"> km at moderate throttle</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Hybrid Mode (Pedal + Motor)</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15</w:t>
            </w:r>
            <w:r>
              <w:rPr>
                <w:rFonts w:eastAsia="Arial" w:cs="Arial"/>
                <w:b w:val="false"/>
                <w:bCs w:val="false"/>
                <w:color w:val="333333"/>
                <w:sz w:val="21"/>
                <w:szCs w:val="21"/>
              </w:rPr>
              <w:t>+ km (human power supplements battery)</w:t>
            </w:r>
          </w:p>
        </w:tc>
      </w:tr>
    </w:tbl>
    <w:p>
      <w:pPr>
        <w:pStyle w:val="Normal"/>
        <w:spacing w:before="80" w:after="0"/>
        <w:rPr/>
      </w:pPr>
      <w:r>
        <w:rPr/>
      </w:r>
    </w:p>
    <w:p>
      <w:pPr>
        <w:pStyle w:val="Normal"/>
        <w:spacing w:before="60" w:after="60"/>
        <w:rPr/>
      </w:pPr>
      <w:r>
        <w:rPr>
          <w:rFonts w:eastAsia="Arial" w:cs="Arial"/>
          <w:color w:val="333333"/>
          <w:sz w:val="22"/>
          <w:szCs w:val="22"/>
        </w:rPr>
        <w:t>Range varies with terrain, throttle level, battery age, and rider load.</w:t>
      </w:r>
    </w:p>
    <w:p>
      <w:pPr>
        <w:pStyle w:val="Heading2"/>
        <w:pBdr>
          <w:bottom w:val="single" w:sz="2" w:space="2" w:color="0D7377"/>
        </w:pBdr>
        <w:spacing w:before="280" w:after="80"/>
        <w:rPr/>
      </w:pPr>
      <w:r>
        <w:rPr>
          <w:rFonts w:eastAsia="Arial" w:cs="Arial" w:ascii="Arial" w:hAnsi="Arial"/>
          <w:b/>
          <w:bCs/>
          <w:color w:val="0D7377"/>
          <w:sz w:val="25"/>
          <w:szCs w:val="25"/>
        </w:rPr>
        <w:t>9.4 Reliability Observations</w:t>
      </w:r>
    </w:p>
    <w:p>
      <w:pPr>
        <w:pStyle w:val="ListParagraph"/>
        <w:numPr>
          <w:ilvl w:val="0"/>
          <w:numId w:val="1"/>
        </w:numPr>
        <w:spacing w:before="40" w:after="40"/>
        <w:rPr/>
      </w:pPr>
      <w:r>
        <w:rPr>
          <w:rFonts w:eastAsia="Arial" w:cs="Arial"/>
          <w:color w:val="333333"/>
          <w:sz w:val="22"/>
          <w:szCs w:val="22"/>
        </w:rPr>
        <w:t>Motor operation: Continuous and reliable with no mechanical failures</w:t>
      </w:r>
    </w:p>
    <w:p>
      <w:pPr>
        <w:pStyle w:val="ListParagraph"/>
        <w:numPr>
          <w:ilvl w:val="0"/>
          <w:numId w:val="1"/>
        </w:numPr>
        <w:spacing w:before="40" w:after="40"/>
        <w:rPr/>
      </w:pPr>
      <w:r>
        <w:rPr>
          <w:rFonts w:eastAsia="Arial" w:cs="Arial"/>
          <w:color w:val="333333"/>
          <w:sz w:val="22"/>
          <w:szCs w:val="22"/>
        </w:rPr>
        <w:t>Power transmission: Gearing and chain system stable after initial tensioning</w:t>
      </w:r>
    </w:p>
    <w:p>
      <w:pPr>
        <w:pStyle w:val="ListParagraph"/>
        <w:numPr>
          <w:ilvl w:val="0"/>
          <w:numId w:val="1"/>
        </w:numPr>
        <w:spacing w:before="40" w:after="40"/>
        <w:rPr/>
      </w:pPr>
      <w:r>
        <w:rPr>
          <w:rFonts w:eastAsia="Arial" w:cs="Arial"/>
          <w:color w:val="333333"/>
          <w:sz w:val="22"/>
          <w:szCs w:val="22"/>
        </w:rPr>
        <w:t>Frame and structure: No fatigue cracks or structural degradation</w:t>
      </w:r>
    </w:p>
    <w:p>
      <w:pPr>
        <w:pStyle w:val="ListParagraph"/>
        <w:numPr>
          <w:ilvl w:val="0"/>
          <w:numId w:val="1"/>
        </w:numPr>
        <w:spacing w:before="40" w:after="40"/>
        <w:rPr/>
      </w:pPr>
      <w:r>
        <w:rPr>
          <w:rFonts w:eastAsia="Arial" w:cs="Arial"/>
          <w:color w:val="333333"/>
          <w:sz w:val="22"/>
          <w:szCs w:val="22"/>
        </w:rPr>
        <w:t>Mounting system: Remained secure throughout the two-year testing period</w:t>
      </w:r>
    </w:p>
    <w:p>
      <w:pPr>
        <w:pStyle w:val="Heading2"/>
        <w:pBdr>
          <w:bottom w:val="single" w:sz="2" w:space="2" w:color="0D7377"/>
        </w:pBdr>
        <w:spacing w:before="280" w:after="80"/>
        <w:rPr/>
      </w:pPr>
      <w:r>
        <w:rPr>
          <w:rFonts w:eastAsia="Arial" w:cs="Arial" w:ascii="Arial" w:hAnsi="Arial"/>
          <w:b/>
          <w:bCs/>
          <w:color w:val="0D7377"/>
          <w:sz w:val="25"/>
          <w:szCs w:val="25"/>
        </w:rPr>
        <w:t>9.5 Control Responsiveness</w:t>
      </w:r>
    </w:p>
    <w:p>
      <w:pPr>
        <w:pStyle w:val="Normal"/>
        <w:spacing w:before="60" w:after="60"/>
        <w:rPr/>
      </w:pPr>
      <w:r>
        <w:rPr>
          <w:rFonts w:eastAsia="Arial" w:cs="Arial"/>
          <w:color w:val="333333"/>
          <w:sz w:val="22"/>
          <w:szCs w:val="22"/>
        </w:rPr>
        <w:t>The handlebar-mounted throttle provides smooth, proportional speed control. Acceleration is responsive and smooth, enabling precise maneuvering in urban environments. The freewheel design prevents motor back-drive when pedaling, which simplifies the system design but foregoes regenerative braking.</w:t>
      </w:r>
    </w:p>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10. Safety and Durability</w:t>
      </w:r>
    </w:p>
    <w:p>
      <w:pPr>
        <w:pStyle w:val="Heading2"/>
        <w:pBdr>
          <w:bottom w:val="single" w:sz="2" w:space="2" w:color="0D7377"/>
        </w:pBdr>
        <w:spacing w:before="280" w:after="80"/>
        <w:rPr/>
      </w:pPr>
      <w:r>
        <w:rPr>
          <w:rFonts w:eastAsia="Arial" w:cs="Arial" w:ascii="Arial" w:hAnsi="Arial"/>
          <w:b/>
          <w:bCs/>
          <w:color w:val="0D7377"/>
          <w:sz w:val="25"/>
          <w:szCs w:val="25"/>
        </w:rPr>
        <w:t>10.1 Electrical Safety</w:t>
      </w:r>
    </w:p>
    <w:p>
      <w:pPr>
        <w:pStyle w:val="Normal"/>
        <w:spacing w:before="60" w:after="60"/>
        <w:rPr/>
      </w:pPr>
      <w:r>
        <w:rPr>
          <w:rFonts w:eastAsia="Arial" w:cs="Arial"/>
          <w:color w:val="333333"/>
          <w:sz w:val="22"/>
          <w:szCs w:val="22"/>
        </w:rPr>
        <w:t>The system operates at 24V DC, which presents minimal electrical safety hazards. This voltage level is:</w:t>
      </w:r>
    </w:p>
    <w:p>
      <w:pPr>
        <w:pStyle w:val="ListParagraph"/>
        <w:numPr>
          <w:ilvl w:val="0"/>
          <w:numId w:val="1"/>
        </w:numPr>
        <w:spacing w:before="40" w:after="40"/>
        <w:rPr/>
      </w:pPr>
      <w:r>
        <w:rPr>
          <w:rFonts w:eastAsia="Arial" w:cs="Arial"/>
          <w:color w:val="333333"/>
          <w:sz w:val="22"/>
          <w:szCs w:val="22"/>
        </w:rPr>
        <w:t>Below human body electrocution thresholds</w:t>
      </w:r>
    </w:p>
    <w:p>
      <w:pPr>
        <w:pStyle w:val="ListParagraph"/>
        <w:numPr>
          <w:ilvl w:val="0"/>
          <w:numId w:val="1"/>
        </w:numPr>
        <w:spacing w:before="40" w:after="40"/>
        <w:rPr/>
      </w:pPr>
      <w:r>
        <w:rPr>
          <w:rFonts w:eastAsia="Arial" w:cs="Arial"/>
          <w:color w:val="333333"/>
          <w:sz w:val="22"/>
          <w:szCs w:val="22"/>
        </w:rPr>
        <w:t>Commonly used in RVs, boats, and solar systems</w:t>
      </w:r>
    </w:p>
    <w:p>
      <w:pPr>
        <w:pStyle w:val="ListParagraph"/>
        <w:numPr>
          <w:ilvl w:val="0"/>
          <w:numId w:val="1"/>
        </w:numPr>
        <w:spacing w:before="40" w:after="40"/>
        <w:rPr/>
      </w:pPr>
      <w:r>
        <w:rPr>
          <w:rFonts w:eastAsia="Arial" w:cs="Arial"/>
          <w:color w:val="333333"/>
          <w:sz w:val="22"/>
          <w:szCs w:val="22"/>
        </w:rPr>
        <w:t>Intrinsically safe for wet environments</w:t>
      </w:r>
    </w:p>
    <w:p>
      <w:pPr>
        <w:pStyle w:val="ListParagraph"/>
        <w:numPr>
          <w:ilvl w:val="0"/>
          <w:numId w:val="1"/>
        </w:numPr>
        <w:spacing w:before="40" w:after="40"/>
        <w:rPr/>
      </w:pPr>
      <w:r>
        <w:rPr>
          <w:rFonts w:eastAsia="Arial" w:cs="Arial"/>
          <w:color w:val="333333"/>
          <w:sz w:val="22"/>
          <w:szCs w:val="22"/>
        </w:rPr>
        <w:t>Capable of being handled directly without risk in emergency situations</w:t>
      </w:r>
    </w:p>
    <w:p>
      <w:pPr>
        <w:pStyle w:val="Heading2"/>
        <w:pBdr>
          <w:bottom w:val="single" w:sz="2" w:space="2" w:color="0D7377"/>
        </w:pBdr>
        <w:spacing w:before="280" w:after="80"/>
        <w:rPr/>
      </w:pPr>
      <w:r>
        <w:rPr>
          <w:rFonts w:eastAsia="Arial" w:cs="Arial" w:ascii="Arial" w:hAnsi="Arial"/>
          <w:b/>
          <w:bCs/>
          <w:color w:val="0D7377"/>
          <w:sz w:val="25"/>
          <w:szCs w:val="25"/>
        </w:rPr>
        <w:t>10.2 Weather Protection</w:t>
      </w:r>
    </w:p>
    <w:p>
      <w:pPr>
        <w:pStyle w:val="Normal"/>
        <w:spacing w:before="60" w:after="60"/>
        <w:rPr/>
      </w:pPr>
      <w:r>
        <w:rPr>
          <w:rFonts w:eastAsia="Arial" w:cs="Arial"/>
          <w:color w:val="333333"/>
          <w:sz w:val="22"/>
          <w:szCs w:val="22"/>
        </w:rPr>
        <w:t>All electrical components are housed in an acrylic protective case with rubber sealing. The bicycle has been left parked outdoors at school in various weather conditions and has been washed with water multiple times. The electrical system has never experienced failures related to water exposure or corrosion.</w:t>
      </w:r>
    </w:p>
    <w:p>
      <w:pPr>
        <w:pStyle w:val="Heading2"/>
        <w:pBdr>
          <w:bottom w:val="single" w:sz="2" w:space="2" w:color="0D7377"/>
        </w:pBdr>
        <w:spacing w:before="280" w:after="80"/>
        <w:rPr/>
      </w:pPr>
      <w:r>
        <w:rPr>
          <w:rFonts w:eastAsia="Arial" w:cs="Arial" w:ascii="Arial" w:hAnsi="Arial"/>
          <w:b/>
          <w:bCs/>
          <w:color w:val="0D7377"/>
          <w:sz w:val="25"/>
          <w:szCs w:val="25"/>
        </w:rPr>
        <w:t>10.3 Mechanical Durability</w:t>
      </w:r>
    </w:p>
    <w:p>
      <w:pPr>
        <w:pStyle w:val="ListParagraph"/>
        <w:numPr>
          <w:ilvl w:val="0"/>
          <w:numId w:val="1"/>
        </w:numPr>
        <w:spacing w:before="40" w:after="40"/>
        <w:rPr/>
      </w:pPr>
      <w:r>
        <w:rPr>
          <w:rFonts w:eastAsia="Arial" w:cs="Arial"/>
          <w:color w:val="333333"/>
          <w:sz w:val="22"/>
          <w:szCs w:val="22"/>
        </w:rPr>
        <w:t>Steel sprocket and freewheel withstand high torque</w:t>
      </w:r>
    </w:p>
    <w:p>
      <w:pPr>
        <w:pStyle w:val="ListParagraph"/>
        <w:numPr>
          <w:ilvl w:val="0"/>
          <w:numId w:val="1"/>
        </w:numPr>
        <w:spacing w:before="40" w:after="40"/>
        <w:rPr/>
      </w:pPr>
      <w:r>
        <w:rPr>
          <w:rFonts w:eastAsia="Arial" w:cs="Arial"/>
          <w:color w:val="333333"/>
          <w:sz w:val="22"/>
          <w:szCs w:val="22"/>
        </w:rPr>
        <w:t>Sealed ball bearings resist corrosion</w:t>
      </w:r>
    </w:p>
    <w:p>
      <w:pPr>
        <w:pStyle w:val="ListParagraph"/>
        <w:numPr>
          <w:ilvl w:val="0"/>
          <w:numId w:val="1"/>
        </w:numPr>
        <w:spacing w:before="40" w:after="40"/>
        <w:rPr/>
      </w:pPr>
      <w:r>
        <w:rPr>
          <w:rFonts w:eastAsia="Arial" w:cs="Arial"/>
          <w:color w:val="333333"/>
          <w:sz w:val="22"/>
          <w:szCs w:val="22"/>
        </w:rPr>
        <w:t>Recycled rubber provides vibration isolation</w:t>
      </w:r>
    </w:p>
    <w:p>
      <w:pPr>
        <w:pStyle w:val="ListParagraph"/>
        <w:numPr>
          <w:ilvl w:val="0"/>
          <w:numId w:val="1"/>
        </w:numPr>
        <w:spacing w:before="40" w:after="40"/>
        <w:rPr/>
      </w:pPr>
      <w:r>
        <w:rPr>
          <w:rFonts w:eastAsia="Arial" w:cs="Arial"/>
          <w:color w:val="333333"/>
          <w:sz w:val="22"/>
          <w:szCs w:val="22"/>
        </w:rPr>
        <w:t>Epoxy bonding maintains component integrity</w:t>
      </w:r>
    </w:p>
    <w:p>
      <w:pPr>
        <w:pStyle w:val="Heading2"/>
        <w:pBdr>
          <w:bottom w:val="single" w:sz="2" w:space="2" w:color="0D7377"/>
        </w:pBdr>
        <w:spacing w:before="280" w:after="80"/>
        <w:rPr/>
      </w:pPr>
      <w:r>
        <w:rPr>
          <w:rFonts w:eastAsia="Arial" w:cs="Arial" w:ascii="Arial" w:hAnsi="Arial"/>
          <w:b/>
          <w:bCs/>
          <w:color w:val="0D7377"/>
          <w:sz w:val="25"/>
          <w:szCs w:val="25"/>
        </w:rPr>
        <w:t>10.4 Safety Features</w:t>
      </w:r>
    </w:p>
    <w:p>
      <w:pPr>
        <w:pStyle w:val="Normal"/>
        <w:spacing w:before="60" w:after="60"/>
        <w:rPr/>
      </w:pPr>
      <w:r>
        <w:rPr>
          <w:rFonts w:eastAsia="Arial" w:cs="Arial"/>
          <w:color w:val="333333"/>
          <w:sz w:val="22"/>
          <w:szCs w:val="22"/>
        </w:rPr>
        <w:t>Key-Lock Security provides immediate power cutoff when key is removed, prevention of unauthorized operation, no complex electronics to fail, and compliance with transport safety standards.</w:t>
      </w:r>
    </w:p>
    <w:p>
      <w:pPr>
        <w:pStyle w:val="Normal"/>
        <w:spacing w:before="60" w:after="60"/>
        <w:rPr/>
      </w:pPr>
      <w:r>
        <w:rPr>
          <w:rFonts w:eastAsia="Arial" w:cs="Arial"/>
          <w:color w:val="333333"/>
          <w:sz w:val="22"/>
          <w:szCs w:val="22"/>
        </w:rPr>
        <w:t>Braking System: The electric bicycle retains the original bicycle braking system. Because the motor is not regenerative, it does not interfere with braking. Brake performance remains identical to the original bicycle.</w:t>
      </w:r>
    </w:p>
    <w:p>
      <w:pPr>
        <w:pStyle w:val="Heading2"/>
        <w:pBdr>
          <w:bottom w:val="single" w:sz="2" w:space="2" w:color="0D7377"/>
        </w:pBdr>
        <w:spacing w:before="280" w:after="80"/>
        <w:rPr/>
      </w:pPr>
      <w:r>
        <w:rPr>
          <w:rFonts w:eastAsia="Arial" w:cs="Arial" w:ascii="Arial" w:hAnsi="Arial"/>
          <w:b/>
          <w:bCs/>
          <w:color w:val="0D7377"/>
          <w:sz w:val="25"/>
          <w:szCs w:val="25"/>
        </w:rPr>
        <w:t>10.5 Thermal Management</w:t>
      </w:r>
    </w:p>
    <w:p>
      <w:pPr>
        <w:pStyle w:val="Normal"/>
        <w:spacing w:before="60" w:after="60"/>
        <w:rPr/>
      </w:pPr>
      <w:r>
        <w:rPr>
          <w:rFonts w:eastAsia="Arial" w:cs="Arial"/>
          <w:color w:val="333333"/>
          <w:sz w:val="22"/>
          <w:szCs w:val="22"/>
        </w:rPr>
        <w:t>The 250W motor generates moderate heat during operation. The bicycle's natural movement provides passive cooling through air circulation. Sealed lead-acid batteries have built-in thermal management and will not enter thermal runaway conditions during normal charging—a significant safety advantage over lithium systems.</w:t>
      </w:r>
    </w:p>
    <w:p>
      <w:pPr>
        <w:pStyle w:val="Normal"/>
        <w:rPr/>
      </w:pPr>
      <w:r>
        <w:rPr/>
      </w:r>
      <w:r>
        <w:br w:type="page"/>
      </w:r>
    </w:p>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11. Component Failures and Lessons Learned</w:t>
      </w:r>
    </w:p>
    <w:p>
      <w:pPr>
        <w:pStyle w:val="Normal"/>
        <w:spacing w:before="60" w:after="60"/>
        <w:rPr/>
      </w:pPr>
      <w:r>
        <w:rPr>
          <w:rFonts w:eastAsia="Arial" w:cs="Arial"/>
          <w:color w:val="333333"/>
          <w:sz w:val="22"/>
          <w:szCs w:val="22"/>
        </w:rPr>
        <w:t>Despite careful design, several components failed over the two-year testing period. Each failure provided valuable insights into system reliability and component selection.</w:t>
      </w:r>
    </w:p>
    <w:p>
      <w:pPr>
        <w:pStyle w:val="Heading2"/>
        <w:pBdr>
          <w:bottom w:val="single" w:sz="2" w:space="2" w:color="0D7377"/>
        </w:pBdr>
        <w:spacing w:before="280" w:after="80"/>
        <w:rPr/>
      </w:pPr>
      <w:r>
        <w:rPr>
          <w:rFonts w:eastAsia="Arial" w:cs="Arial" w:ascii="Arial" w:hAnsi="Arial"/>
          <w:b/>
          <w:bCs/>
          <w:color w:val="0D7377"/>
          <w:sz w:val="25"/>
          <w:szCs w:val="25"/>
        </w:rPr>
        <w:t>11.1 LED Headlight Failure</w:t>
      </w:r>
    </w:p>
    <w:p>
      <w:pPr>
        <w:pStyle w:val="Normal"/>
        <w:spacing w:before="40" w:after="40"/>
        <w:rPr/>
      </w:pPr>
      <w:r>
        <w:rPr>
          <w:rFonts w:eastAsia="Arial" w:cs="Arial"/>
          <w:b/>
          <w:bCs/>
          <w:color w:val="1A3C6E"/>
          <w:sz w:val="22"/>
          <w:szCs w:val="22"/>
        </w:rPr>
        <w:t xml:space="preserve">Issue:  </w:t>
      </w:r>
      <w:r>
        <w:rPr>
          <w:rFonts w:eastAsia="Arial" w:cs="Arial"/>
          <w:color w:val="333333"/>
          <w:sz w:val="22"/>
          <w:szCs w:val="22"/>
        </w:rPr>
        <w:t>Initial LED headlight (4–5 LEDs in series) failed when a single LED burned out, breaking the entire circuit</w:t>
      </w:r>
    </w:p>
    <w:p>
      <w:pPr>
        <w:pStyle w:val="Normal"/>
        <w:spacing w:before="40" w:after="40"/>
        <w:rPr/>
      </w:pPr>
      <w:r>
        <w:rPr>
          <w:rFonts w:eastAsia="Arial" w:cs="Arial"/>
          <w:b/>
          <w:bCs/>
          <w:color w:val="1A3C6E"/>
          <w:sz w:val="22"/>
          <w:szCs w:val="22"/>
        </w:rPr>
        <w:t xml:space="preserve">Root Cause:  </w:t>
      </w:r>
      <w:r>
        <w:rPr>
          <w:rFonts w:eastAsia="Arial" w:cs="Arial"/>
          <w:color w:val="333333"/>
          <w:sz w:val="22"/>
          <w:szCs w:val="22"/>
        </w:rPr>
        <w:t>Series-connected LEDs create a single point of failure</w:t>
      </w:r>
    </w:p>
    <w:p>
      <w:pPr>
        <w:pStyle w:val="Normal"/>
        <w:spacing w:before="40" w:after="40"/>
        <w:rPr/>
      </w:pPr>
      <w:r>
        <w:rPr>
          <w:rFonts w:eastAsia="Arial" w:cs="Arial"/>
          <w:b/>
          <w:bCs/>
          <w:color w:val="1A3C6E"/>
          <w:sz w:val="22"/>
          <w:szCs w:val="22"/>
        </w:rPr>
        <w:t xml:space="preserve">Solution:  </w:t>
      </w:r>
      <w:r>
        <w:rPr>
          <w:rFonts w:eastAsia="Arial" w:cs="Arial"/>
          <w:color w:val="333333"/>
          <w:sz w:val="22"/>
          <w:szCs w:val="22"/>
        </w:rPr>
        <w:t>Replaced with truck side-marker LEDs (parallel connected with appropriate current limiting)</w:t>
      </w:r>
    </w:p>
    <w:p>
      <w:pPr>
        <w:pStyle w:val="Normal"/>
        <w:spacing w:before="40" w:after="40"/>
        <w:rPr/>
      </w:pPr>
      <w:r>
        <w:rPr>
          <w:rFonts w:eastAsia="Arial" w:cs="Arial"/>
          <w:b/>
          <w:bCs/>
          <w:color w:val="1A3C6E"/>
          <w:sz w:val="22"/>
          <w:szCs w:val="22"/>
        </w:rPr>
        <w:t xml:space="preserve">Learning:  </w:t>
      </w:r>
      <w:r>
        <w:rPr>
          <w:rFonts w:eastAsia="Arial" w:cs="Arial"/>
          <w:color w:val="333333"/>
          <w:sz w:val="22"/>
          <w:szCs w:val="22"/>
        </w:rPr>
        <w:t>Always design lighting systems with redundancy — parallel connections with individual protection are superior</w:t>
      </w:r>
    </w:p>
    <w:p>
      <w:pPr>
        <w:pStyle w:val="Heading2"/>
        <w:pBdr>
          <w:bottom w:val="single" w:sz="2" w:space="2" w:color="0D7377"/>
        </w:pBdr>
        <w:spacing w:before="280" w:after="80"/>
        <w:rPr/>
      </w:pPr>
      <w:r>
        <w:rPr>
          <w:rFonts w:eastAsia="Arial" w:cs="Arial" w:ascii="Arial" w:hAnsi="Arial"/>
          <w:b/>
          <w:bCs/>
          <w:color w:val="0D7377"/>
          <w:sz w:val="25"/>
          <w:szCs w:val="25"/>
        </w:rPr>
        <w:t>11.2 Brake Light Switch Failure (Multiple Instances)</w:t>
      </w:r>
    </w:p>
    <w:p>
      <w:pPr>
        <w:pStyle w:val="Normal"/>
        <w:spacing w:before="40" w:after="40"/>
        <w:rPr/>
      </w:pPr>
      <w:r>
        <w:rPr>
          <w:rFonts w:eastAsia="Arial" w:cs="Arial"/>
          <w:b/>
          <w:bCs/>
          <w:color w:val="1A3C6E"/>
          <w:sz w:val="22"/>
          <w:szCs w:val="22"/>
        </w:rPr>
        <w:t xml:space="preserve">Issue:  </w:t>
      </w:r>
      <w:r>
        <w:rPr>
          <w:rFonts w:eastAsia="Arial" w:cs="Arial"/>
          <w:color w:val="333333"/>
          <w:sz w:val="22"/>
          <w:szCs w:val="22"/>
        </w:rPr>
        <w:t>Brake light switch failed multiple times over the two-year period</w:t>
      </w:r>
    </w:p>
    <w:p>
      <w:pPr>
        <w:pStyle w:val="Normal"/>
        <w:spacing w:before="40" w:after="40"/>
        <w:rPr/>
      </w:pPr>
      <w:r>
        <w:rPr>
          <w:rFonts w:eastAsia="Arial" w:cs="Arial"/>
          <w:b/>
          <w:bCs/>
          <w:color w:val="1A3C6E"/>
          <w:sz w:val="22"/>
          <w:szCs w:val="22"/>
        </w:rPr>
        <w:t xml:space="preserve">Root Cause:  </w:t>
      </w:r>
      <w:r>
        <w:rPr>
          <w:rFonts w:eastAsia="Arial" w:cs="Arial"/>
          <w:color w:val="333333"/>
          <w:sz w:val="22"/>
          <w:szCs w:val="22"/>
        </w:rPr>
        <w:t>Vibration from pedaling and motor operation caused solder joints to crack</w:t>
      </w:r>
    </w:p>
    <w:p>
      <w:pPr>
        <w:pStyle w:val="Normal"/>
        <w:spacing w:before="40" w:after="40"/>
        <w:rPr/>
      </w:pPr>
      <w:r>
        <w:rPr>
          <w:rFonts w:eastAsia="Arial" w:cs="Arial"/>
          <w:b/>
          <w:bCs/>
          <w:color w:val="1A3C6E"/>
          <w:sz w:val="22"/>
          <w:szCs w:val="22"/>
        </w:rPr>
        <w:t xml:space="preserve">Fix:  </w:t>
      </w:r>
      <w:r>
        <w:rPr>
          <w:rFonts w:eastAsia="Arial" w:cs="Arial"/>
          <w:color w:val="333333"/>
          <w:sz w:val="22"/>
          <w:szCs w:val="22"/>
        </w:rPr>
        <w:t>Resoldered connections; protective epoxy potting later applied to reduce vibration fatigue</w:t>
      </w:r>
    </w:p>
    <w:p>
      <w:pPr>
        <w:pStyle w:val="Normal"/>
        <w:spacing w:before="40" w:after="40"/>
        <w:rPr/>
      </w:pPr>
      <w:r>
        <w:rPr>
          <w:rFonts w:eastAsia="Arial" w:cs="Arial"/>
          <w:b/>
          <w:bCs/>
          <w:color w:val="1A3C6E"/>
          <w:sz w:val="22"/>
          <w:szCs w:val="22"/>
        </w:rPr>
        <w:t xml:space="preserve">Learning:  </w:t>
      </w:r>
      <w:r>
        <w:rPr>
          <w:rFonts w:eastAsia="Arial" w:cs="Arial"/>
          <w:color w:val="333333"/>
          <w:sz w:val="22"/>
          <w:szCs w:val="22"/>
        </w:rPr>
        <w:t>Sensitive electrical components need mechanical support, vibration-dampening mounts, and conformal coating</w:t>
      </w:r>
    </w:p>
    <w:p>
      <w:pPr>
        <w:pStyle w:val="Heading2"/>
        <w:pBdr>
          <w:bottom w:val="single" w:sz="2" w:space="2" w:color="0D7377"/>
        </w:pBdr>
        <w:spacing w:before="280" w:after="80"/>
        <w:rPr/>
      </w:pPr>
      <w:r>
        <w:rPr>
          <w:rFonts w:eastAsia="Arial" w:cs="Arial" w:ascii="Arial" w:hAnsi="Arial"/>
          <w:b/>
          <w:bCs/>
          <w:color w:val="0D7377"/>
          <w:sz w:val="25"/>
          <w:szCs w:val="25"/>
        </w:rPr>
        <w:t>11.3 Accelerator Throttle Replacement</w:t>
      </w:r>
    </w:p>
    <w:p>
      <w:pPr>
        <w:pStyle w:val="Normal"/>
        <w:spacing w:before="40" w:after="40"/>
        <w:rPr/>
      </w:pPr>
      <w:r>
        <w:rPr>
          <w:rFonts w:eastAsia="Arial" w:cs="Arial"/>
          <w:b/>
          <w:bCs/>
          <w:color w:val="1A3C6E"/>
          <w:sz w:val="22"/>
          <w:szCs w:val="22"/>
        </w:rPr>
        <w:t xml:space="preserve">Issue:  </w:t>
      </w:r>
      <w:r>
        <w:rPr>
          <w:rFonts w:eastAsia="Arial" w:cs="Arial"/>
          <w:color w:val="333333"/>
          <w:sz w:val="22"/>
          <w:szCs w:val="22"/>
        </w:rPr>
        <w:t>Original 23mm handlebar throttle failed after ~2 years</w:t>
      </w:r>
    </w:p>
    <w:p>
      <w:pPr>
        <w:pStyle w:val="Normal"/>
        <w:spacing w:before="40" w:after="40"/>
        <w:rPr/>
      </w:pPr>
      <w:r>
        <w:rPr>
          <w:rFonts w:eastAsia="Arial" w:cs="Arial"/>
          <w:b/>
          <w:bCs/>
          <w:color w:val="1A3C6E"/>
          <w:sz w:val="22"/>
          <w:szCs w:val="22"/>
        </w:rPr>
        <w:t xml:space="preserve">Failure Mode:  </w:t>
      </w:r>
      <w:r>
        <w:rPr>
          <w:rFonts w:eastAsia="Arial" w:cs="Arial"/>
          <w:color w:val="333333"/>
          <w:sz w:val="22"/>
          <w:szCs w:val="22"/>
        </w:rPr>
        <w:t>Internal potentiometer became unreliable, causing jerky power delivery</w:t>
      </w:r>
    </w:p>
    <w:p>
      <w:pPr>
        <w:pStyle w:val="Normal"/>
        <w:spacing w:before="40" w:after="40"/>
        <w:rPr/>
      </w:pPr>
      <w:r>
        <w:rPr>
          <w:rFonts w:eastAsia="Arial" w:cs="Arial"/>
          <w:b/>
          <w:bCs/>
          <w:color w:val="1A3C6E"/>
          <w:sz w:val="22"/>
          <w:szCs w:val="22"/>
        </w:rPr>
        <w:t xml:space="preserve">Solution:  </w:t>
      </w:r>
      <w:r>
        <w:rPr>
          <w:rFonts w:eastAsia="Arial" w:cs="Arial"/>
          <w:color w:val="333333"/>
          <w:sz w:val="22"/>
          <w:szCs w:val="22"/>
        </w:rPr>
        <w:t>Replaced with identical new throttle unit (cost: ~₹250)</w:t>
      </w:r>
    </w:p>
    <w:p>
      <w:pPr>
        <w:pStyle w:val="Normal"/>
        <w:spacing w:before="40" w:after="40"/>
        <w:rPr/>
      </w:pPr>
      <w:r>
        <w:rPr>
          <w:rFonts w:eastAsia="Arial" w:cs="Arial"/>
          <w:b/>
          <w:bCs/>
          <w:color w:val="1A3C6E"/>
          <w:sz w:val="22"/>
          <w:szCs w:val="22"/>
        </w:rPr>
        <w:t xml:space="preserve">Learning:  </w:t>
      </w:r>
      <w:r>
        <w:rPr>
          <w:rFonts w:eastAsia="Arial" w:cs="Arial"/>
          <w:color w:val="333333"/>
          <w:sz w:val="22"/>
          <w:szCs w:val="22"/>
        </w:rPr>
        <w:t>Electronic throttle life is limited; plan for periodic replacement</w:t>
      </w:r>
    </w:p>
    <w:p>
      <w:pPr>
        <w:pStyle w:val="Heading2"/>
        <w:pBdr>
          <w:bottom w:val="single" w:sz="2" w:space="2" w:color="0D7377"/>
        </w:pBdr>
        <w:spacing w:before="280" w:after="80"/>
        <w:rPr/>
      </w:pPr>
      <w:r>
        <w:rPr>
          <w:rFonts w:eastAsia="Arial" w:cs="Arial" w:ascii="Arial" w:hAnsi="Arial"/>
          <w:b/>
          <w:bCs/>
          <w:color w:val="0D7377"/>
          <w:sz w:val="25"/>
          <w:szCs w:val="25"/>
        </w:rPr>
        <w:t>11.4 Battery Replacement Due to Deep Discharge</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E07B39"/>
              <w:start w:val="single" w:sz="6" w:space="0" w:color="E07B39"/>
              <w:bottom w:val="single" w:sz="6" w:space="0" w:color="E07B39"/>
              <w:end w:val="single" w:sz="6" w:space="0" w:color="E07B39"/>
            </w:tcBorders>
            <w:shd w:fill="FDEBD0" w:val="clear"/>
          </w:tcPr>
          <w:p>
            <w:pPr>
              <w:pStyle w:val="Normal"/>
              <w:rPr/>
            </w:pPr>
            <w:r>
              <w:rPr>
                <w:rFonts w:eastAsia="Arial" w:cs="Arial"/>
                <w:color w:val="333333"/>
                <w:sz w:val="22"/>
                <w:szCs w:val="22"/>
              </w:rPr>
              <w:t>Critical Issue: One 12V lead-acid battery had to be replaced after two years due to deep discharge damage. Lead-acid batteries require disciplined charging practices: charge after each use before dropping below 50% capacity, avoid complete discharge cycles, and monitor battery voltage with the integrated voltmeter to avoid overdischarge. This remains one of the most important operational lessons.</w:t>
            </w:r>
          </w:p>
        </w:tc>
      </w:tr>
    </w:tbl>
    <w:p>
      <w:pPr>
        <w:pStyle w:val="Heading2"/>
        <w:pBdr>
          <w:bottom w:val="single" w:sz="2" w:space="2" w:color="0D7377"/>
        </w:pBdr>
        <w:spacing w:before="280" w:after="80"/>
        <w:rPr/>
      </w:pPr>
      <w:r>
        <w:rPr>
          <w:rFonts w:eastAsia="Arial" w:cs="Arial" w:ascii="Arial" w:hAnsi="Arial"/>
          <w:b/>
          <w:bCs/>
          <w:color w:val="0D7377"/>
          <w:sz w:val="25"/>
          <w:szCs w:val="25"/>
        </w:rPr>
        <w:t>11.5 Mechanical Wear: Brakes and Tires</w:t>
      </w:r>
    </w:p>
    <w:p>
      <w:pPr>
        <w:pStyle w:val="Normal"/>
        <w:spacing w:before="60" w:after="60"/>
        <w:rPr/>
      </w:pPr>
      <w:r>
        <w:rPr>
          <w:rFonts w:eastAsia="Arial" w:cs="Arial"/>
          <w:color w:val="333333"/>
          <w:sz w:val="22"/>
          <w:szCs w:val="22"/>
        </w:rPr>
        <w:t>Beyond the electrical system, normal bicycle maintenance components required periodic replacement:</w:t>
      </w:r>
    </w:p>
    <w:p>
      <w:pPr>
        <w:pStyle w:val="ListParagraph"/>
        <w:numPr>
          <w:ilvl w:val="0"/>
          <w:numId w:val="1"/>
        </w:numPr>
        <w:spacing w:before="40" w:after="40"/>
        <w:rPr/>
      </w:pPr>
      <w:r>
        <w:rPr>
          <w:rFonts w:eastAsia="Arial" w:cs="Arial"/>
          <w:color w:val="333333"/>
          <w:sz w:val="22"/>
          <w:szCs w:val="22"/>
        </w:rPr>
        <w:t>Brake pads: Required replacement approximately every 6–8 months due to normal wear</w:t>
      </w:r>
    </w:p>
    <w:p>
      <w:pPr>
        <w:pStyle w:val="ListParagraph"/>
        <w:numPr>
          <w:ilvl w:val="0"/>
          <w:numId w:val="1"/>
        </w:numPr>
        <w:spacing w:before="40" w:after="40"/>
        <w:rPr/>
      </w:pPr>
      <w:r>
        <w:rPr>
          <w:rFonts w:eastAsia="Arial" w:cs="Arial"/>
          <w:color w:val="333333"/>
          <w:sz w:val="22"/>
          <w:szCs w:val="22"/>
        </w:rPr>
        <w:t>Bicycle tires: Required replacement as rubber degraded from use and UV exposure</w:t>
      </w:r>
    </w:p>
    <w:p>
      <w:pPr>
        <w:pStyle w:val="ListParagraph"/>
        <w:numPr>
          <w:ilvl w:val="0"/>
          <w:numId w:val="1"/>
        </w:numPr>
        <w:spacing w:before="40" w:after="40"/>
        <w:rPr/>
      </w:pPr>
      <w:r>
        <w:rPr>
          <w:rFonts w:eastAsia="Arial" w:cs="Arial"/>
          <w:color w:val="333333"/>
          <w:sz w:val="22"/>
          <w:szCs w:val="22"/>
        </w:rPr>
        <w:t>Chain lubrication: Regular maintenance required to prevent rust and wear</w:t>
      </w:r>
    </w:p>
    <w:p>
      <w:pPr>
        <w:pStyle w:val="Normal"/>
        <w:spacing w:before="60" w:after="60"/>
        <w:rPr/>
      </w:pPr>
      <w:r>
        <w:rPr>
          <w:rFonts w:eastAsia="Arial" w:cs="Arial"/>
          <w:color w:val="333333"/>
          <w:sz w:val="22"/>
          <w:szCs w:val="22"/>
        </w:rPr>
        <w:t>These are normal bicycle maintenance items, easily managed and inexpensive (₹200–500 per replacement).</w:t>
      </w:r>
    </w:p>
    <w:p>
      <w:pPr>
        <w:pStyle w:val="Heading2"/>
        <w:pBdr>
          <w:bottom w:val="single" w:sz="2" w:space="2" w:color="0D7377"/>
        </w:pBdr>
        <w:spacing w:before="280" w:after="80"/>
        <w:rPr/>
      </w:pPr>
      <w:r>
        <w:rPr>
          <w:rFonts w:eastAsia="Arial" w:cs="Arial" w:ascii="Arial" w:hAnsi="Arial"/>
          <w:b/>
          <w:bCs/>
          <w:color w:val="0D7377"/>
          <w:sz w:val="25"/>
          <w:szCs w:val="25"/>
        </w:rPr>
        <w:t>11.6 Power Cable Failure</w:t>
      </w:r>
    </w:p>
    <w:p>
      <w:pPr>
        <w:pStyle w:val="Normal"/>
        <w:spacing w:before="40" w:after="40"/>
        <w:rPr/>
      </w:pPr>
      <w:r>
        <w:rPr>
          <w:rFonts w:eastAsia="Arial" w:cs="Arial"/>
          <w:b/>
          <w:bCs/>
          <w:color w:val="1A3C6E"/>
          <w:sz w:val="22"/>
          <w:szCs w:val="22"/>
        </w:rPr>
        <w:t xml:space="preserve">Issue:  </w:t>
      </w:r>
      <w:r>
        <w:rPr>
          <w:rFonts w:eastAsia="Arial" w:cs="Arial"/>
          <w:color w:val="333333"/>
          <w:sz w:val="22"/>
          <w:szCs w:val="22"/>
        </w:rPr>
        <w:t>Charging cable deteriorated after two years, creating intermittent charging connection</w:t>
      </w:r>
    </w:p>
    <w:p>
      <w:pPr>
        <w:pStyle w:val="Normal"/>
        <w:spacing w:before="40" w:after="40"/>
        <w:rPr/>
      </w:pPr>
      <w:r>
        <w:rPr>
          <w:rFonts w:eastAsia="Arial" w:cs="Arial"/>
          <w:b/>
          <w:bCs/>
          <w:color w:val="1A3C6E"/>
          <w:sz w:val="22"/>
          <w:szCs w:val="22"/>
        </w:rPr>
        <w:t xml:space="preserve">Solution:  </w:t>
      </w:r>
      <w:r>
        <w:rPr>
          <w:rFonts w:eastAsia="Arial" w:cs="Arial"/>
          <w:color w:val="333333"/>
          <w:sz w:val="22"/>
          <w:szCs w:val="22"/>
        </w:rPr>
        <w:t>Replaced with new charging cable (cost: ~₹20)</w:t>
      </w:r>
    </w:p>
    <w:p>
      <w:pPr>
        <w:pStyle w:val="Normal"/>
        <w:spacing w:before="40" w:after="40"/>
        <w:rPr/>
      </w:pPr>
      <w:r>
        <w:rPr>
          <w:rFonts w:eastAsia="Arial" w:cs="Arial"/>
          <w:b/>
          <w:bCs/>
          <w:color w:val="1A3C6E"/>
          <w:sz w:val="22"/>
          <w:szCs w:val="22"/>
        </w:rPr>
        <w:t xml:space="preserve">Learning:  </w:t>
      </w:r>
      <w:r>
        <w:rPr>
          <w:rFonts w:eastAsia="Arial" w:cs="Arial"/>
          <w:color w:val="333333"/>
          <w:sz w:val="22"/>
          <w:szCs w:val="22"/>
        </w:rPr>
        <w:t>External cables require periodic inspection and replacement as normal maintenance</w:t>
      </w:r>
    </w:p>
    <w:p>
      <w:pPr>
        <w:pStyle w:val="Normal"/>
        <w:rPr/>
      </w:pPr>
      <w:r>
        <w:rPr/>
      </w:r>
      <w:r>
        <w:br w:type="page"/>
      </w:r>
    </w:p>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12. Cost Analysis</w:t>
      </w:r>
    </w:p>
    <w:p>
      <w:pPr>
        <w:pStyle w:val="Heading2"/>
        <w:pBdr>
          <w:bottom w:val="single" w:sz="2" w:space="2" w:color="0D7377"/>
        </w:pBdr>
        <w:spacing w:before="280" w:after="80"/>
        <w:rPr/>
      </w:pPr>
      <w:r>
        <w:rPr>
          <w:rFonts w:eastAsia="Arial" w:cs="Arial" w:ascii="Arial" w:hAnsi="Arial"/>
          <w:b/>
          <w:bCs/>
          <w:color w:val="0D7377"/>
          <w:sz w:val="25"/>
          <w:szCs w:val="25"/>
        </w:rPr>
        <w:t>12.1 Component Cost Breakdown</w:t>
      </w:r>
    </w:p>
    <w:p>
      <w:pPr>
        <w:pStyle w:val="Normal"/>
        <w:spacing w:before="60" w:after="60"/>
        <w:rPr/>
      </w:pPr>
      <w:r>
        <w:rPr>
          <w:rFonts w:eastAsia="Arial" w:cs="Arial"/>
          <w:color w:val="333333"/>
          <w:sz w:val="22"/>
          <w:szCs w:val="22"/>
        </w:rPr>
        <w:t>The following image shows the actual component cost breakdown sourced in 2023:</w:t>
      </w:r>
    </w:p>
    <w:p>
      <w:pPr>
        <w:pStyle w:val="Normal"/>
        <w:spacing w:before="160" w:after="0"/>
        <w:rPr/>
      </w:pPr>
      <w:r>
        <w:rPr/>
      </w:r>
    </w:p>
    <w:p>
      <w:pPr>
        <w:pStyle w:val="Normal"/>
        <w:spacing w:before="160" w:after="160"/>
        <w:jc w:val="center"/>
        <w:rPr/>
      </w:pPr>
      <w:r>
        <w:rPr/>
        <w:drawing>
          <wp:inline distT="0" distB="0" distL="0" distR="0">
            <wp:extent cx="4572000" cy="5086350"/>
            <wp:effectExtent l="0" t="0" r="0" b="0"/>
            <wp:docPr id="2" name="Image2" descr="Project image" title="P Cub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Project image" title="P Cube Image"/>
                    <pic:cNvPicPr>
                      <a:picLocks noChangeAspect="1" noChangeArrowheads="1"/>
                    </pic:cNvPicPr>
                  </pic:nvPicPr>
                  <pic:blipFill>
                    <a:blip r:embed="rId6"/>
                    <a:stretch>
                      <a:fillRect/>
                    </a:stretch>
                  </pic:blipFill>
                  <pic:spPr bwMode="auto">
                    <a:xfrm>
                      <a:off x="0" y="0"/>
                      <a:ext cx="4572000" cy="5086350"/>
                    </a:xfrm>
                    <a:prstGeom prst="rect">
                      <a:avLst/>
                    </a:prstGeom>
                    <a:noFill/>
                  </pic:spPr>
                </pic:pic>
              </a:graphicData>
            </a:graphic>
          </wp:inline>
        </w:drawing>
      </w:r>
    </w:p>
    <w:p>
      <w:pPr>
        <w:pStyle w:val="Normal"/>
        <w:spacing w:before="40" w:after="180"/>
        <w:jc w:val="center"/>
        <w:rPr/>
      </w:pPr>
      <w:r>
        <w:rPr>
          <w:rFonts w:eastAsia="Arial" w:cs="Arial"/>
          <w:i/>
          <w:iCs/>
          <w:color w:val="5A5A5A"/>
          <w:sz w:val="19"/>
          <w:szCs w:val="19"/>
        </w:rPr>
        <w:t>Figure 2 – Component Cost Breakdown Table</w:t>
      </w:r>
    </w:p>
    <w:tbl>
      <w:tblPr>
        <w:tblW w:w="9360" w:type="dxa"/>
        <w:jc w:val="start"/>
        <w:tblInd w:w="0" w:type="dxa"/>
        <w:tblLayout w:type="fixed"/>
        <w:tblCellMar>
          <w:top w:w="80" w:type="dxa"/>
          <w:start w:w="140" w:type="dxa"/>
          <w:bottom w:w="80" w:type="dxa"/>
          <w:end w:w="140" w:type="dxa"/>
        </w:tblCellMar>
      </w:tblPr>
      <w:tblGrid>
        <w:gridCol w:w="3599"/>
        <w:gridCol w:w="5761"/>
      </w:tblGrid>
      <w:tr>
        <w:trPr/>
        <w:tc>
          <w:tcPr>
            <w:tcW w:w="3599"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Cost Category</w:t>
            </w:r>
          </w:p>
        </w:tc>
        <w:tc>
          <w:tcPr>
            <w:tcW w:w="5761"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Amount (INR)</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Essential Components (Motor, Battery, etc.)</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w:t>
            </w:r>
            <w:r>
              <w:rPr>
                <w:rFonts w:eastAsia="Arial" w:cs="Arial"/>
                <w:b w:val="false"/>
                <w:bCs w:val="false"/>
                <w:color w:val="333333"/>
                <w:sz w:val="21"/>
                <w:szCs w:val="21"/>
              </w:rPr>
              <w:t>5,687</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Additional Electrical Components</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w:t>
            </w:r>
            <w:r>
              <w:rPr>
                <w:rFonts w:eastAsia="Arial" w:cs="Arial"/>
                <w:b w:val="false"/>
                <w:bCs w:val="false"/>
                <w:color w:val="333333"/>
                <w:sz w:val="21"/>
                <w:szCs w:val="21"/>
              </w:rPr>
              <w:t>1,500 – ₹2,000</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Mechanical Assembly and Tools</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w:t>
            </w:r>
            <w:r>
              <w:rPr>
                <w:rFonts w:eastAsia="Arial" w:cs="Arial"/>
                <w:b w:val="false"/>
                <w:bCs w:val="false"/>
                <w:color w:val="333333"/>
                <w:sz w:val="21"/>
                <w:szCs w:val="21"/>
              </w:rPr>
              <w:t>300 – ₹500</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Making Charges (Lathe, Welding, etc.)</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w:t>
            </w:r>
            <w:r>
              <w:rPr>
                <w:rFonts w:eastAsia="Arial" w:cs="Arial"/>
                <w:b w:val="false"/>
                <w:bCs w:val="false"/>
                <w:color w:val="333333"/>
                <w:sz w:val="21"/>
                <w:szCs w:val="21"/>
              </w:rPr>
              <w:t>445</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Discount / Bulk Purchasing</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w:t>
            </w:r>
            <w:r>
              <w:rPr>
                <w:rFonts w:eastAsia="Arial" w:cs="Arial"/>
                <w:b w:val="false"/>
                <w:bCs w:val="false"/>
                <w:color w:val="333333"/>
                <w:sz w:val="21"/>
                <w:szCs w:val="21"/>
              </w:rPr>
              <w:t>37</w:t>
            </w:r>
          </w:p>
        </w:tc>
      </w:tr>
      <w:tr>
        <w:trPr/>
        <w:tc>
          <w:tcPr>
            <w:tcW w:w="35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Delivery Charges</w:t>
            </w:r>
          </w:p>
        </w:tc>
        <w:tc>
          <w:tcPr>
            <w:tcW w:w="57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w:t>
            </w:r>
            <w:r>
              <w:rPr>
                <w:rFonts w:eastAsia="Arial" w:cs="Arial"/>
                <w:b w:val="false"/>
                <w:bCs w:val="false"/>
                <w:color w:val="333333"/>
                <w:sz w:val="21"/>
                <w:szCs w:val="21"/>
              </w:rPr>
              <w:t>137</w:t>
            </w:r>
          </w:p>
        </w:tc>
      </w:tr>
      <w:tr>
        <w:trPr/>
        <w:tc>
          <w:tcPr>
            <w:tcW w:w="35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TOTAL COST</w:t>
            </w:r>
          </w:p>
        </w:tc>
        <w:tc>
          <w:tcPr>
            <w:tcW w:w="57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~₹8,032 – ₹8,500</w:t>
            </w:r>
          </w:p>
        </w:tc>
      </w:tr>
    </w:tbl>
    <w:p>
      <w:pPr>
        <w:pStyle w:val="Heading2"/>
        <w:pBdr>
          <w:bottom w:val="single" w:sz="2" w:space="2" w:color="0D7377"/>
        </w:pBdr>
        <w:spacing w:before="280" w:after="80"/>
        <w:rPr/>
      </w:pPr>
      <w:r>
        <w:rPr>
          <w:rFonts w:eastAsia="Arial" w:cs="Arial" w:ascii="Arial" w:hAnsi="Arial"/>
          <w:b/>
          <w:bCs/>
          <w:color w:val="0D7377"/>
          <w:sz w:val="25"/>
          <w:szCs w:val="25"/>
        </w:rPr>
        <w:t>12.2 Comparison with Market Alternatives</w:t>
      </w:r>
    </w:p>
    <w:tbl>
      <w:tblPr>
        <w:tblW w:w="9360" w:type="dxa"/>
        <w:jc w:val="start"/>
        <w:tblInd w:w="0" w:type="dxa"/>
        <w:tblLayout w:type="fixed"/>
        <w:tblCellMar>
          <w:top w:w="80" w:type="dxa"/>
          <w:start w:w="140" w:type="dxa"/>
          <w:bottom w:w="80" w:type="dxa"/>
          <w:end w:w="140" w:type="dxa"/>
        </w:tblCellMar>
      </w:tblPr>
      <w:tblGrid>
        <w:gridCol w:w="2799"/>
        <w:gridCol w:w="2000"/>
        <w:gridCol w:w="4561"/>
      </w:tblGrid>
      <w:tr>
        <w:trPr/>
        <w:tc>
          <w:tcPr>
            <w:tcW w:w="2799"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Product</w:t>
            </w:r>
          </w:p>
        </w:tc>
        <w:tc>
          <w:tcPr>
            <w:tcW w:w="2000"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Price Range</w:t>
            </w:r>
          </w:p>
        </w:tc>
        <w:tc>
          <w:tcPr>
            <w:tcW w:w="4561" w:type="dxa"/>
            <w:tcBorders>
              <w:top w:val="single" w:sz="2" w:space="0" w:color="1A3C6E"/>
              <w:start w:val="single" w:sz="2" w:space="0" w:color="1A3C6E"/>
              <w:bottom w:val="single" w:sz="2" w:space="0" w:color="1A3C6E"/>
              <w:end w:val="single" w:sz="2" w:space="0" w:color="1A3C6E"/>
            </w:tcBorders>
            <w:shd w:fill="1A3C6E" w:val="clear"/>
            <w:vAlign w:val="center"/>
          </w:tcPr>
          <w:p>
            <w:pPr>
              <w:pStyle w:val="Normal"/>
              <w:rPr/>
            </w:pPr>
            <w:r>
              <w:rPr>
                <w:rFonts w:eastAsia="Arial" w:cs="Arial"/>
                <w:b/>
                <w:bCs/>
                <w:color w:val="FFFFFF"/>
                <w:sz w:val="21"/>
                <w:szCs w:val="21"/>
              </w:rPr>
              <w:t>Remarks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P Cube – Power Pedal Pro</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w:t>
            </w:r>
            <w:r>
              <w:rPr>
                <w:rFonts w:eastAsia="Arial" w:cs="Arial"/>
                <w:b w:val="false"/>
                <w:bCs w:val="false"/>
                <w:color w:val="333333"/>
                <w:sz w:val="21"/>
                <w:szCs w:val="21"/>
              </w:rPr>
              <w:t>7,000 – ₹8,500</w:t>
            </w:r>
          </w:p>
        </w:tc>
        <w:tc>
          <w:tcPr>
            <w:tcW w:w="4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All components included; recycled materials; comprehensive features</w:t>
            </w:r>
          </w:p>
        </w:tc>
      </w:tr>
      <w:tr>
        <w:trPr/>
        <w:tc>
          <w:tcPr>
            <w:tcW w:w="27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Basic Conversion Kits (Market)</w:t>
            </w:r>
          </w:p>
        </w:tc>
        <w:tc>
          <w:tcPr>
            <w:tcW w:w="2000"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w:t>
            </w:r>
            <w:r>
              <w:rPr>
                <w:rFonts w:eastAsia="Arial" w:cs="Arial"/>
                <w:b w:val="false"/>
                <w:bCs w:val="false"/>
                <w:color w:val="333333"/>
                <w:sz w:val="21"/>
                <w:szCs w:val="21"/>
              </w:rPr>
              <w:t>8,000 – ₹15,000</w:t>
            </w:r>
          </w:p>
        </w:tc>
        <w:tc>
          <w:tcPr>
            <w:tcW w:w="45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Often missing batteries, chargers, and covers; significant hidden costs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1A3C6E"/>
                <w:sz w:val="21"/>
                <w:szCs w:val="21"/>
              </w:rPr>
              <w:t>Premium Conversion Kits</w:t>
            </w:r>
          </w:p>
        </w:tc>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w:t>
            </w:r>
            <w:r>
              <w:rPr>
                <w:rFonts w:eastAsia="Arial" w:cs="Arial"/>
                <w:b w:val="false"/>
                <w:bCs w:val="false"/>
                <w:color w:val="333333"/>
                <w:sz w:val="21"/>
                <w:szCs w:val="21"/>
              </w:rPr>
              <w:t>20,000+</w:t>
            </w:r>
          </w:p>
        </w:tc>
        <w:tc>
          <w:tcPr>
            <w:tcW w:w="4561"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rPr/>
            </w:pPr>
            <w:r>
              <w:rPr>
                <w:rFonts w:eastAsia="Arial" w:cs="Arial"/>
                <w:b w:val="false"/>
                <w:bCs w:val="false"/>
                <w:color w:val="333333"/>
                <w:sz w:val="21"/>
                <w:szCs w:val="21"/>
              </w:rPr>
              <w:t>Complete but expensive; lithium batteries increase cost</w:t>
            </w:r>
          </w:p>
        </w:tc>
      </w:tr>
      <w:tr>
        <w:trPr/>
        <w:tc>
          <w:tcPr>
            <w:tcW w:w="2799"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1A3C6E"/>
                <w:sz w:val="21"/>
                <w:szCs w:val="21"/>
              </w:rPr>
              <w:t>Fully Built E-Bikes</w:t>
            </w:r>
          </w:p>
        </w:tc>
        <w:tc>
          <w:tcPr>
            <w:tcW w:w="2000"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w:t>
            </w:r>
            <w:r>
              <w:rPr>
                <w:rFonts w:eastAsia="Arial" w:cs="Arial"/>
                <w:b w:val="false"/>
                <w:bCs w:val="false"/>
                <w:color w:val="333333"/>
                <w:sz w:val="21"/>
                <w:szCs w:val="21"/>
              </w:rPr>
              <w:t>30,000+</w:t>
            </w:r>
          </w:p>
        </w:tc>
        <w:tc>
          <w:tcPr>
            <w:tcW w:w="4561" w:type="dxa"/>
            <w:tcBorders>
              <w:top w:val="single" w:sz="2" w:space="0" w:color="CCCCCC"/>
              <w:start w:val="single" w:sz="2" w:space="0" w:color="CCCCCC"/>
              <w:bottom w:val="single" w:sz="2" w:space="0" w:color="CCCCCC"/>
              <w:end w:val="single" w:sz="2" w:space="0" w:color="CCCCCC"/>
            </w:tcBorders>
            <w:shd w:fill="EEF4FB" w:val="clear"/>
            <w:vAlign w:val="center"/>
          </w:tcPr>
          <w:p>
            <w:pPr>
              <w:pStyle w:val="Normal"/>
              <w:rPr/>
            </w:pPr>
            <w:r>
              <w:rPr>
                <w:rFonts w:eastAsia="Arial" w:cs="Arial"/>
                <w:b w:val="false"/>
                <w:bCs w:val="false"/>
                <w:color w:val="333333"/>
                <w:sz w:val="21"/>
                <w:szCs w:val="21"/>
              </w:rPr>
              <w:t>Complete systems with warranty; not affordable for target market</w:t>
            </w:r>
          </w:p>
        </w:tc>
      </w:tr>
    </w:tbl>
    <w:p>
      <w:pPr>
        <w:pStyle w:val="Heading2"/>
        <w:pBdr>
          <w:bottom w:val="single" w:sz="2" w:space="2" w:color="0D7377"/>
        </w:pBdr>
        <w:spacing w:before="280" w:after="80"/>
        <w:rPr/>
      </w:pPr>
      <w:r>
        <w:rPr>
          <w:rFonts w:eastAsia="Arial" w:cs="Arial" w:ascii="Arial" w:hAnsi="Arial"/>
          <w:b/>
          <w:bCs/>
          <w:color w:val="0D7377"/>
          <w:sz w:val="25"/>
          <w:szCs w:val="25"/>
        </w:rPr>
        <w:t>12.3 Cost Advantages of the P Cube Approach</w:t>
      </w:r>
    </w:p>
    <w:p>
      <w:pPr>
        <w:pStyle w:val="ListParagraph"/>
        <w:numPr>
          <w:ilvl w:val="0"/>
          <w:numId w:val="1"/>
        </w:numPr>
        <w:spacing w:before="40" w:after="40"/>
        <w:rPr/>
      </w:pPr>
      <w:r>
        <w:rPr>
          <w:rFonts w:eastAsia="Arial" w:cs="Arial"/>
          <w:color w:val="333333"/>
          <w:sz w:val="22"/>
          <w:szCs w:val="22"/>
        </w:rPr>
        <w:t>Recycled Materials: UPS batteries (₹0–₹500), truck lights (₹0–₹50), timing chains (₹0–₹100)</w:t>
      </w:r>
    </w:p>
    <w:p>
      <w:pPr>
        <w:pStyle w:val="ListParagraph"/>
        <w:numPr>
          <w:ilvl w:val="0"/>
          <w:numId w:val="1"/>
        </w:numPr>
        <w:spacing w:before="40" w:after="40"/>
        <w:rPr/>
      </w:pPr>
      <w:r>
        <w:rPr>
          <w:rFonts w:eastAsia="Arial" w:cs="Arial"/>
          <w:color w:val="333333"/>
          <w:sz w:val="22"/>
          <w:szCs w:val="22"/>
        </w:rPr>
        <w:t>Component Sourcing: Extensive market research identified the most cost-effective vendors</w:t>
      </w:r>
    </w:p>
    <w:p>
      <w:pPr>
        <w:pStyle w:val="ListParagraph"/>
        <w:numPr>
          <w:ilvl w:val="0"/>
          <w:numId w:val="1"/>
        </w:numPr>
        <w:spacing w:before="40" w:after="40"/>
        <w:rPr/>
      </w:pPr>
      <w:r>
        <w:rPr>
          <w:rFonts w:eastAsia="Arial" w:cs="Arial"/>
          <w:color w:val="333333"/>
          <w:sz w:val="22"/>
          <w:szCs w:val="22"/>
        </w:rPr>
        <w:t>DIY Assembly: Labor cost reduced to zero through personal hands-on work</w:t>
      </w:r>
    </w:p>
    <w:p>
      <w:pPr>
        <w:pStyle w:val="ListParagraph"/>
        <w:numPr>
          <w:ilvl w:val="0"/>
          <w:numId w:val="1"/>
        </w:numPr>
        <w:spacing w:before="40" w:after="40"/>
        <w:rPr/>
      </w:pPr>
      <w:r>
        <w:rPr>
          <w:rFonts w:eastAsia="Arial" w:cs="Arial"/>
          <w:color w:val="333333"/>
          <w:sz w:val="22"/>
          <w:szCs w:val="22"/>
        </w:rPr>
        <w:t>Simplified Design: Avoided expensive BMS, regenerative braking, or advanced sensors</w:t>
      </w:r>
    </w:p>
    <w:p>
      <w:pPr>
        <w:pStyle w:val="ListParagraph"/>
        <w:numPr>
          <w:ilvl w:val="0"/>
          <w:numId w:val="1"/>
        </w:numPr>
        <w:spacing w:before="40" w:after="40"/>
        <w:rPr/>
      </w:pPr>
      <w:r>
        <w:rPr>
          <w:rFonts w:eastAsia="Arial" w:cs="Arial"/>
          <w:color w:val="333333"/>
          <w:sz w:val="22"/>
          <w:szCs w:val="22"/>
        </w:rPr>
        <w:t>Smart Substitutions: Plug sockets instead of expensive DPDT switches; epoxy instead of welding where appropriate</w:t>
      </w:r>
    </w:p>
    <w:p>
      <w:pPr>
        <w:pStyle w:val="Heading2"/>
        <w:pBdr>
          <w:bottom w:val="single" w:sz="2" w:space="2" w:color="0D7377"/>
        </w:pBdr>
        <w:spacing w:before="280" w:after="80"/>
        <w:rPr/>
      </w:pPr>
      <w:r>
        <w:rPr>
          <w:rFonts w:eastAsia="Arial" w:cs="Arial" w:ascii="Arial" w:hAnsi="Arial"/>
          <w:b/>
          <w:bCs/>
          <w:color w:val="0D7377"/>
          <w:sz w:val="25"/>
          <w:szCs w:val="25"/>
        </w:rPr>
        <w:t>12.4 Scalability and Manufacturing Costs</w:t>
      </w:r>
    </w:p>
    <w:p>
      <w:pPr>
        <w:pStyle w:val="Normal"/>
        <w:spacing w:before="60" w:after="60"/>
        <w:rPr/>
      </w:pPr>
      <w:r>
        <w:rPr>
          <w:rFonts w:eastAsia="Arial" w:cs="Arial"/>
          <w:color w:val="333333"/>
          <w:sz w:val="22"/>
          <w:szCs w:val="22"/>
        </w:rPr>
        <w:t>If manufactured at scale (100+ units), several cost reductions would be possible:</w:t>
      </w:r>
    </w:p>
    <w:p>
      <w:pPr>
        <w:pStyle w:val="ListParagraph"/>
        <w:numPr>
          <w:ilvl w:val="0"/>
          <w:numId w:val="1"/>
        </w:numPr>
        <w:spacing w:before="40" w:after="40"/>
        <w:rPr/>
      </w:pPr>
      <w:r>
        <w:rPr>
          <w:rFonts w:eastAsia="Arial" w:cs="Arial"/>
          <w:color w:val="333333"/>
          <w:sz w:val="22"/>
          <w:szCs w:val="22"/>
        </w:rPr>
        <w:t>Bulk component purchasing: 15–25% cost reduction</w:t>
      </w:r>
    </w:p>
    <w:p>
      <w:pPr>
        <w:pStyle w:val="ListParagraph"/>
        <w:numPr>
          <w:ilvl w:val="0"/>
          <w:numId w:val="1"/>
        </w:numPr>
        <w:spacing w:before="40" w:after="40"/>
        <w:rPr/>
      </w:pPr>
      <w:r>
        <w:rPr>
          <w:rFonts w:eastAsia="Arial" w:cs="Arial"/>
          <w:color w:val="333333"/>
          <w:sz w:val="22"/>
          <w:szCs w:val="22"/>
        </w:rPr>
        <w:t>Standardized manufacturing process: Labor costs reduced</w:t>
      </w:r>
    </w:p>
    <w:p>
      <w:pPr>
        <w:pStyle w:val="ListParagraph"/>
        <w:numPr>
          <w:ilvl w:val="0"/>
          <w:numId w:val="1"/>
        </w:numPr>
        <w:spacing w:before="40" w:after="40"/>
        <w:rPr/>
      </w:pPr>
      <w:r>
        <w:rPr>
          <w:rFonts w:eastAsia="Arial" w:cs="Arial"/>
          <w:color w:val="333333"/>
          <w:sz w:val="22"/>
          <w:szCs w:val="22"/>
        </w:rPr>
        <w:t>Supplier partnerships: Direct relationships with recycled material sources</w:t>
      </w:r>
    </w:p>
    <w:p>
      <w:pPr>
        <w:pStyle w:val="ListParagraph"/>
        <w:numPr>
          <w:ilvl w:val="0"/>
          <w:numId w:val="1"/>
        </w:numPr>
        <w:spacing w:before="40" w:after="40"/>
        <w:rPr/>
      </w:pPr>
      <w:r>
        <w:rPr>
          <w:rFonts w:eastAsia="Arial" w:cs="Arial"/>
          <w:color w:val="333333"/>
          <w:sz w:val="22"/>
          <w:szCs w:val="22"/>
        </w:rPr>
        <w:t>Jig and fixture investment: Improves assembly consistency and speed</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1A3C6E"/>
              <w:start w:val="single" w:sz="6" w:space="0" w:color="1A3C6E"/>
              <w:bottom w:val="single" w:sz="6" w:space="0" w:color="1A3C6E"/>
              <w:end w:val="single" w:sz="6" w:space="0" w:color="1A3C6E"/>
            </w:tcBorders>
            <w:shd w:fill="D6E8F7" w:val="clear"/>
          </w:tcPr>
          <w:p>
            <w:pPr>
              <w:pStyle w:val="Normal"/>
              <w:rPr/>
            </w:pPr>
            <w:r>
              <w:rPr>
                <w:rFonts w:eastAsia="Arial" w:cs="Arial"/>
                <w:color w:val="333333"/>
                <w:sz w:val="22"/>
                <w:szCs w:val="22"/>
              </w:rPr>
              <w:t>Projected Production Cost: At scale, the P Cube could potentially be produced at ₹5,500–₹6,500, allowing for reasonable profit margins while maintaining affordability.</w:t>
            </w:r>
          </w:p>
        </w:tc>
      </w:tr>
    </w:tbl>
    <w:p>
      <w:pPr>
        <w:pStyle w:val="Normal"/>
        <w:rPr/>
      </w:pPr>
      <w:r>
        <w:rPr/>
      </w:r>
      <w:r>
        <w:br w:type="page"/>
      </w:r>
    </w:p>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13. Future Development</w:t>
      </w:r>
    </w:p>
    <w:p>
      <w:pPr>
        <w:pStyle w:val="Normal"/>
        <w:spacing w:before="60" w:after="60"/>
        <w:rPr/>
      </w:pPr>
      <w:r>
        <w:rPr>
          <w:rFonts w:eastAsia="Arial" w:cs="Arial"/>
          <w:color w:val="333333"/>
          <w:sz w:val="22"/>
          <w:szCs w:val="22"/>
        </w:rPr>
        <w:t>While the current P Cube prototype is fully functional and has demonstrated reliability, several enhancements could be implemented in future iterations:</w:t>
      </w:r>
    </w:p>
    <w:p>
      <w:pPr>
        <w:pStyle w:val="Heading2"/>
        <w:pBdr>
          <w:bottom w:val="single" w:sz="2" w:space="2" w:color="0D7377"/>
        </w:pBdr>
        <w:spacing w:before="280" w:after="80"/>
        <w:rPr/>
      </w:pPr>
      <w:r>
        <w:rPr>
          <w:rFonts w:eastAsia="Arial" w:cs="Arial" w:ascii="Arial" w:hAnsi="Arial"/>
          <w:b/>
          <w:bCs/>
          <w:color w:val="0D7377"/>
          <w:sz w:val="25"/>
          <w:szCs w:val="25"/>
        </w:rPr>
        <w:t>13.1 Advanced Battery Technology</w:t>
      </w:r>
    </w:p>
    <w:p>
      <w:pPr>
        <w:pStyle w:val="ListParagraph"/>
        <w:numPr>
          <w:ilvl w:val="0"/>
          <w:numId w:val="1"/>
        </w:numPr>
        <w:spacing w:before="40" w:after="40"/>
        <w:rPr/>
      </w:pPr>
      <w:r>
        <w:rPr>
          <w:rFonts w:eastAsia="Arial" w:cs="Arial"/>
          <w:color w:val="333333"/>
          <w:sz w:val="22"/>
          <w:szCs w:val="22"/>
        </w:rPr>
        <w:t>Lithium Iron Phosphate (LiFePO4) Battery: Lighter, longer lifespan (5–10 years vs 2–3 years), faster charging</w:t>
      </w:r>
    </w:p>
    <w:p>
      <w:pPr>
        <w:pStyle w:val="ListParagraph"/>
        <w:numPr>
          <w:ilvl w:val="0"/>
          <w:numId w:val="1"/>
        </w:numPr>
        <w:spacing w:before="40" w:after="40"/>
        <w:rPr/>
      </w:pPr>
      <w:r>
        <w:rPr>
          <w:rFonts w:eastAsia="Arial" w:cs="Arial"/>
          <w:color w:val="333333"/>
          <w:sz w:val="22"/>
          <w:szCs w:val="22"/>
        </w:rPr>
        <w:t>Benefits: Reduced weight, improved range, better performance in extreme temperatures</w:t>
      </w:r>
    </w:p>
    <w:p>
      <w:pPr>
        <w:pStyle w:val="ListParagraph"/>
        <w:numPr>
          <w:ilvl w:val="0"/>
          <w:numId w:val="1"/>
        </w:numPr>
        <w:spacing w:before="40" w:after="40"/>
        <w:rPr/>
      </w:pPr>
      <w:r>
        <w:rPr>
          <w:rFonts w:eastAsia="Arial" w:cs="Arial"/>
          <w:color w:val="333333"/>
          <w:sz w:val="22"/>
          <w:szCs w:val="22"/>
        </w:rPr>
        <w:t>Trade-off: Premium cost compared to recycled lead-acid, but lifecycle cost may be favorable</w:t>
      </w:r>
    </w:p>
    <w:p>
      <w:pPr>
        <w:pStyle w:val="Heading2"/>
        <w:pBdr>
          <w:bottom w:val="single" w:sz="2" w:space="2" w:color="0D7377"/>
        </w:pBdr>
        <w:spacing w:before="280" w:after="80"/>
        <w:rPr/>
      </w:pPr>
      <w:r>
        <w:rPr>
          <w:rFonts w:eastAsia="Arial" w:cs="Arial" w:ascii="Arial" w:hAnsi="Arial"/>
          <w:b/>
          <w:bCs/>
          <w:color w:val="0D7377"/>
          <w:sz w:val="25"/>
          <w:szCs w:val="25"/>
        </w:rPr>
        <w:t>13.2 Regenerative Braking System</w:t>
      </w:r>
    </w:p>
    <w:p>
      <w:pPr>
        <w:pStyle w:val="Normal"/>
        <w:spacing w:before="60" w:after="60"/>
        <w:rPr/>
      </w:pPr>
      <w:r>
        <w:rPr>
          <w:rFonts w:eastAsia="Arial" w:cs="Arial"/>
          <w:color w:val="333333"/>
          <w:sz w:val="22"/>
          <w:szCs w:val="22"/>
        </w:rPr>
        <w:t>The current freewheel design prevents motor back-drive, simplifying the system but eliminating energy recovery during braking. A controlled regenerative braking system would:</w:t>
      </w:r>
    </w:p>
    <w:p>
      <w:pPr>
        <w:pStyle w:val="ListParagraph"/>
        <w:numPr>
          <w:ilvl w:val="0"/>
          <w:numId w:val="1"/>
        </w:numPr>
        <w:spacing w:before="40" w:after="40"/>
        <w:rPr/>
      </w:pPr>
      <w:r>
        <w:rPr>
          <w:rFonts w:eastAsia="Arial" w:cs="Arial"/>
          <w:color w:val="333333"/>
          <w:sz w:val="22"/>
          <w:szCs w:val="22"/>
        </w:rPr>
        <w:t>Recover 20–30% of braking energy</w:t>
      </w:r>
    </w:p>
    <w:p>
      <w:pPr>
        <w:pStyle w:val="ListParagraph"/>
        <w:numPr>
          <w:ilvl w:val="0"/>
          <w:numId w:val="1"/>
        </w:numPr>
        <w:spacing w:before="40" w:after="40"/>
        <w:rPr/>
      </w:pPr>
      <w:r>
        <w:rPr>
          <w:rFonts w:eastAsia="Arial" w:cs="Arial"/>
          <w:color w:val="333333"/>
          <w:sz w:val="22"/>
          <w:szCs w:val="22"/>
        </w:rPr>
        <w:t>Extend range by 10–15% on typical urban routes</w:t>
      </w:r>
    </w:p>
    <w:p>
      <w:pPr>
        <w:pStyle w:val="ListParagraph"/>
        <w:numPr>
          <w:ilvl w:val="0"/>
          <w:numId w:val="1"/>
        </w:numPr>
        <w:spacing w:before="40" w:after="40"/>
        <w:rPr/>
      </w:pPr>
      <w:r>
        <w:rPr>
          <w:rFonts w:eastAsia="Arial" w:cs="Arial"/>
          <w:color w:val="333333"/>
          <w:sz w:val="22"/>
          <w:szCs w:val="22"/>
        </w:rPr>
        <w:t>Reduce heat dissipation in brakes (wear reduction)</w:t>
      </w:r>
    </w:p>
    <w:p>
      <w:pPr>
        <w:pStyle w:val="ListParagraph"/>
        <w:numPr>
          <w:ilvl w:val="0"/>
          <w:numId w:val="1"/>
        </w:numPr>
        <w:spacing w:before="40" w:after="40"/>
        <w:rPr/>
      </w:pPr>
      <w:r>
        <w:rPr>
          <w:rFonts w:eastAsia="Arial" w:cs="Arial"/>
          <w:color w:val="333333"/>
          <w:sz w:val="22"/>
          <w:szCs w:val="22"/>
        </w:rPr>
        <w:t>Require a more complex controller and hub motor design</w:t>
      </w:r>
    </w:p>
    <w:p>
      <w:pPr>
        <w:pStyle w:val="Heading2"/>
        <w:pBdr>
          <w:bottom w:val="single" w:sz="2" w:space="2" w:color="0D7377"/>
        </w:pBdr>
        <w:spacing w:before="280" w:after="80"/>
        <w:rPr/>
      </w:pPr>
      <w:r>
        <w:rPr>
          <w:rFonts w:eastAsia="Arial" w:cs="Arial" w:ascii="Arial" w:hAnsi="Arial"/>
          <w:b/>
          <w:bCs/>
          <w:color w:val="0D7377"/>
          <w:sz w:val="25"/>
          <w:szCs w:val="25"/>
        </w:rPr>
        <w:t>13.3 Smart Connectivity</w:t>
      </w:r>
    </w:p>
    <w:p>
      <w:pPr>
        <w:pStyle w:val="ListParagraph"/>
        <w:numPr>
          <w:ilvl w:val="0"/>
          <w:numId w:val="1"/>
        </w:numPr>
        <w:spacing w:before="40" w:after="40"/>
        <w:rPr/>
      </w:pPr>
      <w:r>
        <w:rPr>
          <w:rFonts w:eastAsia="Arial" w:cs="Arial"/>
          <w:color w:val="333333"/>
          <w:sz w:val="22"/>
          <w:szCs w:val="22"/>
        </w:rPr>
        <w:t>IoT Integration: GPS tracking, route logging, and performance analytics via smartphone app</w:t>
      </w:r>
    </w:p>
    <w:p>
      <w:pPr>
        <w:pStyle w:val="ListParagraph"/>
        <w:numPr>
          <w:ilvl w:val="0"/>
          <w:numId w:val="1"/>
        </w:numPr>
        <w:spacing w:before="40" w:after="40"/>
        <w:rPr/>
      </w:pPr>
      <w:r>
        <w:rPr>
          <w:rFonts w:eastAsia="Arial" w:cs="Arial"/>
          <w:color w:val="333333"/>
          <w:sz w:val="22"/>
          <w:szCs w:val="22"/>
        </w:rPr>
        <w:t>Battery Management: Real-time monitoring of battery health, charging cycles, and estimated lifespan</w:t>
      </w:r>
    </w:p>
    <w:p>
      <w:pPr>
        <w:pStyle w:val="ListParagraph"/>
        <w:numPr>
          <w:ilvl w:val="0"/>
          <w:numId w:val="1"/>
        </w:numPr>
        <w:spacing w:before="40" w:after="40"/>
        <w:rPr/>
      </w:pPr>
      <w:r>
        <w:rPr>
          <w:rFonts w:eastAsia="Arial" w:cs="Arial"/>
          <w:color w:val="333333"/>
          <w:sz w:val="22"/>
          <w:szCs w:val="22"/>
        </w:rPr>
        <w:t>Firmware Updates: Over-the-air updates to controller software for performance optimization</w:t>
      </w:r>
    </w:p>
    <w:p>
      <w:pPr>
        <w:pStyle w:val="ListParagraph"/>
        <w:numPr>
          <w:ilvl w:val="0"/>
          <w:numId w:val="1"/>
        </w:numPr>
        <w:spacing w:before="40" w:after="40"/>
        <w:rPr/>
      </w:pPr>
      <w:r>
        <w:rPr>
          <w:rFonts w:eastAsia="Arial" w:cs="Arial"/>
          <w:color w:val="333333"/>
          <w:sz w:val="22"/>
          <w:szCs w:val="22"/>
        </w:rPr>
        <w:t>Social Features: Ride sharing, speed competitions, and community engagement</w:t>
      </w:r>
    </w:p>
    <w:p>
      <w:pPr>
        <w:pStyle w:val="Heading2"/>
        <w:pBdr>
          <w:bottom w:val="single" w:sz="2" w:space="2" w:color="0D7377"/>
        </w:pBdr>
        <w:spacing w:before="280" w:after="80"/>
        <w:rPr/>
      </w:pPr>
      <w:r>
        <w:rPr>
          <w:rFonts w:eastAsia="Arial" w:cs="Arial" w:ascii="Arial" w:hAnsi="Arial"/>
          <w:b/>
          <w:bCs/>
          <w:color w:val="0D7377"/>
          <w:sz w:val="25"/>
          <w:szCs w:val="25"/>
        </w:rPr>
        <w:t>13.4 Enhanced Material Science</w:t>
      </w:r>
    </w:p>
    <w:p>
      <w:pPr>
        <w:pStyle w:val="ListParagraph"/>
        <w:numPr>
          <w:ilvl w:val="0"/>
          <w:numId w:val="1"/>
        </w:numPr>
        <w:spacing w:before="40" w:after="40"/>
        <w:rPr/>
      </w:pPr>
      <w:r>
        <w:rPr>
          <w:rFonts w:eastAsia="Arial" w:cs="Arial"/>
          <w:color w:val="333333"/>
          <w:sz w:val="22"/>
          <w:szCs w:val="22"/>
        </w:rPr>
        <w:t>Lightweight Composites: Carbon fiber or aluminum alloys to reduce overall weight by 20–30%</w:t>
      </w:r>
    </w:p>
    <w:p>
      <w:pPr>
        <w:pStyle w:val="ListParagraph"/>
        <w:numPr>
          <w:ilvl w:val="0"/>
          <w:numId w:val="1"/>
        </w:numPr>
        <w:spacing w:before="40" w:after="40"/>
        <w:rPr/>
      </w:pPr>
      <w:r>
        <w:rPr>
          <w:rFonts w:eastAsia="Arial" w:cs="Arial"/>
          <w:color w:val="333333"/>
          <w:sz w:val="22"/>
          <w:szCs w:val="22"/>
        </w:rPr>
        <w:t>Advanced Epoxy Formulations: Temperature-resistant epoxies for extreme weather performance</w:t>
      </w:r>
    </w:p>
    <w:p>
      <w:pPr>
        <w:pStyle w:val="ListParagraph"/>
        <w:numPr>
          <w:ilvl w:val="0"/>
          <w:numId w:val="1"/>
        </w:numPr>
        <w:spacing w:before="40" w:after="40"/>
        <w:rPr/>
      </w:pPr>
      <w:r>
        <w:rPr>
          <w:rFonts w:eastAsia="Arial" w:cs="Arial"/>
          <w:color w:val="333333"/>
          <w:sz w:val="22"/>
          <w:szCs w:val="22"/>
        </w:rPr>
        <w:t>Nano-coatings: Hydrophobic and rust-preventive coatings to extend component lifespan</w:t>
      </w:r>
    </w:p>
    <w:p>
      <w:pPr>
        <w:pStyle w:val="Heading2"/>
        <w:pBdr>
          <w:bottom w:val="single" w:sz="2" w:space="2" w:color="0D7377"/>
        </w:pBdr>
        <w:spacing w:before="280" w:after="80"/>
        <w:rPr/>
      </w:pPr>
      <w:r>
        <w:rPr>
          <w:rFonts w:eastAsia="Arial" w:cs="Arial" w:ascii="Arial" w:hAnsi="Arial"/>
          <w:b/>
          <w:bCs/>
          <w:color w:val="0D7377"/>
          <w:sz w:val="25"/>
          <w:szCs w:val="25"/>
        </w:rPr>
        <w:t>13.5 Motor Upgrade Path</w:t>
      </w:r>
    </w:p>
    <w:p>
      <w:pPr>
        <w:pStyle w:val="ListParagraph"/>
        <w:numPr>
          <w:ilvl w:val="0"/>
          <w:numId w:val="1"/>
        </w:numPr>
        <w:spacing w:before="40" w:after="40"/>
        <w:rPr/>
      </w:pPr>
      <w:r>
        <w:rPr>
          <w:rFonts w:eastAsia="Arial" w:cs="Arial"/>
          <w:color w:val="333333"/>
          <w:sz w:val="22"/>
          <w:szCs w:val="22"/>
        </w:rPr>
        <w:t>Brushless DC (BLDC) Motor: Improved efficiency (up to 85% vs 75% for brushed), longer lifespan, quieter</w:t>
      </w:r>
    </w:p>
    <w:p>
      <w:pPr>
        <w:pStyle w:val="ListParagraph"/>
        <w:numPr>
          <w:ilvl w:val="0"/>
          <w:numId w:val="1"/>
        </w:numPr>
        <w:spacing w:before="40" w:after="40"/>
        <w:rPr/>
      </w:pPr>
      <w:r>
        <w:rPr>
          <w:rFonts w:eastAsia="Arial" w:cs="Arial"/>
          <w:color w:val="333333"/>
          <w:sz w:val="22"/>
          <w:szCs w:val="22"/>
        </w:rPr>
        <w:t>Direct-Drive Hub Motor: Integrated motor into wheel hub, enabling regenerative braking</w:t>
      </w:r>
    </w:p>
    <w:p>
      <w:pPr>
        <w:pStyle w:val="ListParagraph"/>
        <w:numPr>
          <w:ilvl w:val="0"/>
          <w:numId w:val="1"/>
        </w:numPr>
        <w:spacing w:before="40" w:after="40"/>
        <w:rPr/>
      </w:pPr>
      <w:r>
        <w:rPr>
          <w:rFonts w:eastAsia="Arial" w:cs="Arial"/>
          <w:color w:val="333333"/>
          <w:sz w:val="22"/>
          <w:szCs w:val="22"/>
        </w:rPr>
        <w:t>Dual-Motor System: Independent front and rear motors for improved traction and control</w:t>
      </w:r>
    </w:p>
    <w:p>
      <w:pPr>
        <w:pStyle w:val="Heading2"/>
        <w:pBdr>
          <w:bottom w:val="single" w:sz="2" w:space="2" w:color="0D7377"/>
        </w:pBdr>
        <w:spacing w:before="280" w:after="80"/>
        <w:rPr/>
      </w:pPr>
      <w:r>
        <w:rPr>
          <w:rFonts w:eastAsia="Arial" w:cs="Arial" w:ascii="Arial" w:hAnsi="Arial"/>
          <w:b/>
          <w:bCs/>
          <w:color w:val="0D7377"/>
          <w:sz w:val="25"/>
          <w:szCs w:val="25"/>
        </w:rPr>
        <w:t>13.6 Manufacturing and Scalability</w:t>
      </w:r>
    </w:p>
    <w:p>
      <w:pPr>
        <w:pStyle w:val="ListParagraph"/>
        <w:numPr>
          <w:ilvl w:val="0"/>
          <w:numId w:val="1"/>
        </w:numPr>
        <w:spacing w:before="40" w:after="40"/>
        <w:rPr/>
      </w:pPr>
      <w:r>
        <w:rPr>
          <w:rFonts w:eastAsia="Arial" w:cs="Arial"/>
          <w:color w:val="333333"/>
          <w:sz w:val="22"/>
          <w:szCs w:val="22"/>
        </w:rPr>
        <w:t>Standardized Production Design: Optimize assembly process for efficient manufacturing</w:t>
      </w:r>
    </w:p>
    <w:p>
      <w:pPr>
        <w:pStyle w:val="ListParagraph"/>
        <w:numPr>
          <w:ilvl w:val="0"/>
          <w:numId w:val="1"/>
        </w:numPr>
        <w:spacing w:before="40" w:after="40"/>
        <w:rPr/>
      </w:pPr>
      <w:r>
        <w:rPr>
          <w:rFonts w:eastAsia="Arial" w:cs="Arial"/>
          <w:color w:val="333333"/>
          <w:sz w:val="22"/>
          <w:szCs w:val="22"/>
        </w:rPr>
        <w:t>Quality Assurance Protocol: Develop testing procedures for each manufactured unit</w:t>
      </w:r>
    </w:p>
    <w:p>
      <w:pPr>
        <w:pStyle w:val="ListParagraph"/>
        <w:numPr>
          <w:ilvl w:val="0"/>
          <w:numId w:val="1"/>
        </w:numPr>
        <w:spacing w:before="40" w:after="40"/>
        <w:rPr/>
      </w:pPr>
      <w:r>
        <w:rPr>
          <w:rFonts w:eastAsia="Arial" w:cs="Arial"/>
          <w:color w:val="333333"/>
          <w:sz w:val="22"/>
          <w:szCs w:val="22"/>
        </w:rPr>
        <w:t>Supply Chain Development: Establish relationships with recycled material suppliers</w:t>
      </w:r>
    </w:p>
    <w:p>
      <w:pPr>
        <w:pStyle w:val="ListParagraph"/>
        <w:numPr>
          <w:ilvl w:val="0"/>
          <w:numId w:val="1"/>
        </w:numPr>
        <w:spacing w:before="40" w:after="40"/>
        <w:rPr/>
      </w:pPr>
      <w:r>
        <w:rPr>
          <w:rFonts w:eastAsia="Arial" w:cs="Arial"/>
          <w:color w:val="333333"/>
          <w:sz w:val="22"/>
          <w:szCs w:val="22"/>
        </w:rPr>
        <w:t>Certification and Compliance: Obtain necessary regulatory approvals for sale in different regions</w:t>
      </w:r>
    </w:p>
    <w:p>
      <w:pPr>
        <w:pStyle w:val="ListParagraph"/>
        <w:numPr>
          <w:ilvl w:val="0"/>
          <w:numId w:val="1"/>
        </w:numPr>
        <w:spacing w:before="40" w:after="40"/>
        <w:rPr/>
      </w:pPr>
      <w:r>
        <w:rPr>
          <w:rFonts w:eastAsia="Arial" w:cs="Arial"/>
          <w:color w:val="333333"/>
          <w:sz w:val="22"/>
          <w:szCs w:val="22"/>
        </w:rPr>
        <w:t>User Support System: Documentation, customer service, and warranty management</w:t>
      </w:r>
    </w:p>
    <w:p>
      <w:pPr>
        <w:pStyle w:val="Normal"/>
        <w:rPr/>
      </w:pPr>
      <w:r>
        <w:rPr/>
      </w:r>
      <w:r>
        <w:br w:type="page"/>
      </w:r>
    </w:p>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14. Key Achievements</w:t>
      </w:r>
    </w:p>
    <w:p>
      <w:pPr>
        <w:pStyle w:val="Normal"/>
        <w:spacing w:before="60" w:after="60"/>
        <w:rPr/>
      </w:pPr>
      <w:r>
        <w:rPr>
          <w:rFonts w:eastAsia="Arial" w:cs="Arial"/>
          <w:color w:val="333333"/>
          <w:sz w:val="22"/>
          <w:szCs w:val="22"/>
        </w:rPr>
        <w:t>Throughout the P Cube project journey, the work has received recognition from various organizations and media outlets.</w:t>
      </w:r>
    </w:p>
    <w:p>
      <w:pPr>
        <w:pStyle w:val="Heading2"/>
        <w:pBdr>
          <w:bottom w:val="single" w:sz="2" w:space="2" w:color="0D7377"/>
        </w:pBdr>
        <w:spacing w:before="280" w:after="80"/>
        <w:rPr/>
      </w:pPr>
      <w:r>
        <w:rPr>
          <w:rFonts w:eastAsia="Arial" w:cs="Arial" w:ascii="Arial" w:hAnsi="Arial"/>
          <w:b/>
          <w:bCs/>
          <w:color w:val="0D7377"/>
          <w:sz w:val="25"/>
          <w:szCs w:val="25"/>
        </w:rPr>
        <w:t>14.1 Media Recognition</w:t>
      </w:r>
    </w:p>
    <w:p>
      <w:pPr>
        <w:pStyle w:val="Normal"/>
        <w:spacing w:before="60" w:after="60"/>
        <w:rPr/>
      </w:pPr>
      <w:r>
        <w:rPr>
          <w:rFonts w:eastAsia="Arial" w:cs="Arial"/>
          <w:color w:val="333333"/>
          <w:sz w:val="22"/>
          <w:szCs w:val="22"/>
        </w:rPr>
        <w:t>The P Cube project garnered attention from multiple news outlets and media organizations:</w:t>
      </w:r>
    </w:p>
    <w:p>
      <w:pPr>
        <w:pStyle w:val="ListParagraph"/>
        <w:numPr>
          <w:ilvl w:val="0"/>
          <w:numId w:val="1"/>
        </w:numPr>
        <w:spacing w:before="40" w:after="40"/>
        <w:rPr/>
      </w:pPr>
      <w:r>
        <w:rPr>
          <w:rFonts w:eastAsia="Arial" w:cs="Arial"/>
          <w:color w:val="333333"/>
          <w:sz w:val="22"/>
          <w:szCs w:val="22"/>
        </w:rPr>
        <w:t>NEWS7</w:t>
      </w:r>
    </w:p>
    <w:p>
      <w:pPr>
        <w:pStyle w:val="ListParagraph"/>
        <w:numPr>
          <w:ilvl w:val="0"/>
          <w:numId w:val="1"/>
        </w:numPr>
        <w:spacing w:before="40" w:after="40"/>
        <w:rPr/>
      </w:pPr>
      <w:r>
        <w:rPr>
          <w:rFonts w:eastAsia="Arial" w:cs="Arial"/>
          <w:color w:val="333333"/>
          <w:sz w:val="22"/>
          <w:szCs w:val="22"/>
        </w:rPr>
        <w:t>ETV</w:t>
      </w:r>
    </w:p>
    <w:p>
      <w:pPr>
        <w:pStyle w:val="ListParagraph"/>
        <w:numPr>
          <w:ilvl w:val="0"/>
          <w:numId w:val="1"/>
        </w:numPr>
        <w:spacing w:before="40" w:after="40"/>
        <w:rPr/>
      </w:pPr>
      <w:r>
        <w:rPr>
          <w:rFonts w:eastAsia="Arial" w:cs="Arial"/>
          <w:color w:val="333333"/>
          <w:sz w:val="22"/>
          <w:szCs w:val="22"/>
        </w:rPr>
        <w:t>OTV</w:t>
      </w:r>
    </w:p>
    <w:p>
      <w:pPr>
        <w:pStyle w:val="ListParagraph"/>
        <w:numPr>
          <w:ilvl w:val="0"/>
          <w:numId w:val="1"/>
        </w:numPr>
        <w:spacing w:before="40" w:after="40"/>
        <w:rPr/>
      </w:pPr>
      <w:r>
        <w:rPr>
          <w:rFonts w:eastAsia="Arial" w:cs="Arial"/>
          <w:color w:val="333333"/>
          <w:sz w:val="22"/>
          <w:szCs w:val="22"/>
        </w:rPr>
        <w:t>KANAK NEWS</w:t>
      </w:r>
    </w:p>
    <w:p>
      <w:pPr>
        <w:pStyle w:val="ListParagraph"/>
        <w:numPr>
          <w:ilvl w:val="0"/>
          <w:numId w:val="1"/>
        </w:numPr>
        <w:spacing w:before="40" w:after="40"/>
        <w:rPr/>
      </w:pPr>
      <w:r>
        <w:rPr>
          <w:rFonts w:eastAsia="Arial" w:cs="Arial"/>
          <w:color w:val="333333"/>
          <w:sz w:val="22"/>
          <w:szCs w:val="22"/>
        </w:rPr>
        <w:t>ARGUS NEWS</w:t>
      </w:r>
    </w:p>
    <w:p>
      <w:pPr>
        <w:pStyle w:val="ListParagraph"/>
        <w:numPr>
          <w:ilvl w:val="0"/>
          <w:numId w:val="1"/>
        </w:numPr>
        <w:spacing w:before="40" w:after="40"/>
        <w:rPr/>
      </w:pPr>
      <w:r>
        <w:rPr>
          <w:rFonts w:eastAsia="Arial" w:cs="Arial"/>
          <w:color w:val="333333"/>
          <w:sz w:val="22"/>
          <w:szCs w:val="22"/>
        </w:rPr>
        <w:t>CITY LIGHTS MAGAZINE</w:t>
      </w:r>
    </w:p>
    <w:p>
      <w:pPr>
        <w:pStyle w:val="Heading2"/>
        <w:pBdr>
          <w:bottom w:val="single" w:sz="2" w:space="2" w:color="0D7377"/>
        </w:pBdr>
        <w:spacing w:before="280" w:after="80"/>
        <w:rPr/>
      </w:pPr>
      <w:r>
        <w:rPr>
          <w:rFonts w:eastAsia="Arial" w:cs="Arial" w:ascii="Arial" w:hAnsi="Arial"/>
          <w:b/>
          <w:bCs/>
          <w:color w:val="0D7377"/>
          <w:sz w:val="25"/>
          <w:szCs w:val="25"/>
        </w:rPr>
        <w:t>14.2 Competition Selection and Awards</w:t>
      </w:r>
    </w:p>
    <w:p>
      <w:pPr>
        <w:pStyle w:val="Heading3"/>
        <w:spacing w:before="200" w:after="60"/>
        <w:rPr/>
      </w:pPr>
      <w:r>
        <w:rPr>
          <w:rFonts w:eastAsia="Arial" w:cs="Arial" w:ascii="Arial" w:hAnsi="Arial"/>
          <w:b/>
          <w:bCs/>
          <w:color w:val="E07B39"/>
          <w:sz w:val="22"/>
          <w:szCs w:val="22"/>
        </w:rPr>
        <w:t>Catch Them Young Program</w:t>
      </w:r>
    </w:p>
    <w:p>
      <w:pPr>
        <w:pStyle w:val="ListParagraph"/>
        <w:numPr>
          <w:ilvl w:val="0"/>
          <w:numId w:val="1"/>
        </w:numPr>
        <w:spacing w:before="40" w:after="40"/>
        <w:rPr/>
      </w:pPr>
      <w:r>
        <w:rPr>
          <w:rFonts w:eastAsia="Arial" w:cs="Arial"/>
          <w:color w:val="333333"/>
          <w:sz w:val="22"/>
          <w:szCs w:val="22"/>
        </w:rPr>
        <w:t>Selected for Catch Them Young Phase 3: Student Innovation Fair 2024</w:t>
      </w:r>
    </w:p>
    <w:p>
      <w:pPr>
        <w:pStyle w:val="ListParagraph"/>
        <w:numPr>
          <w:ilvl w:val="0"/>
          <w:numId w:val="1"/>
        </w:numPr>
        <w:spacing w:before="40" w:after="40"/>
        <w:rPr/>
      </w:pPr>
      <w:r>
        <w:rPr>
          <w:rFonts w:eastAsia="Arial" w:cs="Arial"/>
          <w:color w:val="333333"/>
          <w:sz w:val="22"/>
          <w:szCs w:val="22"/>
        </w:rPr>
        <w:t>Selected for Catch Them Young Phase 2: ATL Think Camp 2024</w:t>
      </w:r>
    </w:p>
    <w:p>
      <w:pPr>
        <w:pStyle w:val="ListParagraph"/>
        <w:numPr>
          <w:ilvl w:val="0"/>
          <w:numId w:val="1"/>
        </w:numPr>
        <w:spacing w:before="40" w:after="40"/>
        <w:rPr/>
      </w:pPr>
      <w:r>
        <w:rPr>
          <w:rFonts w:eastAsia="Arial" w:cs="Arial"/>
          <w:color w:val="333333"/>
          <w:sz w:val="22"/>
          <w:szCs w:val="22"/>
        </w:rPr>
        <w:t>Awarded Best Innovative Project – Catch Them Young Phase 3: Student Innovation Fair 2024</w:t>
      </w:r>
    </w:p>
    <w:p>
      <w:pPr>
        <w:pStyle w:val="Heading3"/>
        <w:spacing w:before="200" w:after="60"/>
        <w:rPr/>
      </w:pPr>
      <w:r>
        <w:rPr>
          <w:rFonts w:eastAsia="Arial" w:cs="Arial" w:ascii="Arial" w:hAnsi="Arial"/>
          <w:b/>
          <w:bCs/>
          <w:color w:val="E07B39"/>
          <w:sz w:val="22"/>
          <w:szCs w:val="22"/>
        </w:rPr>
        <w:t>ATL Marathon 2023–24</w:t>
      </w:r>
    </w:p>
    <w:p>
      <w:pPr>
        <w:pStyle w:val="ListParagraph"/>
        <w:numPr>
          <w:ilvl w:val="0"/>
          <w:numId w:val="1"/>
        </w:numPr>
        <w:spacing w:before="40" w:after="40"/>
        <w:rPr/>
      </w:pPr>
      <w:r>
        <w:rPr>
          <w:rFonts w:eastAsia="Arial" w:cs="Arial"/>
          <w:color w:val="333333"/>
          <w:sz w:val="22"/>
          <w:szCs w:val="22"/>
        </w:rPr>
        <w:t>Selected in TOP 500 teams of ATL Marathon 2023–24</w:t>
      </w:r>
    </w:p>
    <w:p>
      <w:pPr>
        <w:pStyle w:val="ListParagraph"/>
        <w:numPr>
          <w:ilvl w:val="0"/>
          <w:numId w:val="1"/>
        </w:numPr>
        <w:spacing w:before="40" w:after="40"/>
        <w:rPr/>
      </w:pPr>
      <w:r>
        <w:rPr>
          <w:rFonts w:eastAsia="Arial" w:cs="Arial"/>
          <w:color w:val="333333"/>
          <w:sz w:val="22"/>
          <w:szCs w:val="22"/>
        </w:rPr>
        <w:t>Selected in TOP 150 teams of ATL Marathon 2023–24</w:t>
      </w:r>
    </w:p>
    <w:p>
      <w:pPr>
        <w:pStyle w:val="Heading3"/>
        <w:spacing w:before="200" w:after="60"/>
        <w:rPr/>
      </w:pPr>
      <w:r>
        <w:rPr>
          <w:rFonts w:eastAsia="Arial" w:cs="Arial" w:ascii="Arial" w:hAnsi="Arial"/>
          <w:b/>
          <w:bCs/>
          <w:color w:val="E07B39"/>
          <w:sz w:val="22"/>
          <w:szCs w:val="22"/>
        </w:rPr>
        <w:t>Avishkaar Makeathon 2024</w:t>
      </w:r>
    </w:p>
    <w:p>
      <w:pPr>
        <w:pStyle w:val="ListParagraph"/>
        <w:numPr>
          <w:ilvl w:val="0"/>
          <w:numId w:val="1"/>
        </w:numPr>
        <w:spacing w:before="40" w:after="40"/>
        <w:rPr/>
      </w:pPr>
      <w:r>
        <w:rPr>
          <w:rFonts w:eastAsia="Arial" w:cs="Arial"/>
          <w:color w:val="333333"/>
          <w:sz w:val="22"/>
          <w:szCs w:val="22"/>
        </w:rPr>
        <w:t>Selected for Avishkaar Makeathon 2024</w:t>
      </w:r>
    </w:p>
    <w:p>
      <w:pPr>
        <w:pStyle w:val="Heading3"/>
        <w:spacing w:before="200" w:after="60"/>
        <w:rPr/>
      </w:pPr>
      <w:r>
        <w:rPr>
          <w:rFonts w:eastAsia="Arial" w:cs="Arial" w:ascii="Arial" w:hAnsi="Arial"/>
          <w:b/>
          <w:bCs/>
          <w:color w:val="E07B39"/>
          <w:sz w:val="22"/>
          <w:szCs w:val="22"/>
        </w:rPr>
        <w:t>MeitY TIDE 2.0</w:t>
      </w:r>
    </w:p>
    <w:p>
      <w:pPr>
        <w:pStyle w:val="ListParagraph"/>
        <w:numPr>
          <w:ilvl w:val="0"/>
          <w:numId w:val="1"/>
        </w:numPr>
        <w:spacing w:before="40" w:after="40"/>
        <w:rPr/>
      </w:pPr>
      <w:r>
        <w:rPr>
          <w:rFonts w:eastAsia="Arial" w:cs="Arial"/>
          <w:color w:val="333333"/>
          <w:sz w:val="22"/>
          <w:szCs w:val="22"/>
        </w:rPr>
        <w:t xml:space="preserve">Selected for KIIT-TBI MeitY TIDE 2.0 Call 4 — presented </w:t>
      </w:r>
      <w:r>
        <w:rPr>
          <w:rFonts w:eastAsia="Arial" w:cs="Arial"/>
          <w:color w:val="333333"/>
          <w:sz w:val="22"/>
          <w:szCs w:val="22"/>
        </w:rPr>
        <w:t>as the only student</w:t>
      </w:r>
      <w:r>
        <w:rPr>
          <w:rFonts w:eastAsia="Arial" w:cs="Arial"/>
          <w:color w:val="333333"/>
          <w:sz w:val="22"/>
          <w:szCs w:val="22"/>
        </w:rPr>
        <w:t xml:space="preserve"> before the Selection &amp; Mentoring Committee (SMC) in November 2024</w:t>
      </w:r>
    </w:p>
    <w:p>
      <w:pPr>
        <w:pStyle w:val="Heading3"/>
        <w:spacing w:before="200" w:after="60"/>
        <w:rPr/>
      </w:pPr>
      <w:r>
        <w:rPr>
          <w:rFonts w:eastAsia="Arial" w:cs="Arial" w:ascii="Arial" w:hAnsi="Arial"/>
          <w:b/>
          <w:bCs/>
          <w:color w:val="E07B39"/>
          <w:sz w:val="22"/>
          <w:szCs w:val="22"/>
        </w:rPr>
        <w:t>National Science Talent Search (NSTS) 2024</w:t>
      </w:r>
    </w:p>
    <w:p>
      <w:pPr>
        <w:pStyle w:val="ListParagraph"/>
        <w:numPr>
          <w:ilvl w:val="0"/>
          <w:numId w:val="1"/>
        </w:numPr>
        <w:spacing w:before="40" w:after="40"/>
        <w:rPr/>
      </w:pPr>
      <w:r>
        <w:rPr>
          <w:rFonts w:eastAsia="Arial" w:cs="Arial"/>
          <w:color w:val="333333"/>
          <w:sz w:val="22"/>
          <w:szCs w:val="22"/>
        </w:rPr>
        <w:t>Shortlisted for NSTS 2024 Grand Finale (held 31 January – 1 February 2025)</w:t>
      </w:r>
    </w:p>
    <w:p>
      <w:pPr>
        <w:pStyle w:val="Heading3"/>
        <w:spacing w:before="200" w:after="60"/>
        <w:rPr/>
      </w:pPr>
      <w:r>
        <w:rPr>
          <w:rFonts w:eastAsia="Arial" w:cs="Arial" w:ascii="Arial" w:hAnsi="Arial"/>
          <w:b/>
          <w:bCs/>
          <w:color w:val="E07B39"/>
          <w:sz w:val="22"/>
          <w:szCs w:val="22"/>
        </w:rPr>
        <w:t>VIVO Ignite</w:t>
      </w:r>
    </w:p>
    <w:p>
      <w:pPr>
        <w:pStyle w:val="ListParagraph"/>
        <w:numPr>
          <w:ilvl w:val="0"/>
          <w:numId w:val="1"/>
        </w:numPr>
        <w:spacing w:before="40" w:after="40"/>
        <w:rPr/>
      </w:pPr>
      <w:r>
        <w:rPr>
          <w:rFonts w:eastAsia="Arial" w:cs="Arial"/>
          <w:color w:val="333333"/>
          <w:sz w:val="22"/>
          <w:szCs w:val="22"/>
        </w:rPr>
        <w:t>Selected for VIVO Ignite innovation program</w:t>
      </w:r>
    </w:p>
    <w:p>
      <w:pPr>
        <w:pStyle w:val="Heading2"/>
        <w:pBdr>
          <w:bottom w:val="single" w:sz="2" w:space="2" w:color="0D7377"/>
        </w:pBdr>
        <w:spacing w:before="280" w:after="80"/>
        <w:rPr/>
      </w:pPr>
      <w:r>
        <w:rPr>
          <w:rFonts w:eastAsia="Arial" w:cs="Arial" w:ascii="Arial" w:hAnsi="Arial"/>
          <w:b/>
          <w:bCs/>
          <w:color w:val="0D7377"/>
          <w:sz w:val="25"/>
          <w:szCs w:val="25"/>
        </w:rPr>
        <w:t>14.3 Impact and Significance</w:t>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1A3C6E"/>
              <w:start w:val="single" w:sz="6" w:space="0" w:color="1A3C6E"/>
              <w:bottom w:val="single" w:sz="6" w:space="0" w:color="1A3C6E"/>
              <w:end w:val="single" w:sz="6" w:space="0" w:color="1A3C6E"/>
            </w:tcBorders>
            <w:shd w:fill="D6E8F7" w:val="clear"/>
          </w:tcPr>
          <w:p>
            <w:pPr>
              <w:pStyle w:val="Normal"/>
              <w:rPr/>
            </w:pPr>
            <w:r>
              <w:rPr>
                <w:rFonts w:eastAsia="Arial" w:cs="Arial"/>
                <w:color w:val="333333"/>
                <w:sz w:val="22"/>
                <w:szCs w:val="22"/>
              </w:rPr>
              <w:t>These recognitions reflect the project's potential to address real-world challenges in affordable transportation. The combination of technical innovation, sustainability focus, and market relevance has resonated with judges, media, and industry professionals. The project demonstrates that effective engineering solutions need not be expensive or complex. By focusing on practical problem-solving and resourceful component sourcing, accessible technology becomes achievable.</w:t>
            </w:r>
          </w:p>
        </w:tc>
      </w:tr>
    </w:tbl>
    <w:p>
      <w:pPr>
        <w:pStyle w:val="Heading1"/>
        <w:pBdr>
          <w:left w:val="single" w:sz="20" w:space="6" w:color="1A3C6E"/>
        </w:pBdr>
        <w:shd w:val="clear" w:fill="D6E8F7"/>
        <w:spacing w:before="0" w:after="120"/>
        <w:ind w:start="160"/>
        <w:rPr/>
      </w:pPr>
      <w:r>
        <w:rPr>
          <w:rFonts w:eastAsia="Arial" w:cs="Arial" w:ascii="Arial" w:hAnsi="Arial"/>
          <w:b/>
          <w:bCs/>
          <w:color w:val="1A3C6E"/>
          <w:sz w:val="30"/>
          <w:szCs w:val="30"/>
        </w:rPr>
        <w:t>15. Conclusion</w:t>
      </w:r>
    </w:p>
    <w:p>
      <w:pPr>
        <w:pStyle w:val="Normal"/>
        <w:spacing w:before="60" w:after="60"/>
        <w:rPr/>
      </w:pPr>
      <w:r>
        <w:rPr>
          <w:rFonts w:eastAsia="Arial" w:cs="Arial"/>
          <w:color w:val="333333"/>
          <w:sz w:val="22"/>
          <w:szCs w:val="22"/>
        </w:rPr>
        <w:t>The P Cube – Power Pedal Pro represents a successful case study in practical engineering education, sustainable innovation, and problem-solving. What began as a personal project during a school break evolved into a refined, tested system that demonstrates both technical competence and creative thinking.</w:t>
      </w:r>
    </w:p>
    <w:p>
      <w:pPr>
        <w:pStyle w:val="Heading2"/>
        <w:pBdr>
          <w:bottom w:val="single" w:sz="2" w:space="2" w:color="0D7377"/>
        </w:pBdr>
        <w:spacing w:before="280" w:after="80"/>
        <w:rPr/>
      </w:pPr>
      <w:r>
        <w:rPr>
          <w:rFonts w:eastAsia="Arial" w:cs="Arial" w:ascii="Arial" w:hAnsi="Arial"/>
          <w:b/>
          <w:bCs/>
          <w:color w:val="0D7377"/>
          <w:sz w:val="25"/>
          <w:szCs w:val="25"/>
        </w:rPr>
        <w:t>Key Takeaways</w:t>
      </w:r>
    </w:p>
    <w:p>
      <w:pPr>
        <w:pStyle w:val="ListParagraph"/>
        <w:numPr>
          <w:ilvl w:val="0"/>
          <w:numId w:val="1"/>
        </w:numPr>
        <w:spacing w:before="40" w:after="40"/>
        <w:rPr/>
      </w:pPr>
      <w:r>
        <w:rPr>
          <w:rFonts w:eastAsia="Arial" w:cs="Arial"/>
          <w:color w:val="333333"/>
          <w:sz w:val="22"/>
          <w:szCs w:val="22"/>
        </w:rPr>
        <w:t>Affordability is achievable through intelligent component selection and resourceful sourcing</w:t>
      </w:r>
    </w:p>
    <w:p>
      <w:pPr>
        <w:pStyle w:val="ListParagraph"/>
        <w:numPr>
          <w:ilvl w:val="0"/>
          <w:numId w:val="1"/>
        </w:numPr>
        <w:spacing w:before="40" w:after="40"/>
        <w:rPr/>
      </w:pPr>
      <w:r>
        <w:rPr>
          <w:rFonts w:eastAsia="Arial" w:cs="Arial"/>
          <w:color w:val="333333"/>
          <w:sz w:val="22"/>
          <w:szCs w:val="22"/>
        </w:rPr>
        <w:t>Hands-on learning through troubleshooting and iteration leads to superior engineering intuition</w:t>
      </w:r>
    </w:p>
    <w:p>
      <w:pPr>
        <w:pStyle w:val="ListParagraph"/>
        <w:numPr>
          <w:ilvl w:val="0"/>
          <w:numId w:val="1"/>
        </w:numPr>
        <w:spacing w:before="40" w:after="40"/>
        <w:rPr/>
      </w:pPr>
      <w:r>
        <w:rPr>
          <w:rFonts w:eastAsia="Arial" w:cs="Arial"/>
          <w:color w:val="333333"/>
          <w:sz w:val="22"/>
          <w:szCs w:val="22"/>
        </w:rPr>
        <w:t>Sustainability and economics are not contradictory—recycled materials reduce both cost and environmental impact</w:t>
      </w:r>
    </w:p>
    <w:p>
      <w:pPr>
        <w:pStyle w:val="ListParagraph"/>
        <w:numPr>
          <w:ilvl w:val="0"/>
          <w:numId w:val="1"/>
        </w:numPr>
        <w:spacing w:before="40" w:after="40"/>
        <w:rPr/>
      </w:pPr>
      <w:r>
        <w:rPr>
          <w:rFonts w:eastAsia="Arial" w:cs="Arial"/>
          <w:color w:val="333333"/>
          <w:sz w:val="22"/>
          <w:szCs w:val="22"/>
        </w:rPr>
        <w:t>Creative problem-solving (plug socket switching, epoxy bonding) can substitute for expensive off-the-shelf components</w:t>
      </w:r>
    </w:p>
    <w:p>
      <w:pPr>
        <w:pStyle w:val="ListParagraph"/>
        <w:numPr>
          <w:ilvl w:val="0"/>
          <w:numId w:val="1"/>
        </w:numPr>
        <w:spacing w:before="40" w:after="40"/>
        <w:rPr/>
      </w:pPr>
      <w:r>
        <w:rPr>
          <w:rFonts w:eastAsia="Arial" w:cs="Arial"/>
          <w:color w:val="333333"/>
          <w:sz w:val="22"/>
          <w:szCs w:val="22"/>
        </w:rPr>
        <w:t>Failure and iteration are essential parts of the engineering process</w:t>
      </w:r>
    </w:p>
    <w:p>
      <w:pPr>
        <w:pStyle w:val="ListParagraph"/>
        <w:numPr>
          <w:ilvl w:val="0"/>
          <w:numId w:val="1"/>
        </w:numPr>
        <w:spacing w:before="40" w:after="40"/>
        <w:rPr/>
      </w:pPr>
      <w:r>
        <w:rPr>
          <w:rFonts w:eastAsia="Arial" w:cs="Arial"/>
          <w:color w:val="333333"/>
          <w:sz w:val="22"/>
          <w:szCs w:val="22"/>
        </w:rPr>
        <w:t>Real-world testing reveals insights that theoretical design cannot provide</w:t>
      </w:r>
    </w:p>
    <w:p>
      <w:pPr>
        <w:pStyle w:val="Normal"/>
        <w:spacing w:before="200" w:after="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6" w:space="0" w:color="1A3C6E"/>
              <w:start w:val="single" w:sz="6" w:space="0" w:color="1A3C6E"/>
              <w:bottom w:val="single" w:sz="6" w:space="0" w:color="1A3C6E"/>
              <w:end w:val="single" w:sz="6" w:space="0" w:color="1A3C6E"/>
            </w:tcBorders>
            <w:shd w:fill="D6E8F7" w:val="clear"/>
          </w:tcPr>
          <w:p>
            <w:pPr>
              <w:pStyle w:val="Normal"/>
              <w:rPr/>
            </w:pPr>
            <w:r>
              <w:rPr>
                <w:rFonts w:eastAsia="Arial" w:cs="Arial"/>
                <w:color w:val="333333"/>
                <w:sz w:val="22"/>
                <w:szCs w:val="22"/>
              </w:rPr>
              <w:t>The P Cube project has equipped me with practical engineering skills, deep understanding of mechanical and electrical systems integration, and confidence to tackle complex technical challenges. The project showcases the potential for engineering education to create tangible, marketable solutions while maintaining a focus on sustainability and social impact.  Whether as a personal portfolio piece, a proof-of-concept for affordable e-mobility, or a springboard for future innovation, the P Cube demonstrates that meaningful engineering can emerge from limited resources, high motivation, and persistent problem-solving.</w:t>
            </w:r>
          </w:p>
        </w:tc>
      </w:tr>
    </w:tbl>
    <w:p>
      <w:pPr>
        <w:pStyle w:val="Normal"/>
        <w:spacing w:before="200" w:after="0"/>
        <w:rPr/>
      </w:pPr>
      <w:r>
        <w:rPr/>
      </w:r>
    </w:p>
    <w:p>
      <w:pPr>
        <w:pStyle w:val="Normal"/>
        <w:pBdr>
          <w:bottom w:val="single" w:sz="8" w:space="1" w:color="E07B39"/>
        </w:pBdr>
        <w:rPr/>
      </w:pPr>
      <w:r>
        <w:rPr/>
      </w:r>
    </w:p>
    <w:p>
      <w:pPr>
        <w:pStyle w:val="Normal"/>
        <w:spacing w:before="120" w:after="0"/>
        <w:jc w:val="center"/>
        <w:rPr/>
      </w:pPr>
      <w:r>
        <w:rPr>
          <w:rFonts w:eastAsia="Arial" w:cs="Arial"/>
          <w:i/>
          <w:iCs/>
          <w:color w:val="5A5A5A"/>
          <w:sz w:val="18"/>
          <w:szCs w:val="18"/>
        </w:rPr>
        <w:t>P Cube – Power Pedal Pro  ·  Ayushman Sahoo  ·  Personal Engineering Project</w:t>
      </w:r>
    </w:p>
    <w:sectPr>
      <w:footerReference w:type="even" r:id="rId7"/>
      <w:footerReference w:type="default" r:id="rId8"/>
      <w:footerReference w:type="first" r:id="rId9"/>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A3C6E"/>
      </w:pBdr>
      <w:tabs>
        <w:tab w:val="clear" w:pos="720"/>
        <w:tab w:val="right" w:pos="9026" w:leader="none"/>
      </w:tabs>
      <w:spacing w:before="80" w:after="0"/>
      <w:rPr/>
    </w:pPr>
    <w:r>
      <w:rPr>
        <w:rFonts w:eastAsia="Arial" w:cs="Arial"/>
        <w:color w:val="5A5A5A"/>
        <w:sz w:val="18"/>
        <w:szCs w:val="18"/>
      </w:rPr>
      <w:t>P Cube – Power Pedal Pro  |  Ayushman Sahoo</w:t>
    </w:r>
    <w:r>
      <w:rPr>
        <w:sz w:val="18"/>
        <w:szCs w:val="18"/>
      </w:rPr>
      <w:tab/>
    </w:r>
    <w:r>
      <w:rPr>
        <w:rFonts w:eastAsia="Arial" w:cs="Arial"/>
        <w:color w:val="5A5A5A"/>
        <w:sz w:val="18"/>
        <w:szCs w:val="18"/>
      </w:rPr>
      <w:t xml:space="preserve">Page </w:t>
    </w:r>
    <w:r>
      <w:rPr/>
      <w:fldChar w:fldCharType="begin"/>
    </w:r>
    <w:r>
      <w:rPr/>
      <w:instrText xml:space="preserve"> PAGE </w:instrText>
    </w:r>
    <w:r>
      <w:rPr/>
      <w:fldChar w:fldCharType="separate"/>
    </w:r>
    <w:r>
      <w:rPr/>
      <w:t>1</w:t>
    </w:r>
    <w:r>
      <w:rPr/>
      <w:fldChar w:fldCharType="end"/>
    </w:r>
    <w:r>
      <w:rPr>
        <w:rFonts w:eastAsia="Arial" w:cs="Arial"/>
        <w:color w:val="5A5A5A"/>
        <w:sz w:val="18"/>
        <w:szCs w:val="18"/>
      </w:rPr>
      <w:t xml:space="preserve"> of </w:t>
    </w:r>
    <w:r>
      <w:rPr/>
      <w:fldChar w:fldCharType="begin"/>
    </w:r>
    <w:r>
      <w:rPr/>
      <w:instrText xml:space="preserve"> NUMPAGES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A3C6E"/>
      </w:pBdr>
      <w:tabs>
        <w:tab w:val="clear" w:pos="720"/>
        <w:tab w:val="right" w:pos="9026" w:leader="none"/>
      </w:tabs>
      <w:spacing w:before="80" w:after="0"/>
      <w:rPr/>
    </w:pPr>
    <w:r>
      <w:rPr>
        <w:rFonts w:eastAsia="Arial" w:cs="Arial"/>
        <w:color w:val="5A5A5A"/>
        <w:sz w:val="18"/>
        <w:szCs w:val="18"/>
      </w:rPr>
      <w:t>P Cube – Power Pedal Pro  |  Ayushman Sahoo</w:t>
    </w:r>
    <w:r>
      <w:rPr>
        <w:sz w:val="18"/>
        <w:szCs w:val="18"/>
      </w:rPr>
      <w:tab/>
    </w:r>
    <w:r>
      <w:rPr>
        <w:rFonts w:eastAsia="Arial" w:cs="Arial"/>
        <w:color w:val="5A5A5A"/>
        <w:sz w:val="18"/>
        <w:szCs w:val="18"/>
      </w:rPr>
      <w:t xml:space="preserve">Page </w:t>
    </w:r>
    <w:r>
      <w:rPr/>
      <w:fldChar w:fldCharType="begin"/>
    </w:r>
    <w:r>
      <w:rPr/>
      <w:instrText xml:space="preserve"> PAGE </w:instrText>
    </w:r>
    <w:r>
      <w:rPr/>
      <w:fldChar w:fldCharType="separate"/>
    </w:r>
    <w:r>
      <w:rPr/>
      <w:t>1</w:t>
    </w:r>
    <w:r>
      <w:rPr/>
      <w:fldChar w:fldCharType="end"/>
    </w:r>
    <w:r>
      <w:rPr>
        <w:rFonts w:eastAsia="Arial" w:cs="Arial"/>
        <w:color w:val="5A5A5A"/>
        <w:sz w:val="18"/>
        <w:szCs w:val="18"/>
      </w:rPr>
      <w:t xml:space="preserve"> of </w:t>
    </w:r>
    <w:r>
      <w:rPr/>
      <w:fldChar w:fldCharType="begin"/>
    </w:r>
    <w:r>
      <w:rPr/>
      <w:instrText xml:space="preserve"> NUMPAGES </w:instrText>
    </w:r>
    <w:r>
      <w:rPr/>
      <w:fldChar w:fldCharType="separate"/>
    </w:r>
    <w:r>
      <w:rPr/>
      <w:t>23</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A3C6E"/>
      </w:pBdr>
      <w:tabs>
        <w:tab w:val="clear" w:pos="720"/>
        <w:tab w:val="right" w:pos="9026" w:leader="none"/>
      </w:tabs>
      <w:spacing w:before="80" w:after="0"/>
      <w:rPr/>
    </w:pPr>
    <w:r>
      <w:rPr>
        <w:rFonts w:eastAsia="Arial" w:cs="Arial"/>
        <w:color w:val="5A5A5A"/>
        <w:sz w:val="18"/>
        <w:szCs w:val="18"/>
      </w:rPr>
      <w:t>P Cube – Power Pedal Pro  |  Ayushman Sahoo</w:t>
    </w:r>
    <w:r>
      <w:rPr>
        <w:sz w:val="18"/>
        <w:szCs w:val="18"/>
      </w:rPr>
      <w:tab/>
    </w:r>
    <w:r>
      <w:rPr>
        <w:rFonts w:eastAsia="Arial" w:cs="Arial"/>
        <w:color w:val="5A5A5A"/>
        <w:sz w:val="18"/>
        <w:szCs w:val="18"/>
      </w:rPr>
      <w:t xml:space="preserve">Page </w:t>
    </w:r>
    <w:r>
      <w:rPr>
        <w:rFonts w:eastAsia="Arial" w:cs="Arial"/>
        <w:i/>
        <w:iCs/>
        <w:color w:val="5A5A5A"/>
        <w:sz w:val="18"/>
        <w:szCs w:val="18"/>
      </w:rPr>
      <w:fldChar w:fldCharType="begin"/>
    </w:r>
    <w:r>
      <w:rPr>
        <w:rFonts w:eastAsia="Arial" w:cs="Arial"/>
        <w:i/>
        <w:iCs/>
        <w:color w:val="5A5A5A"/>
        <w:sz w:val="18"/>
        <w:szCs w:val="18"/>
      </w:rPr>
      <w:instrText xml:space="preserve"> PAGE </w:instrText>
    </w:r>
    <w:r>
      <w:rPr>
        <w:rFonts w:eastAsia="Arial" w:cs="Arial"/>
        <w:i/>
        <w:iCs/>
        <w:color w:val="5A5A5A"/>
        <w:sz w:val="18"/>
        <w:szCs w:val="18"/>
      </w:rPr>
      <w:fldChar w:fldCharType="separate"/>
    </w:r>
    <w:r>
      <w:rPr>
        <w:rFonts w:eastAsia="Arial" w:cs="Arial"/>
        <w:i/>
        <w:iCs/>
        <w:color w:val="5A5A5A"/>
        <w:sz w:val="18"/>
        <w:szCs w:val="18"/>
      </w:rPr>
      <w:t>23</w:t>
    </w:r>
    <w:r>
      <w:rPr>
        <w:rFonts w:eastAsia="Arial" w:cs="Arial"/>
        <w:i/>
        <w:iCs/>
        <w:color w:val="5A5A5A"/>
        <w:sz w:val="18"/>
        <w:szCs w:val="18"/>
      </w:rPr>
      <w:fldChar w:fldCharType="end"/>
    </w:r>
    <w:r>
      <w:rPr>
        <w:rFonts w:eastAsia="Arial" w:cs="Arial"/>
        <w:color w:val="5A5A5A"/>
        <w:sz w:val="18"/>
        <w:szCs w:val="18"/>
      </w:rPr>
      <w:t xml:space="preserve"> of </w:t>
    </w:r>
    <w:r>
      <w:rPr>
        <w:rFonts w:eastAsia="Arial" w:cs="Arial"/>
        <w:i/>
        <w:iCs/>
        <w:color w:val="5A5A5A"/>
        <w:sz w:val="18"/>
        <w:szCs w:val="18"/>
      </w:rPr>
      <w:fldChar w:fldCharType="begin"/>
    </w:r>
    <w:r>
      <w:rPr>
        <w:rFonts w:eastAsia="Arial" w:cs="Arial"/>
        <w:i/>
        <w:iCs/>
        <w:color w:val="5A5A5A"/>
        <w:sz w:val="18"/>
        <w:szCs w:val="18"/>
      </w:rPr>
      <w:instrText xml:space="preserve"> NUMPAGES </w:instrText>
    </w:r>
    <w:r>
      <w:rPr>
        <w:rFonts w:eastAsia="Arial" w:cs="Arial"/>
        <w:i/>
        <w:iCs/>
        <w:color w:val="5A5A5A"/>
        <w:sz w:val="18"/>
        <w:szCs w:val="18"/>
      </w:rPr>
      <w:fldChar w:fldCharType="separate"/>
    </w:r>
    <w:r>
      <w:rPr>
        <w:rFonts w:eastAsia="Arial" w:cs="Arial"/>
        <w:i/>
        <w:iCs/>
        <w:color w:val="5A5A5A"/>
        <w:sz w:val="18"/>
        <w:szCs w:val="18"/>
      </w:rPr>
      <w:t>23</w:t>
    </w:r>
    <w:r>
      <w:rPr>
        <w:rFonts w:eastAsia="Arial" w:cs="Arial"/>
        <w:i/>
        <w:iCs/>
        <w:color w:val="5A5A5A"/>
        <w:sz w:val="18"/>
        <w:szCs w:val="18"/>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1A3C6E"/>
      </w:pBdr>
      <w:tabs>
        <w:tab w:val="clear" w:pos="720"/>
        <w:tab w:val="right" w:pos="9026" w:leader="none"/>
      </w:tabs>
      <w:spacing w:before="80" w:after="0"/>
      <w:rPr/>
    </w:pPr>
    <w:r>
      <w:rPr>
        <w:rFonts w:eastAsia="Arial" w:cs="Arial"/>
        <w:color w:val="5A5A5A"/>
        <w:sz w:val="18"/>
        <w:szCs w:val="18"/>
      </w:rPr>
      <w:t>P Cube – Power Pedal Pro  |  Ayushman Sahoo</w:t>
    </w:r>
    <w:r>
      <w:rPr>
        <w:sz w:val="18"/>
        <w:szCs w:val="18"/>
      </w:rPr>
      <w:tab/>
    </w:r>
    <w:r>
      <w:rPr>
        <w:rFonts w:eastAsia="Arial" w:cs="Arial"/>
        <w:color w:val="5A5A5A"/>
        <w:sz w:val="18"/>
        <w:szCs w:val="18"/>
      </w:rPr>
      <w:t xml:space="preserve">Page </w:t>
    </w:r>
    <w:r>
      <w:rPr>
        <w:rFonts w:eastAsia="Arial" w:cs="Arial"/>
        <w:i/>
        <w:iCs/>
        <w:color w:val="5A5A5A"/>
        <w:sz w:val="18"/>
        <w:szCs w:val="18"/>
      </w:rPr>
      <w:fldChar w:fldCharType="begin"/>
    </w:r>
    <w:r>
      <w:rPr>
        <w:rFonts w:eastAsia="Arial" w:cs="Arial"/>
        <w:i/>
        <w:iCs/>
        <w:color w:val="5A5A5A"/>
        <w:sz w:val="18"/>
        <w:szCs w:val="18"/>
      </w:rPr>
      <w:instrText xml:space="preserve"> PAGE </w:instrText>
    </w:r>
    <w:r>
      <w:rPr>
        <w:rFonts w:eastAsia="Arial" w:cs="Arial"/>
        <w:i/>
        <w:iCs/>
        <w:color w:val="5A5A5A"/>
        <w:sz w:val="18"/>
        <w:szCs w:val="18"/>
      </w:rPr>
      <w:fldChar w:fldCharType="separate"/>
    </w:r>
    <w:r>
      <w:rPr>
        <w:rFonts w:eastAsia="Arial" w:cs="Arial"/>
        <w:i/>
        <w:iCs/>
        <w:color w:val="5A5A5A"/>
        <w:sz w:val="18"/>
        <w:szCs w:val="18"/>
      </w:rPr>
      <w:t>23</w:t>
    </w:r>
    <w:r>
      <w:rPr>
        <w:rFonts w:eastAsia="Arial" w:cs="Arial"/>
        <w:i/>
        <w:iCs/>
        <w:color w:val="5A5A5A"/>
        <w:sz w:val="18"/>
        <w:szCs w:val="18"/>
      </w:rPr>
      <w:fldChar w:fldCharType="end"/>
    </w:r>
    <w:r>
      <w:rPr>
        <w:rFonts w:eastAsia="Arial" w:cs="Arial"/>
        <w:color w:val="5A5A5A"/>
        <w:sz w:val="18"/>
        <w:szCs w:val="18"/>
      </w:rPr>
      <w:t xml:space="preserve"> of </w:t>
    </w:r>
    <w:r>
      <w:rPr>
        <w:rFonts w:eastAsia="Arial" w:cs="Arial"/>
        <w:i/>
        <w:iCs/>
        <w:color w:val="5A5A5A"/>
        <w:sz w:val="18"/>
        <w:szCs w:val="18"/>
      </w:rPr>
      <w:fldChar w:fldCharType="begin"/>
    </w:r>
    <w:r>
      <w:rPr>
        <w:rFonts w:eastAsia="Arial" w:cs="Arial"/>
        <w:i/>
        <w:iCs/>
        <w:color w:val="5A5A5A"/>
        <w:sz w:val="18"/>
        <w:szCs w:val="18"/>
      </w:rPr>
      <w:instrText xml:space="preserve"> NUMPAGES </w:instrText>
    </w:r>
    <w:r>
      <w:rPr>
        <w:rFonts w:eastAsia="Arial" w:cs="Arial"/>
        <w:i/>
        <w:iCs/>
        <w:color w:val="5A5A5A"/>
        <w:sz w:val="18"/>
        <w:szCs w:val="18"/>
      </w:rPr>
      <w:fldChar w:fldCharType="separate"/>
    </w:r>
    <w:r>
      <w:rPr>
        <w:rFonts w:eastAsia="Arial" w:cs="Arial"/>
        <w:i/>
        <w:iCs/>
        <w:color w:val="5A5A5A"/>
        <w:sz w:val="18"/>
        <w:szCs w:val="18"/>
      </w:rPr>
      <w:t>23</w:t>
    </w:r>
    <w:r>
      <w:rPr>
        <w:rFonts w:eastAsia="Arial" w:cs="Arial"/>
        <w:i/>
        <w:iCs/>
        <w:color w:val="5A5A5A"/>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400" w:after="120"/>
      <w:outlineLvl w:val="0"/>
    </w:pPr>
    <w:rPr>
      <w:rFonts w:ascii="Arial" w:hAnsi="Arial" w:eastAsia="Arial" w:cs="Arial"/>
      <w:b/>
      <w:bCs/>
      <w:color w:val="1A3C6E"/>
      <w:sz w:val="30"/>
      <w:szCs w:val="30"/>
    </w:rPr>
  </w:style>
  <w:style w:type="paragraph" w:styleId="Heading2">
    <w:name w:val="heading 2"/>
    <w:basedOn w:val="Heading"/>
    <w:qFormat/>
    <w:pPr>
      <w:spacing w:before="280" w:after="80"/>
      <w:outlineLvl w:val="1"/>
    </w:pPr>
    <w:rPr>
      <w:rFonts w:ascii="Arial" w:hAnsi="Arial" w:eastAsia="Arial" w:cs="Arial"/>
      <w:b/>
      <w:bCs/>
      <w:color w:val="0D7377"/>
      <w:sz w:val="25"/>
      <w:szCs w:val="25"/>
    </w:rPr>
  </w:style>
  <w:style w:type="paragraph" w:styleId="Heading3">
    <w:name w:val="heading 3"/>
    <w:basedOn w:val="Heading"/>
    <w:qFormat/>
    <w:pPr>
      <w:spacing w:before="200" w:after="60"/>
      <w:outlineLvl w:val="2"/>
    </w:pPr>
    <w:rPr>
      <w:rFonts w:ascii="Arial" w:hAnsi="Arial" w:eastAsia="Arial" w:cs="Arial"/>
      <w:b/>
      <w:bCs/>
      <w:color w:val="E07B39"/>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LibreOffice/26.2.1.2$Windows_X86_64 LibreOffice_project/620$Build-2</Application>
  <AppVersion>15.0000</AppVersion>
  <Pages>23</Pages>
  <Words>4506</Words>
  <Characters>27744</Characters>
  <CharactersWithSpaces>31750</CharactersWithSpaces>
  <Paragraphs>427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2026-03-10T22:10:29Z</dcterms:created>
  <dc:creator>Un-named</dc:creator>
  <dc:description/>
  <dc:language>en-IN</dc:language>
  <cp:lastModifiedBy/>
  <dcterms:modified xsi:type="dcterms:W3CDTF">2026-03-11T03:52:33Z</dcterms:modified>
  <cp:revision>2</cp:revision>
  <dc:subject/>
  <dc:title/>
</cp:coreProperties>
</file>