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0F2340" w:val="clear"/>
            <w:tcMar>
              <w:top w:type="dxa" w:w="320"/>
              <w:left w:type="dxa" w:w="580"/>
              <w:bottom w:type="dxa" w:w="220"/>
              <w:right w:type="dxa" w:w="58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120"/>
                <w:sz w:val="60"/>
                <w:szCs w:val="60"/>
              </w:rPr>
              <w:t xml:space="preserve">AYUSHI SINHA</w:t>
            </w:r>
          </w:p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color w:val="A8D5D6"/>
                <w:sz w:val="20"/>
                <w:szCs w:val="20"/>
              </w:rPr>
              <w:t xml:space="preserve">Business Analyst  ·  Melbourne, Australia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C8DFE0"/>
                <w:sz w:val="18"/>
                <w:szCs w:val="18"/>
              </w:rPr>
              <w:t xml:space="preserve">0489 150 825</w:t>
            </w:r>
            <w:r>
              <w:rPr>
                <w:rFonts w:ascii="Calibri" w:cs="Calibri" w:eastAsia="Calibri" w:hAnsi="Calibri"/>
                <w:color w:val="C8DFE0"/>
                <w:sz w:val="18"/>
                <w:szCs w:val="18"/>
              </w:rPr>
              <w:t xml:space="preserve">  |  ayushisinha1149@gmail.com</w:t>
            </w:r>
            <w:r>
              <w:rPr>
                <w:rFonts w:ascii="Calibri" w:cs="Calibri" w:eastAsia="Calibri" w:hAnsi="Calibri"/>
                <w:color w:val="C8DFE0"/>
                <w:sz w:val="18"/>
                <w:szCs w:val="18"/>
              </w:rPr>
              <w:t xml:space="preserve">  |  </w:t>
            </w:r>
            <w:hyperlink w:history="1" r:id="rIde85wz5mvpzzwyvcaskwjq">
              <w:r>
                <w:rPr>
                  <w:rFonts w:ascii="Calibri" w:cs="Calibri" w:eastAsia="Calibri" w:hAnsi="Calibri"/>
                  <w:color w:val="14A9AD"/>
                  <w:sz w:val="18"/>
                  <w:szCs w:val="18"/>
                  <w:u w:val="single"/>
                </w:rPr>
                <w:t xml:space="preserve">LinkedIn</w:t>
              </w:r>
            </w:hyperlink>
            <w:r>
              <w:rPr>
                <w:rFonts w:ascii="Calibri" w:cs="Calibri" w:eastAsia="Calibri" w:hAnsi="Calibri"/>
                <w:color w:val="C8DFE0"/>
                <w:sz w:val="18"/>
                <w:szCs w:val="18"/>
              </w:rPr>
              <w:t xml:space="preserve">  |  </w:t>
            </w:r>
            <w:hyperlink w:history="1" r:id="rIdzlpnpqkbb1ypwccal7uoa">
              <w:r>
                <w:rPr>
                  <w:rFonts w:ascii="Calibri" w:cs="Calibri" w:eastAsia="Calibri" w:hAnsi="Calibri"/>
                  <w:color w:val="14A9AD"/>
                  <w:sz w:val="18"/>
                  <w:szCs w:val="18"/>
                  <w:u w:val="single"/>
                </w:rPr>
                <w:t xml:space="preserve">GitHub</w:t>
              </w:r>
            </w:hyperlink>
            <w:r>
              <w:rPr>
                <w:rFonts w:ascii="Calibri" w:cs="Calibri" w:eastAsia="Calibri" w:hAnsi="Calibri"/>
                <w:color w:val="C8DFE0"/>
                <w:sz w:val="18"/>
                <w:szCs w:val="18"/>
              </w:rPr>
              <w:t xml:space="preserve">  |  </w:t>
            </w:r>
            <w:hyperlink w:history="1" r:id="rIducjgi1kbd9pdhkij9wrwy">
              <w:r>
                <w:rPr>
                  <w:rFonts w:ascii="Calibri" w:cs="Calibri" w:eastAsia="Calibri" w:hAnsi="Calibri"/>
                  <w:color w:val="14A9AD"/>
                  <w:sz w:val="18"/>
                  <w:szCs w:val="18"/>
                  <w:u w:val="single"/>
                </w:rPr>
                <w:t xml:space="preserve">Portfolio</w:t>
              </w:r>
            </w:hyperlink>
          </w:p>
        </w:tc>
      </w:tr>
    </w:tbl>
    <w:p>
      <w:pPr>
        <w:pBdr>
          <w:left w:val="single" w:color="0D7377" w:sz="20" w:space="8"/>
        </w:pBdr>
        <w:spacing w:after="80" w:before="260"/>
      </w:pPr>
      <w:r>
        <w:rPr>
          <w:rFonts w:ascii="Calibri" w:cs="Calibri" w:eastAsia="Calibri" w:hAnsi="Calibri"/>
          <w:b/>
          <w:bCs/>
          <w:color w:val="0D7377"/>
          <w:spacing w:val="60"/>
          <w:sz w:val="19"/>
          <w:szCs w:val="19"/>
        </w:rPr>
        <w:t xml:space="preserve">  PROFESSIONAL SUMMARY</w:t>
      </w:r>
    </w:p>
    <w:p>
      <w:pPr>
        <w:spacing w:after="60" w:before="4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Business Analyst with a background spanning fintech, media services and analytics. Most recently owned requirements definition and MVP scoping for an early-stage fintech product, working directly with founders from brief to backlog. Equally comfortable mapping a user journey in the morning and building the Power BI dashboard to track it in the afternoon. Independently shipped a full-stack web application and two machine learning pipelines, both with outputs built for non-technical audiences.</w:t>
      </w:r>
    </w:p>
    <w:p>
      <w:pPr>
        <w:pBdr>
          <w:left w:val="single" w:color="0D7377" w:sz="20" w:space="8"/>
        </w:pBdr>
        <w:spacing w:after="80" w:before="260"/>
      </w:pPr>
      <w:r>
        <w:rPr>
          <w:rFonts w:ascii="Calibri" w:cs="Calibri" w:eastAsia="Calibri" w:hAnsi="Calibri"/>
          <w:b/>
          <w:bCs/>
          <w:color w:val="0D7377"/>
          <w:spacing w:val="60"/>
          <w:sz w:val="19"/>
          <w:szCs w:val="19"/>
        </w:rPr>
        <w:t xml:space="preserve">  TECHNICAL SKILLS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7060"/>
      </w:tblGrid>
      <w:tr>
        <w:tc>
          <w:tcPr>
            <w:tcW w:type="dxa" w:w="2300"/>
            <w:tcBorders>
              <w:top w:val="none"/>
              <w:left w:val="none"/>
              <w:bottom w:val="none"/>
              <w:right w:val="none"/>
            </w:tcBorders>
            <w:shd w:fill="F4FAFA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7377"/>
                <w:sz w:val="17"/>
                <w:szCs w:val="17"/>
              </w:rPr>
              <w:t xml:space="preserve">BI &amp; Visualisation</w:t>
            </w:r>
          </w:p>
        </w:tc>
        <w:tc>
          <w:tcPr>
            <w:tcW w:type="dxa" w:w="7060"/>
            <w:tcBorders>
              <w:top w:val="none"/>
              <w:left w:val="none"/>
              <w:bottom w:val="none"/>
              <w:right w:val="none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74151"/>
                <w:sz w:val="17"/>
                <w:szCs w:val="17"/>
              </w:rPr>
              <w:t xml:space="preserve">Power BI (DAX, drill-through, data modelling)  ·  Tableau  ·  Plotly  ·  Excel (PivotTables, Power Query)</w:t>
            </w:r>
          </w:p>
        </w:tc>
      </w:tr>
      <w:tr>
        <w:tc>
          <w:tcPr>
            <w:tcW w:type="dxa" w:w="2300"/>
            <w:tcBorders>
              <w:top w:val="none"/>
              <w:left w:val="none"/>
              <w:bottom w:val="none"/>
              <w:right w:val="none"/>
            </w:tcBorders>
            <w:shd w:fill="F4FAFA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7377"/>
                <w:sz w:val="17"/>
                <w:szCs w:val="17"/>
              </w:rPr>
              <w:t xml:space="preserve">Programming &amp; Data</w:t>
            </w:r>
          </w:p>
        </w:tc>
        <w:tc>
          <w:tcPr>
            <w:tcW w:type="dxa" w:w="7060"/>
            <w:tcBorders>
              <w:top w:val="none"/>
              <w:left w:val="none"/>
              <w:bottom w:val="none"/>
              <w:right w:val="none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74151"/>
                <w:sz w:val="17"/>
                <w:szCs w:val="17"/>
              </w:rPr>
              <w:t xml:space="preserve">Python (pandas, scikit-learn, XGBoost, SHAP)  ·  SQL  ·  PostgreSQL  ·  R</w:t>
            </w:r>
          </w:p>
        </w:tc>
      </w:tr>
      <w:tr>
        <w:tc>
          <w:tcPr>
            <w:tcW w:type="dxa" w:w="2300"/>
            <w:tcBorders>
              <w:top w:val="none"/>
              <w:left w:val="none"/>
              <w:bottom w:val="none"/>
              <w:right w:val="none"/>
            </w:tcBorders>
            <w:shd w:fill="F4FAFA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7377"/>
                <w:sz w:val="17"/>
                <w:szCs w:val="17"/>
              </w:rPr>
              <w:t xml:space="preserve">Frameworks &amp; Tools</w:t>
            </w:r>
          </w:p>
        </w:tc>
        <w:tc>
          <w:tcPr>
            <w:tcW w:type="dxa" w:w="7060"/>
            <w:tcBorders>
              <w:top w:val="none"/>
              <w:left w:val="none"/>
              <w:bottom w:val="none"/>
              <w:right w:val="none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74151"/>
                <w:sz w:val="17"/>
                <w:szCs w:val="17"/>
              </w:rPr>
              <w:t xml:space="preserve">React  ·  FastAPI  ·  Streamlit  ·  Supabase  ·  Dialogflow  ·  Git / GitHub  ·  Vercel</w:t>
            </w:r>
          </w:p>
        </w:tc>
      </w:tr>
      <w:tr>
        <w:tc>
          <w:tcPr>
            <w:tcW w:type="dxa" w:w="2300"/>
            <w:tcBorders>
              <w:top w:val="none"/>
              <w:left w:val="none"/>
              <w:bottom w:val="none"/>
              <w:right w:val="none"/>
            </w:tcBorders>
            <w:shd w:fill="F4FAFA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7377"/>
                <w:sz w:val="17"/>
                <w:szCs w:val="17"/>
              </w:rPr>
              <w:t xml:space="preserve">Cloud &amp; Platforms</w:t>
            </w:r>
          </w:p>
        </w:tc>
        <w:tc>
          <w:tcPr>
            <w:tcW w:type="dxa" w:w="7060"/>
            <w:tcBorders>
              <w:top w:val="none"/>
              <w:left w:val="none"/>
              <w:bottom w:val="none"/>
              <w:right w:val="none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74151"/>
                <w:sz w:val="17"/>
                <w:szCs w:val="17"/>
              </w:rPr>
              <w:t xml:space="preserve">Microsoft Azure  ·  Databricks  ·  Notion  ·  Jira</w:t>
            </w:r>
          </w:p>
        </w:tc>
      </w:tr>
      <w:tr>
        <w:tc>
          <w:tcPr>
            <w:tcW w:type="dxa" w:w="2300"/>
            <w:tcBorders>
              <w:top w:val="none"/>
              <w:left w:val="none"/>
              <w:bottom w:val="none"/>
              <w:right w:val="none"/>
            </w:tcBorders>
            <w:shd w:fill="F4FAFA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7377"/>
                <w:sz w:val="17"/>
                <w:szCs w:val="17"/>
              </w:rPr>
              <w:t xml:space="preserve">BA Practice</w:t>
            </w:r>
          </w:p>
        </w:tc>
        <w:tc>
          <w:tcPr>
            <w:tcW w:type="dxa" w:w="7060"/>
            <w:tcBorders>
              <w:top w:val="none"/>
              <w:left w:val="none"/>
              <w:bottom w:val="none"/>
              <w:right w:val="none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74151"/>
                <w:sz w:val="17"/>
                <w:szCs w:val="17"/>
              </w:rPr>
              <w:t xml:space="preserve">Requirements Elicitation  ·  User Stories &amp; Acceptance Criteria  ·  Process &amp; Journey Mapping  ·  Backlog Prioritisation  ·  Stakeholder Workshops  ·  Data Storytelling</w:t>
            </w:r>
          </w:p>
        </w:tc>
      </w:tr>
    </w:tbl>
    <w:p>
      <w:pPr>
        <w:pBdr>
          <w:left w:val="single" w:color="0D7377" w:sz="20" w:space="8"/>
        </w:pBdr>
        <w:spacing w:after="80" w:before="260"/>
      </w:pPr>
      <w:r>
        <w:rPr>
          <w:rFonts w:ascii="Calibri" w:cs="Calibri" w:eastAsia="Calibri" w:hAnsi="Calibri"/>
          <w:b/>
          <w:bCs/>
          <w:color w:val="0D7377"/>
          <w:spacing w:val="60"/>
          <w:sz w:val="19"/>
          <w:szCs w:val="19"/>
        </w:rPr>
        <w:t xml:space="preserve">  SELECTED PROJECTS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CampusRide: Full-Stack Ride-Sharing Platform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React · Vite · FastAPI · Python · Supabase · PostgreSQL · Vercel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Scope.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Designed and built a ride-sharing platform for university students end-to-end: requirements, data model, API, frontend and deployment, as a single developer.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Build.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Modelled a normalised PostgreSQL schema in Supabase; implemented 15+ REST endpoints in FastAPI with JWT authentication and role-based access control separating driver, rider and administrator permissions.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Interface.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Developed a React + Vite frontend with real-time ride listings, booking management and an integrated Dialogflow chatbot handling routine booking queries without staff involvement.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Delivery.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Deployed to production on Vercel with a CI/CD pipeline, versioned in GitHub with structured commit history and documentation.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Qantas Lost &amp; Found Matching System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Python · Streamlit · FuzzyWuzzy · Pandas · Plotly · Power BI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Problem.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Manual reconciliation of lost-luggage reports against found items was slow and inconsistent across thousands of records with free-text, error-prone descriptions.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Solution.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Built a configurable fuzzy-matching pipeline in Python scoring report-to-item similarity, with tunable thresholds allowing operations staff to trade recall against precision.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Adoption.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Wrapped the pipeline in a Streamlit interface so non-technical staff could upload data, review ranked match confidence scores and accept or reject results without touching code.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Reporting.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Paired the tool with a Power BI dashboard surfacing match rates, ageing unmatched items and throughput for operations management.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Diabetes Risk Analysis: Explainable ML Pipeline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Python · XGBoost · SHAP · scikit-learn · imbalanced-learn · Power BI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Data.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Cleaned and modelled a 70,000-record health dataset, addressing a severe 8:1 class imbalance using SMOTE to avoid a majority-class-biased model.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Modelling.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Trained and benchmarked three classifiers (Logistic Regression, Random Forest, XGBoost), selecting XGBoost on AUC-ROC (0.83) rather than raw accuracy given the imbalance.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Explainability.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Applied SHAP to generate per-prediction feature attributions, translating model output into reasons a clinician or business stakeholder could act on.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Communication.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Delivered findings through a Power BI dashboard with drill-through by risk band, age group and BMI, enabling self-serve exploration by non-technical users.</w:t>
      </w:r>
    </w:p>
    <w:p>
      <w:pPr>
        <w:pBdr>
          <w:left w:val="single" w:color="0D7377" w:sz="20" w:space="8"/>
        </w:pBdr>
        <w:spacing w:after="80" w:before="260"/>
      </w:pPr>
      <w:r>
        <w:rPr>
          <w:rFonts w:ascii="Calibri" w:cs="Calibri" w:eastAsia="Calibri" w:hAnsi="Calibri"/>
          <w:b/>
          <w:bCs/>
          <w:color w:val="0D7377"/>
          <w:spacing w:val="60"/>
          <w:sz w:val="19"/>
          <w:szCs w:val="19"/>
        </w:rPr>
        <w:t xml:space="preserve">  PROFESSIONAL EXPERIENCE</w:t>
      </w:r>
    </w:p>
    <w:p>
      <w:pPr>
        <w:spacing w:after="50" w:before="1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Ariso Technology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Business Analyst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Dec 2025 – May 2026  ·  Melbourne, Australia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Authored 20+ user stories with functional requirements and acceptance criteria in Notion, working directly with founders to define, challenge and lock the MVP scope for an early-stage fintech product.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Ran competitor and regulatory analysis across 5+ market segments and turned findings into a prioritised feature list, separating what the product legally needed at launch from what could wait.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Mapped end-to-end user journeys to surface friction and drop-off risks, then converted each finding into a backlog item ranked by impact and development effort.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Maintained requirements documentation and backlog as the single point of truth, keeping founders and developers aligned as priorities shifted.</w:t>
      </w:r>
    </w:p>
    <w:p>
      <w:pPr>
        <w:spacing w:after="50" w:before="1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Key Difference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Senior Content Analyst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Apr 2025 – May 2026  ·  Remote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Managed relationships with 15+ media and publisher partners, handling 20+ client queries per week across 3-4 concurrent PR release cycles per account.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Led vendor sourcing and pricing analysis to support a publisher-network expansion, building the cost model that shaped the final shortlist and vendor selection.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Coordinated the full PR release lifecycle across client, sales and distribution teams, keeping timelines and sign-off processes consistent across all accounts.</w:t>
      </w:r>
    </w:p>
    <w:p>
      <w:pPr>
        <w:spacing w:after="50" w:before="1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CISION (PR Newswire)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Client Services &amp; Operations Executive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Jun 2022 – Dec 2024  ·  India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Managed 20+ enterprise client accounts, building Power BI dashboards and performance reports that replaced manual spreadsheet updates for account reviews and renewal conversations.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Built and maintained dashboards tracking distribution volume, reach and engagement across client portfolios, giving account teams a consistent view without chasing data each cycle.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Delivered structured, data-backed reviews to senior clients, using distribution trend analysis to flag accounts at risk and identify growth opportunities.</w:t>
      </w:r>
    </w:p>
    <w:p>
      <w:pPr>
        <w:spacing w:after="50" w:before="1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EMotorad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Marketing Executive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Jan 2022 – Jun 2022  ·  India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Planned and executed multi-channel campaigns across digital, event and influencer channels, tracking engagement and conversion metrics to evaluate ROI.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Analysed post-campaign feedback and behavioural data to isolate underperforming audience segments, producing findings that informed messaging and targeting adjustments.</w:t>
      </w:r>
    </w:p>
    <w:p>
      <w:pPr>
        <w:pBdr>
          <w:left w:val="single" w:color="0D7377" w:sz="20" w:space="8"/>
        </w:pBdr>
        <w:spacing w:after="80" w:before="260"/>
      </w:pPr>
      <w:r>
        <w:rPr>
          <w:rFonts w:ascii="Calibri" w:cs="Calibri" w:eastAsia="Calibri" w:hAnsi="Calibri"/>
          <w:b/>
          <w:bCs/>
          <w:color w:val="0D7377"/>
          <w:spacing w:val="60"/>
          <w:sz w:val="19"/>
          <w:szCs w:val="19"/>
        </w:rPr>
        <w:t xml:space="preserve">  EDUCATION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Master of Business Analytics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  ·  La Trobe University, Melbourne, Australia  ·  2024 – 2026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Bachelor of Marketing Management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  ·  MS University, Gujarat, India</w:t>
      </w:r>
    </w:p>
    <w:p>
      <w:pPr>
        <w:pBdr>
          <w:left w:val="single" w:color="0D7377" w:sz="20" w:space="8"/>
        </w:pBdr>
        <w:spacing w:after="80" w:before="260"/>
      </w:pPr>
      <w:r>
        <w:rPr>
          <w:rFonts w:ascii="Calibri" w:cs="Calibri" w:eastAsia="Calibri" w:hAnsi="Calibri"/>
          <w:b/>
          <w:bCs/>
          <w:color w:val="0D7377"/>
          <w:spacing w:val="60"/>
          <w:sz w:val="19"/>
          <w:szCs w:val="19"/>
        </w:rPr>
        <w:t xml:space="preserve">  CERTIFICATIONS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Learning Data Analytics: Foundations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  ·  LinkedIn Learning  ·  Dec 2024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Leverage AI in Data Analytics: From Automation to Storytelling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  ·  LinkedIn Learning  ·  Sept 2026</w:t>
      </w:r>
    </w:p>
    <w:sectPr>
      <w:pgSz w:w="12240" w:h="15840" w:orient="portrait"/>
      <w:pgMar w:top="58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color w:val="1A1A1A"/>
        <w:sz w:val="18"/>
        <w:szCs w:val="18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85wz5mvpzzwyvcaskwjq" Type="http://schemas.openxmlformats.org/officeDocument/2006/relationships/hyperlink" Target="https://www.linkedin.com/in/ayushi-sinha-154362206/" TargetMode="External"/><Relationship Id="rIdzlpnpqkbb1ypwccal7uoa" Type="http://schemas.openxmlformats.org/officeDocument/2006/relationships/hyperlink" Target="https://github.com/Ayushi-ERR" TargetMode="External"/><Relationship Id="rIducjgi1kbd9pdhkij9wrwy" Type="http://schemas.openxmlformats.org/officeDocument/2006/relationships/hyperlink" Target="https://portfolio-nine-ashy-77.vercel.app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2026-09-02T01:26:36.268Z</dcterms:created>
  <dcterms:modified xsi:type="dcterms:W3CDTF">2026-09-02T01:26:36.273Z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