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Y="359"/>
        <w:tblOverlap w:val="never"/>
        <w:tblW w:w="84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655"/>
        <w:gridCol w:w="4305"/>
        <w:gridCol w:w="902"/>
      </w:tblGrid>
      <w:tr w14:paraId="5809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vAlign w:val="center"/>
          </w:tcPr>
          <w:p w14:paraId="1F34B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1655" w:type="dxa"/>
            <w:shd w:val="clear" w:color="auto" w:fill="auto"/>
            <w:vAlign w:val="center"/>
          </w:tcPr>
          <w:p w14:paraId="59C1B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Chapter</w:t>
            </w:r>
          </w:p>
        </w:tc>
        <w:tc>
          <w:tcPr>
            <w:tcW w:w="4305" w:type="dxa"/>
            <w:shd w:val="clear" w:color="auto" w:fill="auto"/>
            <w:vAlign w:val="center"/>
          </w:tcPr>
          <w:p w14:paraId="531CA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51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No. of lecture</w:t>
            </w:r>
          </w:p>
        </w:tc>
      </w:tr>
      <w:tr w14:paraId="28F9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728BF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Day-1</w:t>
            </w:r>
          </w:p>
        </w:tc>
        <w:tc>
          <w:tcPr>
            <w:tcW w:w="1655" w:type="dxa"/>
            <w:vMerge w:val="restart"/>
            <w:shd w:val="clear" w:color="auto" w:fill="auto"/>
            <w:vAlign w:val="center"/>
          </w:tcPr>
          <w:p w14:paraId="361CC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sz w:val="24"/>
                <w:szCs w:val="24"/>
                <w:lang w:eastAsia="en-IN"/>
              </w:rPr>
              <w:t>Basic Structure of Computers</w:t>
            </w: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70FF3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Introduction, Computer Types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652CA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3CA3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0AC4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Day-2</w:t>
            </w:r>
          </w:p>
        </w:tc>
        <w:tc>
          <w:tcPr>
            <w:tcW w:w="1655" w:type="dxa"/>
            <w:vMerge w:val="continue"/>
            <w:vAlign w:val="center"/>
          </w:tcPr>
          <w:p w14:paraId="5A822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06E27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CA and CO and their relationship</w:t>
            </w: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  <w:t>,</w:t>
            </w:r>
          </w:p>
          <w:p w14:paraId="73687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 xml:space="preserve">Von-Neumann Vs Harvard concept   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570A1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690B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323EC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</w:tc>
        <w:tc>
          <w:tcPr>
            <w:tcW w:w="1655" w:type="dxa"/>
            <w:vMerge w:val="continue"/>
            <w:vAlign w:val="center"/>
          </w:tcPr>
          <w:p w14:paraId="5CE70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54CF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Functional units, Basic operational concepts</w:t>
            </w: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  <w:t xml:space="preserve">, </w:t>
            </w: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Bus Structures and Types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54EF3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</w:tr>
      <w:tr w14:paraId="6984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32353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</w:p>
        </w:tc>
        <w:tc>
          <w:tcPr>
            <w:tcW w:w="1655" w:type="dxa"/>
            <w:vMerge w:val="continue"/>
            <w:vAlign w:val="center"/>
          </w:tcPr>
          <w:p w14:paraId="29FD5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bottom"/>
          </w:tcPr>
          <w:p w14:paraId="4FB86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  <w:t>Basic Performance measurement</w:t>
            </w:r>
            <w:bookmarkStart w:id="0" w:name="_GoBack"/>
            <w:bookmarkEnd w:id="0"/>
          </w:p>
        </w:tc>
        <w:tc>
          <w:tcPr>
            <w:tcW w:w="902" w:type="dxa"/>
            <w:vMerge w:val="restart"/>
            <w:shd w:val="clear" w:color="auto" w:fill="auto"/>
            <w:noWrap/>
            <w:vAlign w:val="bottom"/>
          </w:tcPr>
          <w:p w14:paraId="2C86B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</w:tc>
      </w:tr>
      <w:tr w14:paraId="1ABB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C26B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Day-5</w:t>
            </w:r>
          </w:p>
        </w:tc>
        <w:tc>
          <w:tcPr>
            <w:tcW w:w="1655" w:type="dxa"/>
            <w:vMerge w:val="continue"/>
            <w:vAlign w:val="center"/>
          </w:tcPr>
          <w:p w14:paraId="77F04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57C59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7B312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2EDF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7058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6</w:t>
            </w:r>
          </w:p>
        </w:tc>
        <w:tc>
          <w:tcPr>
            <w:tcW w:w="1655" w:type="dxa"/>
            <w:vMerge w:val="continue"/>
            <w:vAlign w:val="center"/>
          </w:tcPr>
          <w:p w14:paraId="2A0A7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E0EA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  <w:t>RISC and CISC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28647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</w:tr>
      <w:tr w14:paraId="01B7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B50B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0070B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30CCB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trike/>
                <w:dstrike w:val="0"/>
                <w:color w:val="0000FF"/>
                <w:sz w:val="24"/>
                <w:szCs w:val="24"/>
                <w:lang w:val="en-US" w:eastAsia="en-IN"/>
              </w:rPr>
              <w:t>Tutorial/</w:t>
            </w:r>
            <w:r>
              <w:rPr>
                <w:rFonts w:hint="eastAsia" w:ascii="Calibri" w:hAnsi="Calibri" w:eastAsia="Times New Roman" w:cs="Calibri"/>
                <w:strike/>
                <w:dstrike w:val="0"/>
                <w:color w:val="0000FF"/>
                <w:sz w:val="24"/>
                <w:szCs w:val="24"/>
                <w:lang w:val="en-US" w:eastAsia="en-IN"/>
              </w:rPr>
              <w:t>Activity (Quiz/Test/Assignment)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5E9E8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48A5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F286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7</w:t>
            </w:r>
          </w:p>
        </w:tc>
        <w:tc>
          <w:tcPr>
            <w:tcW w:w="1655" w:type="dxa"/>
            <w:vMerge w:val="restart"/>
            <w:shd w:val="clear" w:color="auto" w:fill="auto"/>
            <w:vAlign w:val="center"/>
          </w:tcPr>
          <w:p w14:paraId="3ADD3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sz w:val="24"/>
                <w:szCs w:val="24"/>
                <w:lang w:eastAsia="en-IN"/>
              </w:rPr>
              <w:t>Machine Instructions and Program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8ACF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Memory location and Addressing mechanism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08098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7307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2102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8</w:t>
            </w:r>
          </w:p>
        </w:tc>
        <w:tc>
          <w:tcPr>
            <w:tcW w:w="1655" w:type="dxa"/>
            <w:vMerge w:val="continue"/>
            <w:vAlign w:val="center"/>
          </w:tcPr>
          <w:p w14:paraId="76DA4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30DB5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Big- and Little-Endian schemes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12DE5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4971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E8A4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9</w:t>
            </w:r>
          </w:p>
        </w:tc>
        <w:tc>
          <w:tcPr>
            <w:tcW w:w="1655" w:type="dxa"/>
            <w:vMerge w:val="continue"/>
            <w:vAlign w:val="center"/>
          </w:tcPr>
          <w:p w14:paraId="537A0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0B7B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Memory operations, Instruction and instruction sequencing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6D2DC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14C3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3A7F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10</w:t>
            </w:r>
          </w:p>
        </w:tc>
        <w:tc>
          <w:tcPr>
            <w:tcW w:w="1655" w:type="dxa"/>
            <w:vMerge w:val="continue"/>
            <w:vAlign w:val="center"/>
          </w:tcPr>
          <w:p w14:paraId="08191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bottom"/>
          </w:tcPr>
          <w:p w14:paraId="22710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Instruction Format, Instruction length (0,1,2,3 address) with problem</w:t>
            </w:r>
          </w:p>
          <w:p w14:paraId="11A3A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restart"/>
            <w:shd w:val="clear" w:color="auto" w:fill="auto"/>
            <w:noWrap/>
            <w:vAlign w:val="bottom"/>
          </w:tcPr>
          <w:p w14:paraId="34DCF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  <w:p w14:paraId="3AB0C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7991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3224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Day-1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  <w:tc>
          <w:tcPr>
            <w:tcW w:w="1655" w:type="dxa"/>
            <w:vMerge w:val="continue"/>
            <w:vAlign w:val="center"/>
          </w:tcPr>
          <w:p w14:paraId="0D1DB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0500D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361FC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2D08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70127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</w:tc>
        <w:tc>
          <w:tcPr>
            <w:tcW w:w="1655" w:type="dxa"/>
            <w:vMerge w:val="continue"/>
            <w:vAlign w:val="center"/>
          </w:tcPr>
          <w:p w14:paraId="047F6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11627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24121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1233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7CBF0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</w:tc>
        <w:tc>
          <w:tcPr>
            <w:tcW w:w="1655" w:type="dxa"/>
            <w:vMerge w:val="continue"/>
            <w:vAlign w:val="center"/>
          </w:tcPr>
          <w:p w14:paraId="7A64A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0E8D7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Different CPU organization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(GPRS, STACK, ACCUMULATOR)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DD8D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5B14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4810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</w:p>
        </w:tc>
        <w:tc>
          <w:tcPr>
            <w:tcW w:w="1655" w:type="dxa"/>
            <w:vMerge w:val="continue"/>
            <w:vAlign w:val="center"/>
          </w:tcPr>
          <w:p w14:paraId="77A34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center"/>
          </w:tcPr>
          <w:p w14:paraId="4AE1D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Addressing modes</w:t>
            </w:r>
          </w:p>
        </w:tc>
        <w:tc>
          <w:tcPr>
            <w:tcW w:w="902" w:type="dxa"/>
            <w:vMerge w:val="restart"/>
            <w:shd w:val="clear" w:color="auto" w:fill="auto"/>
            <w:noWrap/>
            <w:vAlign w:val="center"/>
          </w:tcPr>
          <w:p w14:paraId="17910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</w:tc>
      </w:tr>
      <w:tr w14:paraId="32D6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7074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1655" w:type="dxa"/>
            <w:vMerge w:val="continue"/>
            <w:vAlign w:val="center"/>
          </w:tcPr>
          <w:p w14:paraId="713CC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012F0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3AE3A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</w:tr>
      <w:tr w14:paraId="0176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647B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6</w:t>
            </w:r>
          </w:p>
        </w:tc>
        <w:tc>
          <w:tcPr>
            <w:tcW w:w="1655" w:type="dxa"/>
            <w:vMerge w:val="continue"/>
            <w:vAlign w:val="center"/>
          </w:tcPr>
          <w:p w14:paraId="742B5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0227C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Assembly Language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17D9D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2BAE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F359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7</w:t>
            </w:r>
          </w:p>
        </w:tc>
        <w:tc>
          <w:tcPr>
            <w:tcW w:w="1655" w:type="dxa"/>
            <w:vMerge w:val="continue"/>
            <w:vAlign w:val="center"/>
          </w:tcPr>
          <w:p w14:paraId="4EF4B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04FEE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Basic Input and Output Operations, Subroutines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F504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7E33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3A98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8</w:t>
            </w:r>
          </w:p>
        </w:tc>
        <w:tc>
          <w:tcPr>
            <w:tcW w:w="1655" w:type="dxa"/>
            <w:vMerge w:val="continue"/>
            <w:vAlign w:val="center"/>
          </w:tcPr>
          <w:p w14:paraId="52336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45ED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Additional Instructions (Logic and Shift/Rotate Instructions)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5CBFC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65AE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E907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3DEC4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16A77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color w:val="0000FF"/>
                <w:sz w:val="24"/>
                <w:szCs w:val="24"/>
                <w:lang w:val="en-US" w:eastAsia="en-IN"/>
              </w:rPr>
              <w:t>Tutorial Activity (Quiz/Test/Assignment)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EA2B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</w:tr>
      <w:tr w14:paraId="352A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B585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19</w:t>
            </w:r>
          </w:p>
        </w:tc>
        <w:tc>
          <w:tcPr>
            <w:tcW w:w="1655" w:type="dxa"/>
            <w:vMerge w:val="restart"/>
            <w:shd w:val="clear" w:color="auto" w:fill="auto"/>
            <w:vAlign w:val="center"/>
          </w:tcPr>
          <w:p w14:paraId="44AA1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sz w:val="24"/>
                <w:szCs w:val="24"/>
                <w:lang w:eastAsia="en-IN"/>
              </w:rPr>
              <w:t>Basic Processing Unit</w:t>
            </w: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07098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Fundamental concept, Steps taken by CPU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6D345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1B53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1E82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0</w:t>
            </w:r>
          </w:p>
        </w:tc>
        <w:tc>
          <w:tcPr>
            <w:tcW w:w="1655" w:type="dxa"/>
            <w:vMerge w:val="continue"/>
            <w:vAlign w:val="center"/>
          </w:tcPr>
          <w:p w14:paraId="4D8EF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44E6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Single bus CPU organization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F3B8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</w:tr>
      <w:tr w14:paraId="7AEB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1688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  <w:p w14:paraId="6FC2C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73014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center"/>
          </w:tcPr>
          <w:p w14:paraId="74F0A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  <w:p w14:paraId="69662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  <w:p w14:paraId="43858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Control signals required for an instruction</w:t>
            </w:r>
          </w:p>
          <w:p w14:paraId="7EDDB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Execution of a complete instruction</w:t>
            </w:r>
          </w:p>
          <w:p w14:paraId="4C618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  <w:p w14:paraId="7AE17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  <w:p w14:paraId="5D94B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  <w:p w14:paraId="31F7C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restart"/>
            <w:shd w:val="clear" w:color="auto" w:fill="auto"/>
            <w:noWrap/>
            <w:vAlign w:val="center"/>
          </w:tcPr>
          <w:p w14:paraId="0CF7E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  <w:p w14:paraId="7C2FC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47A9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57BC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  <w:p w14:paraId="365FC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788DB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0E5B6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4BA1D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6B44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8D1F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</w:tc>
        <w:tc>
          <w:tcPr>
            <w:tcW w:w="1655" w:type="dxa"/>
            <w:vMerge w:val="continue"/>
            <w:vAlign w:val="center"/>
          </w:tcPr>
          <w:p w14:paraId="2DCC9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227C3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288DA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6857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C8C1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</w:p>
        </w:tc>
        <w:tc>
          <w:tcPr>
            <w:tcW w:w="1655" w:type="dxa"/>
            <w:vMerge w:val="continue"/>
            <w:vAlign w:val="center"/>
          </w:tcPr>
          <w:p w14:paraId="2CEDB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bottom"/>
          </w:tcPr>
          <w:p w14:paraId="7D757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Multiple bus CPU organization</w:t>
            </w:r>
          </w:p>
          <w:p w14:paraId="38A16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restart"/>
            <w:shd w:val="clear" w:color="auto" w:fill="auto"/>
            <w:noWrap/>
            <w:vAlign w:val="bottom"/>
          </w:tcPr>
          <w:p w14:paraId="48D87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  <w:p w14:paraId="65860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00A1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1C06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1655" w:type="dxa"/>
            <w:vMerge w:val="continue"/>
            <w:vAlign w:val="center"/>
          </w:tcPr>
          <w:p w14:paraId="039FB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2BCDA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40A12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0230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EE1C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6</w:t>
            </w:r>
          </w:p>
        </w:tc>
        <w:tc>
          <w:tcPr>
            <w:tcW w:w="1655" w:type="dxa"/>
            <w:vMerge w:val="continue"/>
            <w:vAlign w:val="center"/>
          </w:tcPr>
          <w:p w14:paraId="51B7D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bottom"/>
          </w:tcPr>
          <w:p w14:paraId="48941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Design of control unit: Hardwired</w:t>
            </w:r>
          </w:p>
          <w:p w14:paraId="68AAB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restart"/>
            <w:shd w:val="clear" w:color="auto" w:fill="auto"/>
            <w:noWrap/>
            <w:vAlign w:val="bottom"/>
          </w:tcPr>
          <w:p w14:paraId="10190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  <w:p w14:paraId="5E59B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3291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BFA3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7</w:t>
            </w:r>
          </w:p>
        </w:tc>
        <w:tc>
          <w:tcPr>
            <w:tcW w:w="1655" w:type="dxa"/>
            <w:vMerge w:val="continue"/>
            <w:vAlign w:val="center"/>
          </w:tcPr>
          <w:p w14:paraId="3F812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39E96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38DAE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2095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4496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28</w:t>
            </w:r>
          </w:p>
        </w:tc>
        <w:tc>
          <w:tcPr>
            <w:tcW w:w="1655" w:type="dxa"/>
            <w:vMerge w:val="continue"/>
            <w:vAlign w:val="center"/>
          </w:tcPr>
          <w:p w14:paraId="36FD3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7900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Design of control unit:       Micro programmed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EDB7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</w:tr>
      <w:tr w14:paraId="613A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EA64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08D67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79393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default" w:ascii="Calibri" w:hAnsi="Calibri" w:eastAsia="Times New Roman" w:cs="Calibri"/>
                <w:color w:val="0000FF"/>
                <w:sz w:val="24"/>
                <w:szCs w:val="24"/>
                <w:lang w:val="en-US" w:eastAsia="en-IN"/>
              </w:rPr>
              <w:t>Tutorial/</w:t>
            </w:r>
            <w:r>
              <w:rPr>
                <w:rFonts w:hint="eastAsia" w:ascii="Calibri" w:hAnsi="Calibri" w:eastAsia="Times New Roman" w:cs="Calibri"/>
                <w:color w:val="0000FF"/>
                <w:sz w:val="24"/>
                <w:szCs w:val="24"/>
                <w:lang w:val="en-US" w:eastAsia="en-IN"/>
              </w:rPr>
              <w:t>Activity (Quiz/Test/Assignment)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CAEE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5CF1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5DB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0000"/>
                <w:sz w:val="24"/>
                <w:szCs w:val="24"/>
                <w:lang w:val="en-US" w:eastAsia="en-IN"/>
              </w:rPr>
              <w:t>Mid sem</w:t>
            </w:r>
          </w:p>
        </w:tc>
        <w:tc>
          <w:tcPr>
            <w:tcW w:w="1655" w:type="dxa"/>
            <w:vMerge w:val="continue"/>
            <w:vAlign w:val="center"/>
          </w:tcPr>
          <w:p w14:paraId="7BF90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C61F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0000"/>
                <w:sz w:val="24"/>
                <w:szCs w:val="24"/>
                <w:lang w:val="en-US" w:eastAsia="en-IN"/>
              </w:rPr>
              <w:t>Mid sem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068AF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</w:tr>
      <w:tr w14:paraId="3877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F9E1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29</w:t>
            </w:r>
          </w:p>
        </w:tc>
        <w:tc>
          <w:tcPr>
            <w:tcW w:w="1655" w:type="dxa"/>
            <w:vMerge w:val="restart"/>
            <w:shd w:val="clear" w:color="auto" w:fill="auto"/>
            <w:vAlign w:val="center"/>
          </w:tcPr>
          <w:p w14:paraId="2F4A6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sz w:val="24"/>
                <w:szCs w:val="24"/>
                <w:lang w:eastAsia="en-IN"/>
              </w:rPr>
              <w:t>Memory   Organization</w:t>
            </w: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50C94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Basic concepts, Memory hierarchy and it’s need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 xml:space="preserve">, 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Parameters used to measure the performance.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648C1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624E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386BB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30</w:t>
            </w:r>
          </w:p>
        </w:tc>
        <w:tc>
          <w:tcPr>
            <w:tcW w:w="1655" w:type="dxa"/>
            <w:vMerge w:val="continue"/>
            <w:vAlign w:val="center"/>
          </w:tcPr>
          <w:p w14:paraId="4C968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7AB0E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Types of memory components., Semiconductor RAM memories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 xml:space="preserve">, 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Memory Module Design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E90D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099C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6B5D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  <w:tc>
          <w:tcPr>
            <w:tcW w:w="1655" w:type="dxa"/>
            <w:vMerge w:val="continue"/>
            <w:vAlign w:val="center"/>
          </w:tcPr>
          <w:p w14:paraId="5AE57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845A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Cache memories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66A92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28A2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7A9A6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</w:tc>
        <w:tc>
          <w:tcPr>
            <w:tcW w:w="1655" w:type="dxa"/>
            <w:vMerge w:val="continue"/>
            <w:vAlign w:val="center"/>
          </w:tcPr>
          <w:p w14:paraId="6B7BB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center"/>
          </w:tcPr>
          <w:p w14:paraId="6402B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Mapping functions</w:t>
            </w:r>
          </w:p>
        </w:tc>
        <w:tc>
          <w:tcPr>
            <w:tcW w:w="902" w:type="dxa"/>
            <w:vMerge w:val="restart"/>
            <w:shd w:val="clear" w:color="auto" w:fill="auto"/>
            <w:noWrap/>
            <w:vAlign w:val="center"/>
          </w:tcPr>
          <w:p w14:paraId="436C3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  <w:p w14:paraId="737F8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  <w:p w14:paraId="22BD6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1EC4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A127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</w:tc>
        <w:tc>
          <w:tcPr>
            <w:tcW w:w="1655" w:type="dxa"/>
            <w:vMerge w:val="continue"/>
            <w:vAlign w:val="center"/>
          </w:tcPr>
          <w:p w14:paraId="3B17D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1E45F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78F45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47BC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33628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</w:p>
        </w:tc>
        <w:tc>
          <w:tcPr>
            <w:tcW w:w="1655" w:type="dxa"/>
            <w:vMerge w:val="continue"/>
            <w:vAlign w:val="center"/>
          </w:tcPr>
          <w:p w14:paraId="67DE6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4F0C2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color w:val="FF0000"/>
                <w:sz w:val="24"/>
                <w:szCs w:val="24"/>
                <w:lang w:val="en-US" w:eastAsia="en-IN"/>
              </w:rPr>
              <w:t xml:space="preserve">Replacement Algorithms w.r.t Cache (FIFO, LRU and Optimal) 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476E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color w:val="FF0000"/>
                <w:sz w:val="24"/>
                <w:szCs w:val="24"/>
                <w:lang w:val="en-US" w:eastAsia="en-IN"/>
              </w:rPr>
              <w:t>1</w:t>
            </w:r>
          </w:p>
        </w:tc>
      </w:tr>
      <w:tr w14:paraId="7E36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5BE16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Day-3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1655" w:type="dxa"/>
            <w:vMerge w:val="continue"/>
            <w:vAlign w:val="center"/>
          </w:tcPr>
          <w:p w14:paraId="7613A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53BB4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Memory performance consideration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 xml:space="preserve">, 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Memory Interleaving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155D6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</w:tc>
      </w:tr>
      <w:tr w14:paraId="6BA0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7A490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Day-3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6</w:t>
            </w:r>
          </w:p>
        </w:tc>
        <w:tc>
          <w:tcPr>
            <w:tcW w:w="1655" w:type="dxa"/>
            <w:vMerge w:val="continue"/>
            <w:vAlign w:val="center"/>
          </w:tcPr>
          <w:p w14:paraId="61659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2411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color w:val="FF0000"/>
                <w:sz w:val="24"/>
                <w:szCs w:val="24"/>
                <w:lang w:eastAsia="en-IN"/>
              </w:rPr>
              <w:t>Virtual memory organization</w:t>
            </w:r>
            <w:r>
              <w:rPr>
                <w:rFonts w:hint="eastAsia" w:ascii="Calibri" w:hAnsi="Calibri" w:eastAsia="Times New Roman" w:cs="Calibri"/>
                <w:strike/>
                <w:dstrike w:val="0"/>
                <w:color w:val="FF0000"/>
                <w:sz w:val="24"/>
                <w:szCs w:val="24"/>
                <w:lang w:val="en-US" w:eastAsia="en-IN"/>
              </w:rPr>
              <w:t xml:space="preserve"> and Mapping(TLB)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9B53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color w:val="FF0000"/>
                <w:sz w:val="24"/>
                <w:szCs w:val="24"/>
                <w:lang w:val="en-US" w:eastAsia="en-IN"/>
              </w:rPr>
              <w:t>2</w:t>
            </w:r>
          </w:p>
        </w:tc>
      </w:tr>
      <w:tr w14:paraId="74292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4788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37</w:t>
            </w:r>
          </w:p>
        </w:tc>
        <w:tc>
          <w:tcPr>
            <w:tcW w:w="1655" w:type="dxa"/>
            <w:vMerge w:val="continue"/>
            <w:vAlign w:val="center"/>
          </w:tcPr>
          <w:p w14:paraId="5CE6D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1F5D8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color w:val="0000FF"/>
                <w:sz w:val="24"/>
                <w:szCs w:val="24"/>
                <w:lang w:val="en-US" w:eastAsia="en-IN"/>
              </w:rPr>
              <w:t>Tutorial Activity (Quiz/Test/Assignment)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1EB64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</w:tr>
      <w:tr w14:paraId="08BE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6E0A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38</w:t>
            </w:r>
          </w:p>
        </w:tc>
        <w:tc>
          <w:tcPr>
            <w:tcW w:w="1655" w:type="dxa"/>
            <w:vMerge w:val="restart"/>
            <w:shd w:val="clear" w:color="auto" w:fill="auto"/>
            <w:vAlign w:val="center"/>
          </w:tcPr>
          <w:p w14:paraId="2322E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sz w:val="24"/>
                <w:szCs w:val="24"/>
                <w:lang w:eastAsia="en-IN"/>
              </w:rPr>
              <w:t>ALU</w:t>
            </w: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15A18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color w:val="FF0000"/>
                <w:sz w:val="24"/>
                <w:szCs w:val="24"/>
                <w:lang w:eastAsia="en-IN"/>
              </w:rPr>
              <w:t>Design of Adder (n-bit ripple carry adder, carry look ahead adder)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1E48E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color w:val="FF0000"/>
                <w:sz w:val="24"/>
                <w:szCs w:val="24"/>
                <w:lang w:eastAsia="en-IN"/>
              </w:rPr>
              <w:t>1</w:t>
            </w:r>
          </w:p>
        </w:tc>
      </w:tr>
      <w:tr w14:paraId="0530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CEED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39</w:t>
            </w:r>
          </w:p>
        </w:tc>
        <w:tc>
          <w:tcPr>
            <w:tcW w:w="1655" w:type="dxa"/>
            <w:vMerge w:val="continue"/>
            <w:vAlign w:val="center"/>
          </w:tcPr>
          <w:p w14:paraId="2A5CC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F313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color w:val="FF0000"/>
                <w:sz w:val="24"/>
                <w:szCs w:val="24"/>
                <w:lang w:eastAsia="en-IN"/>
              </w:rPr>
              <w:t>Multiplication of Positive Numbers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18017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color w:val="FF0000"/>
                <w:sz w:val="24"/>
                <w:szCs w:val="24"/>
                <w:lang w:eastAsia="en-IN"/>
              </w:rPr>
              <w:t>1</w:t>
            </w:r>
          </w:p>
        </w:tc>
      </w:tr>
      <w:tr w14:paraId="6D17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2147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0</w:t>
            </w:r>
          </w:p>
        </w:tc>
        <w:tc>
          <w:tcPr>
            <w:tcW w:w="1655" w:type="dxa"/>
            <w:vMerge w:val="continue"/>
            <w:vAlign w:val="center"/>
          </w:tcPr>
          <w:p w14:paraId="07D73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8A89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Signed Operand Multiplication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3F709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5EE4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44AF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1</w:t>
            </w:r>
          </w:p>
        </w:tc>
        <w:tc>
          <w:tcPr>
            <w:tcW w:w="1655" w:type="dxa"/>
            <w:vMerge w:val="continue"/>
            <w:vAlign w:val="center"/>
          </w:tcPr>
          <w:p w14:paraId="4AAD2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D895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Fast Multiplication</w:t>
            </w:r>
            <w:r>
              <w:rPr>
                <w:rFonts w:hint="default" w:ascii="Calibri" w:hAnsi="Calibri" w:eastAsia="Times New Roman" w:cs="Calibri"/>
                <w:strike/>
                <w:dstrike w:val="0"/>
                <w:sz w:val="24"/>
                <w:szCs w:val="24"/>
                <w:lang w:val="en-US" w:eastAsia="en-IN"/>
              </w:rPr>
              <w:t xml:space="preserve"> using </w:t>
            </w:r>
            <w:r>
              <w:rPr>
                <w:rFonts w:hint="default" w:ascii="Calibri" w:hAnsi="Calibri" w:eastAsia="Times New Roman"/>
                <w:strike/>
                <w:dstrike w:val="0"/>
                <w:sz w:val="24"/>
                <w:szCs w:val="24"/>
                <w:lang w:val="en-US" w:eastAsia="en-IN"/>
              </w:rPr>
              <w:t>Bit-Pair Recoding of Multipliers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268D4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0D4CF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90B9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2</w:t>
            </w:r>
          </w:p>
        </w:tc>
        <w:tc>
          <w:tcPr>
            <w:tcW w:w="1655" w:type="dxa"/>
            <w:vMerge w:val="continue"/>
            <w:vAlign w:val="center"/>
          </w:tcPr>
          <w:p w14:paraId="440A6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7D281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Integer Division (Restoring and non-restoring)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0AADE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2423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6C247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3</w:t>
            </w:r>
          </w:p>
        </w:tc>
        <w:tc>
          <w:tcPr>
            <w:tcW w:w="1655" w:type="dxa"/>
            <w:vMerge w:val="continue"/>
            <w:vAlign w:val="center"/>
          </w:tcPr>
          <w:p w14:paraId="2039A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F51D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trike/>
                <w:dstrike w:val="0"/>
                <w:sz w:val="24"/>
                <w:szCs w:val="24"/>
                <w:lang w:eastAsia="en-IN"/>
              </w:rPr>
              <w:t>IEEE Floating-point  Numbers and its Operations (Single and double precision)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5055E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3F5A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8A8D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10608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0F201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color w:val="0000FF"/>
                <w:sz w:val="24"/>
                <w:szCs w:val="24"/>
                <w:lang w:val="en-US" w:eastAsia="en-IN"/>
              </w:rPr>
              <w:t>Tutorial Activity (Quiz/Test/Assignment)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6846C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</w:tr>
      <w:tr w14:paraId="0B87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2C823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Day-4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</w:t>
            </w:r>
          </w:p>
        </w:tc>
        <w:tc>
          <w:tcPr>
            <w:tcW w:w="1655" w:type="dxa"/>
            <w:vMerge w:val="restart"/>
            <w:shd w:val="clear" w:color="auto" w:fill="auto"/>
            <w:vAlign w:val="center"/>
          </w:tcPr>
          <w:p w14:paraId="3F28F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sz w:val="24"/>
                <w:szCs w:val="24"/>
                <w:lang w:eastAsia="en-IN"/>
              </w:rPr>
              <w:t>I/O Organization</w:t>
            </w: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23994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Basics of I/O operations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1702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72B00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7958E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Day-4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1655" w:type="dxa"/>
            <w:vMerge w:val="continue"/>
            <w:vAlign w:val="center"/>
          </w:tcPr>
          <w:p w14:paraId="0569E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6DA70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Accessing I/O Devices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>, Interface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0598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6A88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0D70B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46</w:t>
            </w:r>
          </w:p>
        </w:tc>
        <w:tc>
          <w:tcPr>
            <w:tcW w:w="1655" w:type="dxa"/>
            <w:vMerge w:val="continue"/>
            <w:vAlign w:val="center"/>
          </w:tcPr>
          <w:p w14:paraId="4DDF8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3BB13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Memory mapped I/O and I/O mapped I/O</w:t>
            </w:r>
            <w:r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  <w:t xml:space="preserve"> Programme Control I/O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4F4FF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42FE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1A5E8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47</w:t>
            </w:r>
          </w:p>
        </w:tc>
        <w:tc>
          <w:tcPr>
            <w:tcW w:w="1655" w:type="dxa"/>
            <w:vMerge w:val="continue"/>
            <w:vAlign w:val="center"/>
          </w:tcPr>
          <w:p w14:paraId="61425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18546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 xml:space="preserve">Interrupts 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A742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4AE1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3A165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48</w:t>
            </w:r>
          </w:p>
        </w:tc>
        <w:tc>
          <w:tcPr>
            <w:tcW w:w="1655" w:type="dxa"/>
            <w:vMerge w:val="continue"/>
            <w:vAlign w:val="center"/>
          </w:tcPr>
          <w:p w14:paraId="2080B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49C93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DMA</w:t>
            </w: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730ED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1</w:t>
            </w:r>
          </w:p>
        </w:tc>
      </w:tr>
      <w:tr w14:paraId="01BA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0BBB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  <w:t>Day-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49</w:t>
            </w:r>
          </w:p>
        </w:tc>
        <w:tc>
          <w:tcPr>
            <w:tcW w:w="1655" w:type="dxa"/>
            <w:vMerge w:val="restart"/>
            <w:vAlign w:val="center"/>
          </w:tcPr>
          <w:p w14:paraId="662DD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Calibri" w:cs="Times New Roman"/>
                <w:sz w:val="22"/>
                <w:szCs w:val="21"/>
                <w:highlight w:val="none"/>
                <w:lang w:val="en-US" w:eastAsia="en-US" w:bidi="ar"/>
              </w:rPr>
            </w:pPr>
          </w:p>
          <w:p w14:paraId="1B221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Calibri" w:cs="Times New Roman"/>
                <w:sz w:val="22"/>
                <w:szCs w:val="21"/>
                <w:highlight w:val="none"/>
                <w:lang w:val="en-US" w:eastAsia="en-US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22"/>
                <w:szCs w:val="21"/>
                <w:highlight w:val="none"/>
                <w:lang w:val="en-US" w:eastAsia="en-US" w:bidi="ar"/>
              </w:rPr>
              <w:t>Case Study:</w:t>
            </w:r>
            <w:r>
              <w:rPr>
                <w:rFonts w:hint="default" w:ascii="Times New Roman" w:hAnsi="Times New Roman" w:eastAsia="Calibri" w:cs="Times New Roman"/>
                <w:sz w:val="22"/>
                <w:szCs w:val="21"/>
                <w:highlight w:val="none"/>
                <w:lang w:val="en-US" w:eastAsia="en-US" w:bidi="ar"/>
              </w:rPr>
              <w:t>IA-32</w:t>
            </w:r>
          </w:p>
          <w:p w14:paraId="155D8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Calibri" w:cs="Times New Roman"/>
                <w:sz w:val="22"/>
                <w:szCs w:val="21"/>
                <w:highlight w:val="none"/>
                <w:lang w:val="en-US" w:eastAsia="en-US" w:bidi="ar"/>
              </w:rPr>
            </w:pPr>
          </w:p>
          <w:p w14:paraId="687A4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Calibri" w:cs="Times New Roman"/>
                <w:sz w:val="22"/>
                <w:szCs w:val="21"/>
                <w:highlight w:val="none"/>
                <w:lang w:val="en-US" w:eastAsia="en-IN" w:bidi="ar"/>
              </w:rPr>
            </w:pPr>
          </w:p>
        </w:tc>
        <w:tc>
          <w:tcPr>
            <w:tcW w:w="4305" w:type="dxa"/>
            <w:vMerge w:val="restart"/>
            <w:shd w:val="clear" w:color="auto" w:fill="auto"/>
            <w:noWrap/>
            <w:vAlign w:val="center"/>
          </w:tcPr>
          <w:p w14:paraId="22588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color w:val="FF0000"/>
                <w:sz w:val="24"/>
                <w:szCs w:val="22"/>
                <w:highlight w:val="none"/>
                <w:lang w:val="en-US" w:eastAsia="en-US" w:bidi="ar"/>
              </w:rPr>
              <w:t>Case Study:</w:t>
            </w:r>
            <w:r>
              <w:rPr>
                <w:rFonts w:hint="default" w:ascii="Times New Roman" w:hAnsi="Times New Roman" w:eastAsia="Calibri" w:cs="Times New Roman"/>
                <w:color w:val="FF0000"/>
                <w:sz w:val="24"/>
                <w:szCs w:val="22"/>
                <w:highlight w:val="none"/>
                <w:lang w:val="en-US" w:eastAsia="en-US" w:bidi="ar"/>
              </w:rPr>
              <w:t>IA-32</w:t>
            </w:r>
          </w:p>
        </w:tc>
        <w:tc>
          <w:tcPr>
            <w:tcW w:w="902" w:type="dxa"/>
            <w:vMerge w:val="restart"/>
            <w:shd w:val="clear" w:color="auto" w:fill="auto"/>
            <w:noWrap/>
            <w:vAlign w:val="center"/>
          </w:tcPr>
          <w:p w14:paraId="438D3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color w:val="FF0000"/>
                <w:sz w:val="24"/>
                <w:szCs w:val="24"/>
                <w:lang w:val="en-US" w:eastAsia="en-IN"/>
              </w:rPr>
              <w:t>2</w:t>
            </w:r>
          </w:p>
        </w:tc>
      </w:tr>
      <w:tr w14:paraId="0275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430A8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  <w:t>Day-50</w:t>
            </w:r>
          </w:p>
        </w:tc>
        <w:tc>
          <w:tcPr>
            <w:tcW w:w="1655" w:type="dxa"/>
            <w:vMerge w:val="continue"/>
            <w:vAlign w:val="center"/>
          </w:tcPr>
          <w:p w14:paraId="7C816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Calibri" w:cs="Times New Roman"/>
                <w:sz w:val="22"/>
                <w:szCs w:val="21"/>
                <w:highlight w:val="none"/>
                <w:lang w:val="en-US" w:eastAsia="en-IN" w:bidi="ar"/>
              </w:rPr>
            </w:pPr>
          </w:p>
        </w:tc>
        <w:tc>
          <w:tcPr>
            <w:tcW w:w="4305" w:type="dxa"/>
            <w:vMerge w:val="continue"/>
            <w:shd w:val="clear" w:color="auto" w:fill="auto"/>
            <w:noWrap/>
            <w:vAlign w:val="bottom"/>
          </w:tcPr>
          <w:p w14:paraId="3E4E5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Calibri" w:cs="Times New Roman"/>
                <w:b/>
                <w:bCs w:val="0"/>
                <w:sz w:val="24"/>
                <w:szCs w:val="22"/>
                <w:highlight w:val="none"/>
                <w:lang w:val="en-US" w:eastAsia="en-US" w:bidi="ar"/>
              </w:rPr>
            </w:pPr>
          </w:p>
        </w:tc>
        <w:tc>
          <w:tcPr>
            <w:tcW w:w="902" w:type="dxa"/>
            <w:vMerge w:val="continue"/>
            <w:shd w:val="clear" w:color="auto" w:fill="auto"/>
            <w:noWrap/>
            <w:vAlign w:val="bottom"/>
          </w:tcPr>
          <w:p w14:paraId="2311E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</w:tr>
      <w:tr w14:paraId="5E6FA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63" w:type="dxa"/>
            <w:shd w:val="clear" w:color="auto" w:fill="auto"/>
            <w:noWrap/>
            <w:vAlign w:val="center"/>
          </w:tcPr>
          <w:p w14:paraId="3E636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1655" w:type="dxa"/>
            <w:vAlign w:val="center"/>
          </w:tcPr>
          <w:p w14:paraId="0D54D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  <w:tc>
          <w:tcPr>
            <w:tcW w:w="4305" w:type="dxa"/>
            <w:shd w:val="clear" w:color="auto" w:fill="auto"/>
            <w:noWrap/>
            <w:vAlign w:val="bottom"/>
          </w:tcPr>
          <w:p w14:paraId="45FE9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  <w:p w14:paraId="783A0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color w:val="0000FF"/>
                <w:sz w:val="24"/>
                <w:szCs w:val="24"/>
                <w:lang w:val="en-US" w:eastAsia="en-IN"/>
              </w:rPr>
            </w:pPr>
            <w:r>
              <w:rPr>
                <w:rFonts w:hint="eastAsia" w:ascii="Calibri" w:hAnsi="Calibri" w:eastAsia="Times New Roman" w:cs="Calibri"/>
                <w:color w:val="0000FF"/>
                <w:sz w:val="24"/>
                <w:szCs w:val="24"/>
                <w:lang w:val="en-US" w:eastAsia="en-IN"/>
              </w:rPr>
              <w:t>Tutorial Activity (Quiz/Test/Assignment)</w:t>
            </w:r>
          </w:p>
          <w:p w14:paraId="3635E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alibri" w:hAnsi="Calibri" w:eastAsia="Times New Roman" w:cs="Calibri"/>
                <w:sz w:val="24"/>
                <w:szCs w:val="24"/>
                <w:lang w:val="en-US" w:eastAsia="en-IN"/>
              </w:rPr>
            </w:pPr>
          </w:p>
        </w:tc>
        <w:tc>
          <w:tcPr>
            <w:tcW w:w="902" w:type="dxa"/>
            <w:shd w:val="clear" w:color="auto" w:fill="auto"/>
            <w:noWrap/>
            <w:vAlign w:val="bottom"/>
          </w:tcPr>
          <w:p w14:paraId="5450B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Times New Roman" w:cs="Calibri"/>
                <w:sz w:val="24"/>
                <w:szCs w:val="24"/>
                <w:lang w:eastAsia="en-IN"/>
              </w:rPr>
            </w:pPr>
          </w:p>
        </w:tc>
      </w:tr>
    </w:tbl>
    <w:p w14:paraId="5C396227">
      <w:pPr>
        <w:rPr>
          <w:highlight w:val="yellow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57232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A1075">
    <w:pPr>
      <w:pStyle w:val="5"/>
      <w:jc w:val="center"/>
      <w:rPr>
        <w:b/>
        <w:bCs/>
        <w:sz w:val="28"/>
        <w:szCs w:val="28"/>
        <w:u w:val="single"/>
        <w:lang w:val="en-US"/>
      </w:rPr>
    </w:pPr>
    <w:r>
      <w:rPr>
        <w:b/>
        <w:bCs/>
        <w:sz w:val="28"/>
        <w:szCs w:val="28"/>
        <w:u w:val="single"/>
        <w:lang w:val="en-US"/>
      </w:rPr>
      <w:t>COA</w:t>
    </w:r>
    <w:r>
      <w:rPr>
        <w:rFonts w:hint="default"/>
        <w:b/>
        <w:bCs/>
        <w:sz w:val="28"/>
        <w:szCs w:val="28"/>
        <w:u w:val="single"/>
        <w:lang w:val="en-US"/>
      </w:rPr>
      <w:t xml:space="preserve"> Spring 2024-2025</w:t>
    </w:r>
    <w:r>
      <w:rPr>
        <w:b/>
        <w:bCs/>
        <w:sz w:val="28"/>
        <w:szCs w:val="28"/>
        <w:u w:val="single"/>
        <w:lang w:val="en-US"/>
      </w:rPr>
      <w:t xml:space="preserve"> Lesson Plan</w:t>
    </w:r>
  </w:p>
  <w:p w14:paraId="083D80CA">
    <w:pPr>
      <w:pStyle w:val="5"/>
      <w:jc w:val="center"/>
      <w:rPr>
        <w:rFonts w:hint="default"/>
        <w:b/>
        <w:bCs/>
        <w:sz w:val="28"/>
        <w:szCs w:val="28"/>
        <w:lang w:val="en-US"/>
      </w:rPr>
    </w:pPr>
  </w:p>
  <w:p w14:paraId="63233C41">
    <w:pPr>
      <w:pStyle w:val="5"/>
      <w:rPr>
        <w:rFonts w:hint="default"/>
        <w:lang w:val="en-US"/>
      </w:rPr>
    </w:pPr>
    <w:r>
      <w:rPr>
        <w:rFonts w:hint="default"/>
        <w:b/>
        <w:bCs/>
        <w:lang w:val="en-US"/>
      </w:rPr>
      <w:t>Course Name:</w:t>
    </w:r>
    <w:r>
      <w:rPr>
        <w:rFonts w:hint="default"/>
        <w:lang w:val="en-US"/>
      </w:rPr>
      <w:t xml:space="preserve"> Computer Organization and Architecture Spring 2024-2025</w:t>
    </w:r>
  </w:p>
  <w:p w14:paraId="276237A6">
    <w:pPr>
      <w:pStyle w:val="5"/>
      <w:rPr>
        <w:rFonts w:hint="default"/>
        <w:lang w:val="en-US"/>
      </w:rPr>
    </w:pPr>
    <w:r>
      <w:rPr>
        <w:rFonts w:hint="default"/>
        <w:b/>
        <w:bCs/>
        <w:lang w:val="en-US"/>
      </w:rPr>
      <w:t>Course code:</w:t>
    </w:r>
    <w:r>
      <w:rPr>
        <w:rFonts w:hint="default"/>
        <w:lang w:val="en-US"/>
      </w:rPr>
      <w:t xml:space="preserve"> (CS21002) </w:t>
    </w:r>
  </w:p>
  <w:p w14:paraId="69BD491E">
    <w:pPr>
      <w:pStyle w:val="5"/>
      <w:rPr>
        <w:rFonts w:hint="default"/>
        <w:lang w:val="en-US"/>
      </w:rPr>
    </w:pPr>
    <w:r>
      <w:rPr>
        <w:rFonts w:hint="default"/>
        <w:b/>
        <w:bCs/>
        <w:lang w:val="en-US"/>
      </w:rPr>
      <w:t xml:space="preserve">Course Coordinator: </w:t>
    </w:r>
  </w:p>
  <w:p w14:paraId="7D737C3C">
    <w:pPr>
      <w:pStyle w:val="5"/>
      <w:rPr>
        <w:rFonts w:hint="default" w:ascii="Times New Roman" w:hAnsi="Times New Roman" w:cs="Times New Roman"/>
        <w:sz w:val="24"/>
        <w:szCs w:val="24"/>
      </w:rPr>
    </w:pPr>
    <w:r>
      <w:rPr>
        <w:rFonts w:hint="default" w:ascii="Times New Roman" w:hAnsi="Times New Roman" w:cs="Times New Roman"/>
        <w:b/>
        <w:sz w:val="24"/>
        <w:szCs w:val="24"/>
      </w:rPr>
      <w:t xml:space="preserve">Course </w:t>
    </w:r>
    <w:r>
      <w:rPr>
        <w:rFonts w:hint="default" w:ascii="Times New Roman" w:hAnsi="Times New Roman" w:cs="Times New Roman"/>
        <w:b/>
        <w:sz w:val="24"/>
        <w:szCs w:val="24"/>
        <w:lang w:val="en-US"/>
      </w:rPr>
      <w:t>Teache</w:t>
    </w:r>
    <w:r>
      <w:rPr>
        <w:rFonts w:hint="default" w:ascii="Times New Roman" w:hAnsi="Times New Roman" w:cs="Times New Roman"/>
        <w:b/>
        <w:sz w:val="24"/>
        <w:szCs w:val="24"/>
      </w:rPr>
      <w:t>r:</w:t>
    </w:r>
  </w:p>
  <w:p w14:paraId="7551012B">
    <w:pPr>
      <w:pStyle w:val="5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1NDczMTY3MDc0MrJU0lEKTi0uzszPAykwqgUA1Gu+NiwAAAA="/>
  </w:docVars>
  <w:rsids>
    <w:rsidRoot w:val="44CC4007"/>
    <w:rsid w:val="00145D33"/>
    <w:rsid w:val="005109E9"/>
    <w:rsid w:val="00875F4C"/>
    <w:rsid w:val="00B308D9"/>
    <w:rsid w:val="00DC17DD"/>
    <w:rsid w:val="00FF3AC8"/>
    <w:rsid w:val="034A0DF4"/>
    <w:rsid w:val="03F66D0E"/>
    <w:rsid w:val="0401090C"/>
    <w:rsid w:val="04EC5F8D"/>
    <w:rsid w:val="04FA4966"/>
    <w:rsid w:val="04FF3EDA"/>
    <w:rsid w:val="05530FD7"/>
    <w:rsid w:val="060030D6"/>
    <w:rsid w:val="061A3B6B"/>
    <w:rsid w:val="09057E09"/>
    <w:rsid w:val="093C1F69"/>
    <w:rsid w:val="09EA1735"/>
    <w:rsid w:val="0CB50A66"/>
    <w:rsid w:val="0D820E5B"/>
    <w:rsid w:val="0DFD2082"/>
    <w:rsid w:val="0E461FB3"/>
    <w:rsid w:val="100A02F0"/>
    <w:rsid w:val="113545E0"/>
    <w:rsid w:val="13814ED4"/>
    <w:rsid w:val="13C70748"/>
    <w:rsid w:val="13FA6B54"/>
    <w:rsid w:val="153C564B"/>
    <w:rsid w:val="16C624EA"/>
    <w:rsid w:val="17114062"/>
    <w:rsid w:val="189972E0"/>
    <w:rsid w:val="198C19F9"/>
    <w:rsid w:val="1DB005CF"/>
    <w:rsid w:val="1F260691"/>
    <w:rsid w:val="1FC01B88"/>
    <w:rsid w:val="1FCF33BD"/>
    <w:rsid w:val="202231C7"/>
    <w:rsid w:val="20D27F3B"/>
    <w:rsid w:val="22E769F5"/>
    <w:rsid w:val="2479596A"/>
    <w:rsid w:val="24EF7F11"/>
    <w:rsid w:val="251A21A9"/>
    <w:rsid w:val="25956469"/>
    <w:rsid w:val="25C74C5D"/>
    <w:rsid w:val="25E940BF"/>
    <w:rsid w:val="26174A8B"/>
    <w:rsid w:val="26A86578"/>
    <w:rsid w:val="27C2539A"/>
    <w:rsid w:val="28382770"/>
    <w:rsid w:val="28634650"/>
    <w:rsid w:val="294D204F"/>
    <w:rsid w:val="29D60CAE"/>
    <w:rsid w:val="2A6C52BE"/>
    <w:rsid w:val="2AAC71B7"/>
    <w:rsid w:val="2B7703DB"/>
    <w:rsid w:val="2CE91BEA"/>
    <w:rsid w:val="2D2D5DFD"/>
    <w:rsid w:val="2D93056C"/>
    <w:rsid w:val="2E507EAA"/>
    <w:rsid w:val="2FBE2364"/>
    <w:rsid w:val="3110171B"/>
    <w:rsid w:val="33350391"/>
    <w:rsid w:val="339C103A"/>
    <w:rsid w:val="33C82C7A"/>
    <w:rsid w:val="34083E4E"/>
    <w:rsid w:val="3427319D"/>
    <w:rsid w:val="342A1513"/>
    <w:rsid w:val="358024D4"/>
    <w:rsid w:val="37736187"/>
    <w:rsid w:val="38CA6739"/>
    <w:rsid w:val="390A7522"/>
    <w:rsid w:val="3AB43762"/>
    <w:rsid w:val="3BA77DEB"/>
    <w:rsid w:val="3C065E79"/>
    <w:rsid w:val="3C87134F"/>
    <w:rsid w:val="3D733BDF"/>
    <w:rsid w:val="3EDA494F"/>
    <w:rsid w:val="3F392CE3"/>
    <w:rsid w:val="3F865BC8"/>
    <w:rsid w:val="40186E05"/>
    <w:rsid w:val="40243148"/>
    <w:rsid w:val="40E9176A"/>
    <w:rsid w:val="42666CCD"/>
    <w:rsid w:val="44CC4007"/>
    <w:rsid w:val="45267D82"/>
    <w:rsid w:val="495F6FEE"/>
    <w:rsid w:val="4A131B04"/>
    <w:rsid w:val="4B5975C0"/>
    <w:rsid w:val="4BC96435"/>
    <w:rsid w:val="4E8A006A"/>
    <w:rsid w:val="4EA17C8F"/>
    <w:rsid w:val="4EF46AF0"/>
    <w:rsid w:val="50584677"/>
    <w:rsid w:val="50F92150"/>
    <w:rsid w:val="50FB4B23"/>
    <w:rsid w:val="51A45CFD"/>
    <w:rsid w:val="51C413B8"/>
    <w:rsid w:val="52085A22"/>
    <w:rsid w:val="52F9662F"/>
    <w:rsid w:val="539D38BA"/>
    <w:rsid w:val="56322EF6"/>
    <w:rsid w:val="569777C1"/>
    <w:rsid w:val="56F271B4"/>
    <w:rsid w:val="594C4744"/>
    <w:rsid w:val="5A384A12"/>
    <w:rsid w:val="5B462B5A"/>
    <w:rsid w:val="5D957CAA"/>
    <w:rsid w:val="5E5A4B4C"/>
    <w:rsid w:val="5E6D3A8E"/>
    <w:rsid w:val="5EE04437"/>
    <w:rsid w:val="5F9F4F8C"/>
    <w:rsid w:val="601C5FB2"/>
    <w:rsid w:val="60C44F62"/>
    <w:rsid w:val="60DD09F9"/>
    <w:rsid w:val="63164E21"/>
    <w:rsid w:val="632131B2"/>
    <w:rsid w:val="632A5DBF"/>
    <w:rsid w:val="63BC55AE"/>
    <w:rsid w:val="661F281A"/>
    <w:rsid w:val="66EB5728"/>
    <w:rsid w:val="681450EA"/>
    <w:rsid w:val="68EA31C9"/>
    <w:rsid w:val="692C7CFE"/>
    <w:rsid w:val="69E03753"/>
    <w:rsid w:val="6A1F142A"/>
    <w:rsid w:val="6A395BE1"/>
    <w:rsid w:val="6AD01849"/>
    <w:rsid w:val="6BD43675"/>
    <w:rsid w:val="6C4316AD"/>
    <w:rsid w:val="6E5F07A0"/>
    <w:rsid w:val="6FE34865"/>
    <w:rsid w:val="710F7A29"/>
    <w:rsid w:val="73322BA4"/>
    <w:rsid w:val="742A7022"/>
    <w:rsid w:val="745942EE"/>
    <w:rsid w:val="76171D89"/>
    <w:rsid w:val="76AD293C"/>
    <w:rsid w:val="76C4703E"/>
    <w:rsid w:val="77735805"/>
    <w:rsid w:val="780023E7"/>
    <w:rsid w:val="78C86137"/>
    <w:rsid w:val="78EC5072"/>
    <w:rsid w:val="79457A36"/>
    <w:rsid w:val="796D7061"/>
    <w:rsid w:val="79772A57"/>
    <w:rsid w:val="7A9C5235"/>
    <w:rsid w:val="7C537135"/>
    <w:rsid w:val="7CE710FA"/>
    <w:rsid w:val="7CFE6B21"/>
    <w:rsid w:val="7D8C3E06"/>
    <w:rsid w:val="7EBD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eastAsia="Times New Roman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qFormat/>
    <w:uiPriority w:val="0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qFormat/>
    <w:uiPriority w:val="0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Strong"/>
    <w:basedOn w:val="2"/>
    <w:qFormat/>
    <w:uiPriority w:val="0"/>
    <w:rPr>
      <w:b/>
      <w:bCs/>
    </w:rPr>
  </w:style>
  <w:style w:type="character" w:customStyle="1" w:styleId="7">
    <w:name w:val="Header Char"/>
    <w:basedOn w:val="2"/>
    <w:link w:val="5"/>
    <w:qFormat/>
    <w:uiPriority w:val="0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8">
    <w:name w:val="Footer Char"/>
    <w:basedOn w:val="2"/>
    <w:link w:val="4"/>
    <w:qFormat/>
    <w:uiPriority w:val="0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462</Words>
  <Characters>2640</Characters>
  <Lines>22</Lines>
  <Paragraphs>6</Paragraphs>
  <TotalTime>490</TotalTime>
  <ScaleCrop>false</ScaleCrop>
  <LinksUpToDate>false</LinksUpToDate>
  <CharactersWithSpaces>3096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2020-12-14T04:23:00Z</dcterms:created>
  <dc:creator>KIIT</dc:creator>
  <cp:lastModifiedBy>Ayushi</cp:lastModifiedBy>
  <cp:lastPrinted>2023-01-18T12:15:00Z</cp:lastPrinted>
  <dcterms:modified xsi:type="dcterms:W3CDTF">2025-04-20T16:04:51Z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57CEB4892EE043078A2691A7F8B1B801</vt:lpwstr>
  </property>
</Properties>
</file>