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2FD2C" w14:textId="77777777" w:rsidR="00B16B49" w:rsidRDefault="00B16B49" w:rsidP="00B16B49">
      <w:r>
        <w:t>Understanding Financial Metrics in a General Context</w:t>
      </w:r>
    </w:p>
    <w:p w14:paraId="15576371" w14:textId="77777777" w:rsidR="00B16B49" w:rsidRDefault="00B16B49" w:rsidP="00B16B49"/>
    <w:p w14:paraId="548EB39A" w14:textId="77777777" w:rsidR="00B16B49" w:rsidRDefault="00B16B49" w:rsidP="00B16B49">
      <w:r>
        <w:t xml:space="preserve">In many financial domains, especially during risk evaluation, calculating the amount of money paid periodically is essential. </w:t>
      </w:r>
    </w:p>
    <w:p w14:paraId="018CF4B7" w14:textId="77777777" w:rsidR="00B16B49" w:rsidRDefault="00B16B49" w:rsidP="00B16B49">
      <w:r>
        <w:t xml:space="preserve">For instance, to determine how much an individual needs to pay based on a certain insured amount and a predefined rate, </w:t>
      </w:r>
    </w:p>
    <w:p w14:paraId="1794B4D3" w14:textId="77777777" w:rsidR="00B16B49" w:rsidRDefault="00B16B49" w:rsidP="00B16B49">
      <w:r>
        <w:t>the following relation is often used:</w:t>
      </w:r>
    </w:p>
    <w:p w14:paraId="3EE9B9CD" w14:textId="77777777" w:rsidR="00B16B49" w:rsidRDefault="00B16B49" w:rsidP="00B16B49"/>
    <w:p w14:paraId="2789C6D4" w14:textId="77777777" w:rsidR="00B16B49" w:rsidRDefault="00B16B49" w:rsidP="00B16B49">
      <w:r>
        <w:t>The total payment is derived by multiplying the sum insured by the rate applied and then dividing the result by one thousand.</w:t>
      </w:r>
    </w:p>
    <w:p w14:paraId="6B9D6A9C" w14:textId="77777777" w:rsidR="00B16B49" w:rsidRDefault="00B16B49" w:rsidP="00B16B49">
      <w:r>
        <w:t>This is commonly referred to as the premium.</w:t>
      </w:r>
    </w:p>
    <w:p w14:paraId="110FDA56" w14:textId="77777777" w:rsidR="00B16B49" w:rsidRDefault="00B16B49" w:rsidP="00B16B49"/>
    <w:p w14:paraId="2837CBDE" w14:textId="77777777" w:rsidR="00B16B49" w:rsidRDefault="00B16B49" w:rsidP="00B16B49">
      <w:r>
        <w:t>Premium is equal to the sum insured multiplied by the rate, and the product is divided by one thousand.</w:t>
      </w:r>
    </w:p>
    <w:p w14:paraId="7F94C715" w14:textId="77777777" w:rsidR="00B16B49" w:rsidRDefault="00B16B49" w:rsidP="00B16B49"/>
    <w:p w14:paraId="09A65CC1" w14:textId="77777777" w:rsidR="00B16B49" w:rsidRDefault="00B16B49" w:rsidP="00B16B49">
      <w:r>
        <w:t xml:space="preserve">Assessing the actual payout can be tricky. When someone files a claim, the final disbursed amount is calculated </w:t>
      </w:r>
    </w:p>
    <w:p w14:paraId="4E410FC9" w14:textId="77777777" w:rsidR="00B16B49" w:rsidRDefault="00B16B49" w:rsidP="00B16B49">
      <w:r>
        <w:t>by subtracting all applicable deductions from the promised coverage amount.</w:t>
      </w:r>
    </w:p>
    <w:p w14:paraId="31076A49" w14:textId="77777777" w:rsidR="00B16B49" w:rsidRDefault="00B16B49" w:rsidP="00B16B49"/>
    <w:p w14:paraId="04854B50" w14:textId="77777777" w:rsidR="00B16B49" w:rsidRDefault="00B16B49" w:rsidP="00B16B49">
      <w:r>
        <w:t>Claim amount is calculated as the sum insured minus any deductions or deductibles applicable.</w:t>
      </w:r>
    </w:p>
    <w:p w14:paraId="08A6F8E8" w14:textId="77777777" w:rsidR="00B16B49" w:rsidRDefault="00B16B49" w:rsidP="00B16B49"/>
    <w:p w14:paraId="08A7A2A5" w14:textId="77777777" w:rsidR="00B16B49" w:rsidRDefault="00B16B49" w:rsidP="00B16B49">
      <w:r>
        <w:t xml:space="preserve">Operating profits need to consider both the incoming gross premium and the expenditures associated with commissions and </w:t>
      </w:r>
    </w:p>
    <w:p w14:paraId="2217368F" w14:textId="77777777" w:rsidR="00B16B49" w:rsidRDefault="00B16B49" w:rsidP="00B16B49">
      <w:r>
        <w:t>administrative charges. Thus, the net income generated purely from premiums is computed as follows:</w:t>
      </w:r>
    </w:p>
    <w:p w14:paraId="6F94E2A4" w14:textId="77777777" w:rsidR="00B16B49" w:rsidRDefault="00B16B49" w:rsidP="00B16B49"/>
    <w:p w14:paraId="3DC78D7D" w14:textId="77777777" w:rsidR="00B16B49" w:rsidRDefault="00B16B49" w:rsidP="00B16B49">
      <w:r>
        <w:t>Net premium equals the gross premium minus the commission and also minus the expenses related to operations.</w:t>
      </w:r>
    </w:p>
    <w:p w14:paraId="2B8BBB12" w14:textId="77777777" w:rsidR="00B16B49" w:rsidRDefault="00B16B49" w:rsidP="00B16B49"/>
    <w:p w14:paraId="2A946008" w14:textId="77777777" w:rsidR="00B16B49" w:rsidRDefault="00B16B49" w:rsidP="00B16B49">
      <w:r>
        <w:t xml:space="preserve">To evaluate how much a company is spending versus earning, one important ratio is the loss ratio. It is expressed </w:t>
      </w:r>
    </w:p>
    <w:p w14:paraId="1934D91E" w14:textId="77777777" w:rsidR="00B16B49" w:rsidRDefault="00B16B49" w:rsidP="00B16B49">
      <w:r>
        <w:t>as a percentage and is calculated by dividing the incurred losses by the earned premium, then multiplying the result by one hundred.</w:t>
      </w:r>
    </w:p>
    <w:p w14:paraId="1B7A0EF2" w14:textId="77777777" w:rsidR="00B16B49" w:rsidRDefault="00B16B49" w:rsidP="00B16B49"/>
    <w:p w14:paraId="349C127C" w14:textId="77777777" w:rsidR="00B16B49" w:rsidRDefault="00B16B49" w:rsidP="00B16B49">
      <w:r>
        <w:lastRenderedPageBreak/>
        <w:t>Loss ratio is calculated as incurred losses divided by earned premium, multiplied by one hundred.</w:t>
      </w:r>
    </w:p>
    <w:p w14:paraId="627DFE34" w14:textId="77777777" w:rsidR="00B16B49" w:rsidRDefault="00B16B49" w:rsidP="00B16B49"/>
    <w:p w14:paraId="168E04F5" w14:textId="77777777" w:rsidR="00B16B49" w:rsidRDefault="00B16B49" w:rsidP="00B16B49">
      <w:r>
        <w:t>Sometimes, the total performance metric is obtained by adding individual expense-related ratios together.</w:t>
      </w:r>
    </w:p>
    <w:p w14:paraId="6160EC57" w14:textId="77777777" w:rsidR="00B16B49" w:rsidRDefault="00B16B49" w:rsidP="00B16B49"/>
    <w:p w14:paraId="5E57AE6E" w14:textId="77777777" w:rsidR="00B16B49" w:rsidRDefault="00B16B49" w:rsidP="00B16B49">
      <w:r>
        <w:t>Combined ratio equals the loss ratio plus the expense ratio.</w:t>
      </w:r>
    </w:p>
    <w:p w14:paraId="64CB9038" w14:textId="77777777" w:rsidR="00B16B49" w:rsidRDefault="00B16B49" w:rsidP="00B16B49"/>
    <w:p w14:paraId="7068A183" w14:textId="77777777" w:rsidR="00B16B49" w:rsidRDefault="00B16B49" w:rsidP="00B16B49">
      <w:r>
        <w:t xml:space="preserve">For risk management, firms often transfer a portion of their premium to other companies. This transferred amount is </w:t>
      </w:r>
    </w:p>
    <w:p w14:paraId="79091160" w14:textId="77777777" w:rsidR="00B16B49" w:rsidRDefault="00B16B49" w:rsidP="00B16B49">
      <w:r>
        <w:t>determined by multiplying the total premium by the reinsurance rate.</w:t>
      </w:r>
    </w:p>
    <w:p w14:paraId="6BEC9A91" w14:textId="77777777" w:rsidR="00B16B49" w:rsidRDefault="00B16B49" w:rsidP="00B16B49"/>
    <w:p w14:paraId="6EF28EE7" w14:textId="77777777" w:rsidR="00B16B49" w:rsidRDefault="00B16B49" w:rsidP="00B16B49">
      <w:r>
        <w:t>Reinsurance ceded is calculated as total premium multiplied by the reinsurance rate.</w:t>
      </w:r>
    </w:p>
    <w:p w14:paraId="6A613937" w14:textId="77777777" w:rsidR="00B16B49" w:rsidRDefault="00B16B49" w:rsidP="00B16B49"/>
    <w:p w14:paraId="2EDCD237" w14:textId="77777777" w:rsidR="00B16B49" w:rsidRDefault="00B16B49" w:rsidP="00B16B49">
      <w:r>
        <w:t xml:space="preserve">Performance metrics such as return on investment help in assessing efficiency. This is calculated as the percentage </w:t>
      </w:r>
    </w:p>
    <w:p w14:paraId="68795CA6" w14:textId="77777777" w:rsidR="00B16B49" w:rsidRDefault="00B16B49" w:rsidP="00B16B49">
      <w:r>
        <w:t>of net gains over total capital deployed.</w:t>
      </w:r>
    </w:p>
    <w:p w14:paraId="12E42FE3" w14:textId="77777777" w:rsidR="00B16B49" w:rsidRDefault="00B16B49" w:rsidP="00B16B49"/>
    <w:p w14:paraId="570DDA4D" w14:textId="77777777" w:rsidR="00B16B49" w:rsidRDefault="00B16B49" w:rsidP="00B16B49">
      <w:r>
        <w:t>Return on investment equals net profit divided by total investment, then multiplied by one hundred.</w:t>
      </w:r>
    </w:p>
    <w:p w14:paraId="497C96B6" w14:textId="77777777" w:rsidR="00B16B49" w:rsidRDefault="00B16B49" w:rsidP="00B16B49"/>
    <w:p w14:paraId="4BAE9CAF" w14:textId="77777777" w:rsidR="00B16B49" w:rsidRDefault="00B16B49" w:rsidP="00B16B49">
      <w:r>
        <w:t>An institution's ability to meet liabilities is reflected by a solvency metric, generally expressed as follows:</w:t>
      </w:r>
    </w:p>
    <w:p w14:paraId="04BDB3E1" w14:textId="77777777" w:rsidR="00B16B49" w:rsidRDefault="00B16B49" w:rsidP="00B16B49"/>
    <w:p w14:paraId="7CAA6B18" w14:textId="77777777" w:rsidR="00B16B49" w:rsidRDefault="00B16B49" w:rsidP="00B16B49">
      <w:r>
        <w:t>Solvency ratio is the net assets divided by net premiums written.</w:t>
      </w:r>
    </w:p>
    <w:p w14:paraId="30DB65F1" w14:textId="77777777" w:rsidR="00B16B49" w:rsidRDefault="00B16B49" w:rsidP="00B16B49"/>
    <w:p w14:paraId="6BE28984" w14:textId="77777777" w:rsidR="00B16B49" w:rsidRDefault="00B16B49" w:rsidP="00B16B49">
      <w:r>
        <w:t xml:space="preserve">There are cases where expected future liabilities are unknown at the time of evaluation. These are considered </w:t>
      </w:r>
    </w:p>
    <w:p w14:paraId="6CC28B48" w14:textId="77777777" w:rsidR="00B16B49" w:rsidRDefault="00B16B49" w:rsidP="00B16B49">
      <w:r>
        <w:t>Incurred But Not Reported claims, calculated by subtracting reported claims from the estimated future claims.</w:t>
      </w:r>
    </w:p>
    <w:p w14:paraId="7E662C95" w14:textId="77777777" w:rsidR="00B16B49" w:rsidRDefault="00B16B49" w:rsidP="00B16B49"/>
    <w:p w14:paraId="30C951D5" w14:textId="77777777" w:rsidR="00B16B49" w:rsidRDefault="00B16B49" w:rsidP="00B16B49">
      <w:r>
        <w:t>Incurred but not reported is equal to estimated future claims minus reported claims.</w:t>
      </w:r>
    </w:p>
    <w:p w14:paraId="36551C0A" w14:textId="77777777" w:rsidR="00B16B49" w:rsidRDefault="00B16B49" w:rsidP="00B16B49"/>
    <w:p w14:paraId="7A21864B" w14:textId="77777777" w:rsidR="00B16B49" w:rsidRDefault="00B16B49" w:rsidP="00B16B49">
      <w:r>
        <w:t>The policy discontinuation rate is also crucial. This can be represented as follows:</w:t>
      </w:r>
    </w:p>
    <w:p w14:paraId="7329E334" w14:textId="77777777" w:rsidR="00B16B49" w:rsidRDefault="00B16B49" w:rsidP="00B16B49"/>
    <w:p w14:paraId="28FE3AC0" w14:textId="77777777" w:rsidR="00B16B49" w:rsidRDefault="00B16B49" w:rsidP="00B16B49">
      <w:r>
        <w:lastRenderedPageBreak/>
        <w:t>Lapse ratio equals the number of lapsed policies divided by the total number of issued policies, then multiplied by one hundred.</w:t>
      </w:r>
    </w:p>
    <w:p w14:paraId="3C20B124" w14:textId="77777777" w:rsidR="00B16B49" w:rsidRDefault="00B16B49" w:rsidP="00B16B49"/>
    <w:p w14:paraId="4D38804E" w14:textId="77777777" w:rsidR="00B16B49" w:rsidRDefault="00B16B49" w:rsidP="00B16B49">
      <w:r>
        <w:t>General Operational Insight</w:t>
      </w:r>
    </w:p>
    <w:p w14:paraId="0B9EFC18" w14:textId="77777777" w:rsidR="00B16B49" w:rsidRDefault="00B16B49" w:rsidP="00B16B49"/>
    <w:p w14:paraId="6D39CA55" w14:textId="77777777" w:rsidR="00B16B49" w:rsidRDefault="00B16B49" w:rsidP="00B16B49">
      <w:r>
        <w:t xml:space="preserve">In industries where sales and client servicing overlap, calculations such as net commission, payout ratios, </w:t>
      </w:r>
    </w:p>
    <w:p w14:paraId="5D13FFC2" w14:textId="77777777" w:rsidR="00B16B49" w:rsidRDefault="00B16B49" w:rsidP="00B16B49">
      <w:r>
        <w:t xml:space="preserve">or even coverage densities follow similar arithmetic principles. Financial teams often consolidate </w:t>
      </w:r>
    </w:p>
    <w:p w14:paraId="6347B06F" w14:textId="77777777" w:rsidR="00B16B49" w:rsidRDefault="00B16B49" w:rsidP="00B16B49">
      <w:r>
        <w:t>multi-line datasets to compute these key performance indicators.</w:t>
      </w:r>
    </w:p>
    <w:p w14:paraId="50486EEF" w14:textId="77777777" w:rsidR="00B16B49" w:rsidRDefault="00B16B49" w:rsidP="00B16B49"/>
    <w:p w14:paraId="05D4B426" w14:textId="77777777" w:rsidR="00B16B49" w:rsidRDefault="00B16B49" w:rsidP="00B16B49">
      <w:r>
        <w:t>Please note: The above examples demonstrate common principles used in actuarial science, finance, and operations.</w:t>
      </w:r>
    </w:p>
    <w:p w14:paraId="30C91B60" w14:textId="4C0FC9CE" w:rsidR="00C7000C" w:rsidRPr="00B16B49" w:rsidRDefault="00B16B49" w:rsidP="00B16B49">
      <w:r>
        <w:t>They may be interpreted differently across institutions.</w:t>
      </w:r>
    </w:p>
    <w:sectPr w:rsidR="00C7000C" w:rsidRPr="00B16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61"/>
    <w:rsid w:val="002B6A61"/>
    <w:rsid w:val="004E3C39"/>
    <w:rsid w:val="00B16B49"/>
    <w:rsid w:val="00C7000C"/>
    <w:rsid w:val="00E1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052D"/>
  <w15:chartTrackingRefBased/>
  <w15:docId w15:val="{CC2AC31A-BC2E-4BAE-866B-F9A6D4A9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A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A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A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A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A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A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A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A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A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A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A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Roy</dc:creator>
  <cp:keywords/>
  <dc:description/>
  <cp:lastModifiedBy>Ayushi Roy</cp:lastModifiedBy>
  <cp:revision>2</cp:revision>
  <dcterms:created xsi:type="dcterms:W3CDTF">2025-06-12T07:38:00Z</dcterms:created>
  <dcterms:modified xsi:type="dcterms:W3CDTF">2025-06-12T07:39:00Z</dcterms:modified>
</cp:coreProperties>
</file>