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000000"/>
          <w:bottom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22C5" w14:paraId="6E8BC596" w14:textId="77777777">
        <w:tc>
          <w:tcPr>
            <w:tcW w:w="9360" w:type="dxa"/>
            <w:tcBorders>
              <w:top w:val="single" w:sz="4" w:space="0" w:color="000000"/>
              <w:bottom w:val="single" w:sz="4" w:space="0" w:color="000000"/>
            </w:tcBorders>
            <w:tcMar>
              <w:top w:w="80" w:type="dxa"/>
              <w:left w:w="0" w:type="dxa"/>
              <w:bottom w:w="80" w:type="dxa"/>
              <w:right w:w="0" w:type="dxa"/>
            </w:tcMar>
          </w:tcPr>
          <w:p w14:paraId="3B4C05EA" w14:textId="77777777" w:rsidR="00CF22C5" w:rsidRDefault="00EC660C">
            <w:pPr>
              <w:spacing w:before="120"/>
              <w:jc w:val="center"/>
            </w:pPr>
            <w:r>
              <w:rPr>
                <w:b/>
                <w:bCs/>
                <w:color w:val="000000"/>
                <w:sz w:val="28"/>
                <w:szCs w:val="28"/>
              </w:rPr>
              <w:t>Wearable Technology in Military, Defense, and Emergency Services: Design, Integration, and Future Perspectives</w:t>
            </w:r>
          </w:p>
        </w:tc>
      </w:tr>
    </w:tbl>
    <w:p w14:paraId="0327F4B2" w14:textId="77777777" w:rsidR="00CF22C5" w:rsidRDefault="00CF22C5"/>
    <w:p w14:paraId="2EE3050A" w14:textId="77777777" w:rsidR="00CF22C5" w:rsidRPr="00EE3E6E" w:rsidRDefault="007E0915">
      <w:pPr>
        <w:rPr>
          <w:vertAlign w:val="superscript"/>
        </w:rPr>
      </w:pPr>
      <w:r>
        <w:rPr>
          <w:b/>
          <w:bCs/>
        </w:rPr>
        <w:t>Akshaya.Murugan</w:t>
      </w:r>
      <w:r w:rsidR="00EE3E6E">
        <w:rPr>
          <w:b/>
          <w:bCs/>
        </w:rPr>
        <w:t xml:space="preserve"> </w:t>
      </w:r>
      <w:r w:rsidR="00EE3E6E">
        <w:rPr>
          <w:b/>
          <w:bCs/>
          <w:vertAlign w:val="superscript"/>
        </w:rPr>
        <w:t xml:space="preserve">1 </w:t>
      </w:r>
      <w:r w:rsidR="00EE3E6E">
        <w:rPr>
          <w:b/>
          <w:bCs/>
        </w:rPr>
        <w:t>,      Ayushi Taralkar</w:t>
      </w:r>
      <w:r w:rsidR="00EE3E6E">
        <w:rPr>
          <w:b/>
          <w:bCs/>
          <w:vertAlign w:val="superscript"/>
        </w:rPr>
        <w:t>2</w:t>
      </w:r>
      <w:r w:rsidR="00EE3E6E">
        <w:rPr>
          <w:b/>
          <w:bCs/>
        </w:rPr>
        <w:t>,     Anoushka Sharma</w:t>
      </w:r>
      <w:r w:rsidR="00EE3E6E">
        <w:rPr>
          <w:b/>
          <w:bCs/>
          <w:vertAlign w:val="superscript"/>
        </w:rPr>
        <w:t>3</w:t>
      </w:r>
    </w:p>
    <w:p w14:paraId="56452933" w14:textId="77777777" w:rsidR="00CF22C5" w:rsidRPr="00EE3E6E" w:rsidRDefault="00EC660C">
      <w:pPr>
        <w:rPr>
          <w:sz w:val="20"/>
          <w:szCs w:val="20"/>
        </w:rPr>
      </w:pPr>
      <w:r>
        <w:rPr>
          <w:sz w:val="18"/>
          <w:szCs w:val="18"/>
          <w:vertAlign w:val="superscript"/>
        </w:rPr>
        <w:t>1,2</w:t>
      </w:r>
      <w:r w:rsidR="00EE3E6E">
        <w:rPr>
          <w:sz w:val="18"/>
          <w:szCs w:val="18"/>
          <w:vertAlign w:val="superscript"/>
        </w:rPr>
        <w:t>,</w:t>
      </w:r>
      <w:r w:rsidR="00EE3E6E" w:rsidRPr="00EE3E6E">
        <w:rPr>
          <w:sz w:val="20"/>
          <w:szCs w:val="20"/>
          <w:vertAlign w:val="superscript"/>
        </w:rPr>
        <w:t>3</w:t>
      </w:r>
      <w:r w:rsidR="00EE3E6E" w:rsidRPr="00EE3E6E">
        <w:rPr>
          <w:sz w:val="20"/>
          <w:szCs w:val="20"/>
        </w:rPr>
        <w:t>Bhopal University, School of Computer Science and Engineering, Kothri Kalan, Sehore, Pin Code: 466114</w:t>
      </w:r>
    </w:p>
    <w:p w14:paraId="364A6ED5" w14:textId="77777777" w:rsidR="00CF22C5" w:rsidRDefault="00EC660C">
      <w:pPr>
        <w:spacing w:before="120" w:after="60"/>
      </w:pPr>
      <w:r>
        <w:rPr>
          <w:b/>
          <w:bCs/>
          <w:color w:val="000000"/>
        </w:rPr>
        <w:t>Abstract</w:t>
      </w:r>
    </w:p>
    <w:p w14:paraId="608AAB08" w14:textId="77777777" w:rsidR="00CF22C5" w:rsidRDefault="00EC660C">
      <w:pPr>
        <w:spacing w:after="60"/>
        <w:jc w:val="both"/>
      </w:pPr>
      <w:r>
        <w:rPr>
          <w:b/>
          <w:bCs/>
          <w:color w:val="000000"/>
        </w:rPr>
        <w:t xml:space="preserve">Purpose: </w:t>
      </w:r>
      <w:r>
        <w:rPr>
          <w:color w:val="000000"/>
        </w:rPr>
        <w:t>The rapid evolution of wearable technology has transformed how military personnel, defense operatives, and emergency service responders operate in high-stakes environments. Wearable devices—encompassing smart helmets, biometric body vests, exoskeletons, AR-enabled goggles, and integrated body area networks—now serve as critical force multipliers. This chapter conceptualizes and details a comprehensive framework for wearable technology tailored to military, defense, and emergency services, with emphasis on sensor integration, communication architectures, AI-driven analytics, cybersecurity, and human ergonomics.</w:t>
      </w:r>
    </w:p>
    <w:p w14:paraId="42D040F3" w14:textId="77777777" w:rsidR="00CF22C5" w:rsidRDefault="00EC660C">
      <w:pPr>
        <w:spacing w:after="60"/>
        <w:jc w:val="both"/>
      </w:pPr>
      <w:r>
        <w:rPr>
          <w:b/>
          <w:bCs/>
          <w:color w:val="000000"/>
        </w:rPr>
        <w:t xml:space="preserve">Objective: </w:t>
      </w:r>
      <w:r>
        <w:rPr>
          <w:color w:val="000000"/>
        </w:rPr>
        <w:t>1. To analyze and design the layered architecture of wearable devices optimized for defense and emergency operations.</w:t>
      </w:r>
    </w:p>
    <w:p w14:paraId="4A588B76" w14:textId="77777777" w:rsidR="00CF22C5" w:rsidRDefault="00EC660C">
      <w:pPr>
        <w:spacing w:after="60"/>
        <w:jc w:val="both"/>
      </w:pPr>
      <w:r>
        <w:rPr>
          <w:color w:val="000000"/>
        </w:rPr>
        <w:t>2. To identify enabling sensor technologies and communication protocols applicable to tactical wearables.</w:t>
      </w:r>
    </w:p>
    <w:p w14:paraId="41EAF7E6" w14:textId="77777777" w:rsidR="00CF22C5" w:rsidRDefault="00EC660C">
      <w:pPr>
        <w:spacing w:after="60"/>
        <w:jc w:val="both"/>
      </w:pPr>
      <w:r>
        <w:rPr>
          <w:color w:val="000000"/>
        </w:rPr>
        <w:t>3. To examine AI and machine learning integration within wearable platforms for real-time situational awareness.</w:t>
      </w:r>
    </w:p>
    <w:p w14:paraId="6E34F7B6" w14:textId="77777777" w:rsidR="00CF22C5" w:rsidRDefault="00EC660C">
      <w:pPr>
        <w:spacing w:after="60"/>
        <w:jc w:val="both"/>
      </w:pPr>
      <w:r>
        <w:rPr>
          <w:b/>
          <w:bCs/>
          <w:color w:val="000000"/>
        </w:rPr>
        <w:t xml:space="preserve">Methodology: </w:t>
      </w:r>
      <w:r>
        <w:rPr>
          <w:color w:val="000000"/>
        </w:rPr>
        <w:t>This study employs conceptual system design combined with systematic literature synthesis. Device architectures are modeled using layered design principles (hardware, connectivity, processing, application, and command layers). Use-case analysis across military, defense intelligence, and emergency services provides domain-specific insights. Forty-two reference sources including IEEE publications, defense technology white papers, and peer-reviewed journals form the knowledge base.</w:t>
      </w:r>
    </w:p>
    <w:p w14:paraId="010FF410" w14:textId="77777777" w:rsidR="00CF22C5" w:rsidRDefault="00EC660C">
      <w:pPr>
        <w:spacing w:after="120"/>
        <w:jc w:val="both"/>
      </w:pPr>
      <w:r>
        <w:rPr>
          <w:b/>
          <w:bCs/>
          <w:color w:val="000000"/>
        </w:rPr>
        <w:t xml:space="preserve">Results and Conclusions: </w:t>
      </w:r>
      <w:r>
        <w:rPr>
          <w:color w:val="000000"/>
        </w:rPr>
        <w:t>Wearable technology in defense and emergency settings requires a multi-layered, secure, and interoperable architecture. The convergence of AI at the edge, 5G/mesh connectivity, biometric sensing, and quantum-secure communications defines the next frontier. Human-centered design and energy harvesting are identified as critical research priorities.</w:t>
      </w:r>
    </w:p>
    <w:p w14:paraId="5C12AF80" w14:textId="77777777" w:rsidR="00CF22C5" w:rsidRDefault="00EC660C">
      <w:pPr>
        <w:spacing w:after="120"/>
      </w:pPr>
      <w:r>
        <w:rPr>
          <w:b/>
          <w:bCs/>
          <w:i/>
          <w:iCs/>
          <w:color w:val="000000"/>
        </w:rPr>
        <w:t xml:space="preserve">Keywords. </w:t>
      </w:r>
      <w:r>
        <w:rPr>
          <w:i/>
          <w:iCs/>
          <w:color w:val="000000"/>
        </w:rPr>
        <w:t>Wearable Technology, Military Wearables, Smart Soldier System, Emergency Responder Technology, Body Area Network, Augmented Reality HMD, Exoskeleton, Edge AI, Tactical IoT, Biometric Sensing.</w:t>
      </w:r>
    </w:p>
    <w:p w14:paraId="53E3A95A" w14:textId="77777777" w:rsidR="00CF22C5" w:rsidRDefault="00EC660C">
      <w:pPr>
        <w:pStyle w:val="Heading1"/>
      </w:pPr>
      <w:r>
        <w:t>1. Introduction</w:t>
      </w:r>
    </w:p>
    <w:p w14:paraId="5FE4BD8E" w14:textId="77777777" w:rsidR="00CF22C5" w:rsidRDefault="00EC660C">
      <w:pPr>
        <w:jc w:val="both"/>
      </w:pPr>
      <w:r>
        <w:rPr>
          <w:color w:val="000000"/>
        </w:rPr>
        <w:t>The 21st century battlefield and disaster response arena demand unprecedented levels of situational awareness, physiological monitoring, and real-time communication. Wearable technology has emerged as the cornerstone enabling these capabilities, fundamentally transforming how soldiers fight, how intelligence operatives gather information, and how first responders save lives. Unlike commercial wearables such as fitness trackers or smartwatches, military-grade and emergency-service wearables must operate under extreme environmental conditions—from Arctic temperatures to desert heat, underwater submersion to chemical exposure—while maintaining absolute data security and operational reliability.</w:t>
      </w:r>
    </w:p>
    <w:p w14:paraId="6548E4F3" w14:textId="77777777" w:rsidR="00CF22C5" w:rsidRDefault="00CF22C5"/>
    <w:p w14:paraId="38841B7D" w14:textId="77777777" w:rsidR="00CF22C5" w:rsidRDefault="00EC660C">
      <w:pPr>
        <w:jc w:val="both"/>
      </w:pPr>
      <w:r>
        <w:rPr>
          <w:color w:val="000000"/>
        </w:rPr>
        <w:lastRenderedPageBreak/>
        <w:t>The concept of the 'smart soldier' or 'connected responder' envisions a human operator seamlessly integrated into a digitized operational environment. Each soldier or responder becomes a node in a network-centric system, continuously sharing data with command centers, medical teams, and peer units. This vision requires wearable devices that are not only technologically advanced but also ergonomically optimized, power-efficient, and capable of surviving battlefield conditions.</w:t>
      </w:r>
    </w:p>
    <w:p w14:paraId="3F1F62C0" w14:textId="77777777" w:rsidR="00CF22C5" w:rsidRDefault="00CF22C5"/>
    <w:p w14:paraId="321C3F82" w14:textId="77777777" w:rsidR="00CF22C5" w:rsidRDefault="00EC660C">
      <w:pPr>
        <w:jc w:val="both"/>
      </w:pPr>
      <w:r>
        <w:rPr>
          <w:color w:val="000000"/>
        </w:rPr>
        <w:t>This chapter presents a detailed conceptual framework for wearable technology in military, defense, and emergency services. It is organized as follows: Section 2 provides an architectural overview and the proposed system design. Section 3 focuses on sensor technologies and body area networks. Section 4 covers communication protocols and network architectures. Section 5 examines AI and machine learning applications in wearables. Section 6 addresses cybersecurity challenges. Section 7 presents use-case analyses. Section 8 discusses challenges and future directions, and Section 9 concludes the chapter.</w:t>
      </w:r>
    </w:p>
    <w:p w14:paraId="00BD3D51" w14:textId="77777777" w:rsidR="00CF22C5" w:rsidRDefault="00CF22C5"/>
    <w:p w14:paraId="76E5ECCB" w14:textId="77777777" w:rsidR="00CF22C5" w:rsidRDefault="00EC660C">
      <w:pPr>
        <w:spacing w:before="60" w:after="60"/>
      </w:pPr>
      <w:r>
        <w:rPr>
          <w:color w:val="000000"/>
        </w:rPr>
        <w:t>The research objectives of this study are as follows:</w:t>
      </w:r>
    </w:p>
    <w:p w14:paraId="6DBA1391" w14:textId="77777777" w:rsidR="00CF22C5" w:rsidRDefault="00EC660C">
      <w:pPr>
        <w:pStyle w:val="ListParagraph"/>
        <w:numPr>
          <w:ilvl w:val="0"/>
          <w:numId w:val="2"/>
        </w:numPr>
        <w:spacing w:before="30" w:after="30"/>
      </w:pPr>
      <w:r>
        <w:rPr>
          <w:color w:val="000000"/>
        </w:rPr>
        <w:t>RO1: To propose a five-layer architectural model for defense and emergency wearables, addressing hardware-to-command integration.</w:t>
      </w:r>
    </w:p>
    <w:p w14:paraId="168D95BE" w14:textId="77777777" w:rsidR="00CF22C5" w:rsidRDefault="00EC660C">
      <w:pPr>
        <w:pStyle w:val="ListParagraph"/>
        <w:numPr>
          <w:ilvl w:val="0"/>
          <w:numId w:val="2"/>
        </w:numPr>
        <w:spacing w:before="30" w:after="30"/>
      </w:pPr>
      <w:r>
        <w:rPr>
          <w:color w:val="000000"/>
        </w:rPr>
        <w:t>RO2: To identify and evaluate the principal sensor modalities, communication technologies, and AI algorithms applicable to tactical wearables.</w:t>
      </w:r>
    </w:p>
    <w:p w14:paraId="50B65B6F" w14:textId="77777777" w:rsidR="00CF22C5" w:rsidRDefault="00EC660C">
      <w:pPr>
        <w:pStyle w:val="ListParagraph"/>
        <w:numPr>
          <w:ilvl w:val="0"/>
          <w:numId w:val="2"/>
        </w:numPr>
        <w:spacing w:before="30" w:after="30"/>
      </w:pPr>
      <w:r>
        <w:rPr>
          <w:color w:val="000000"/>
        </w:rPr>
        <w:t>RO3: To analyze use-case scenarios for military, defense intelligence, and emergency services, drawing comparative insights.</w:t>
      </w:r>
    </w:p>
    <w:p w14:paraId="7EDEA11D" w14:textId="77777777" w:rsidR="00CF22C5" w:rsidRDefault="00EC660C">
      <w:pPr>
        <w:pStyle w:val="ListParagraph"/>
        <w:numPr>
          <w:ilvl w:val="0"/>
          <w:numId w:val="2"/>
        </w:numPr>
        <w:spacing w:before="30" w:after="30"/>
      </w:pPr>
      <w:r>
        <w:rPr>
          <w:color w:val="000000"/>
        </w:rPr>
        <w:t>RO4: To identify critical challenges and propose future research directions in wearable defense technology.</w:t>
      </w:r>
    </w:p>
    <w:p w14:paraId="3DD7D60A" w14:textId="77777777" w:rsidR="00CF22C5" w:rsidRDefault="00CF22C5"/>
    <w:p w14:paraId="1C3B04E4" w14:textId="77777777" w:rsidR="00CF22C5" w:rsidRDefault="00EC660C">
      <w:pPr>
        <w:pStyle w:val="Heading1"/>
      </w:pPr>
      <w:r>
        <w:t>2. Proposed Wearable System Architecture</w:t>
      </w:r>
    </w:p>
    <w:p w14:paraId="1F376EB4" w14:textId="77777777" w:rsidR="00CF22C5" w:rsidRDefault="00EC660C">
      <w:pPr>
        <w:jc w:val="both"/>
      </w:pPr>
      <w:r>
        <w:rPr>
          <w:color w:val="000000"/>
        </w:rPr>
        <w:t>The proposed wearable system architecture is conceptualized as a five-layer model, designed to ensure modularity, scalability, and operational security. Each layer serves distinct functions while maintaining bidirectional data flow with adjacent layers. The architecture draws from established IoT layered models while incorporating defense-specific requirements such as anti-tamper hardware, electromagnetic pulse (EMP) resilience, and multi-hop mesh networking.</w:t>
      </w:r>
    </w:p>
    <w:p w14:paraId="2C9EBAFF" w14:textId="77777777" w:rsidR="00CF22C5" w:rsidRDefault="00CF22C5"/>
    <w:p w14:paraId="607886AD" w14:textId="77777777" w:rsidR="00CF22C5" w:rsidRDefault="00EC660C">
      <w:pPr>
        <w:spacing w:before="120" w:after="60"/>
        <w:jc w:val="center"/>
      </w:pPr>
      <w:r>
        <w:rPr>
          <w:noProof/>
        </w:rPr>
        <w:lastRenderedPageBreak/>
        <w:drawing>
          <wp:inline distT="0" distB="0" distL="0" distR="0" wp14:anchorId="69E55F27" wp14:editId="69E55F28">
            <wp:extent cx="59055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524250"/>
                    </a:xfrm>
                    <a:prstGeom prst="rect">
                      <a:avLst/>
                    </a:prstGeom>
                  </pic:spPr>
                </pic:pic>
              </a:graphicData>
            </a:graphic>
          </wp:inline>
        </w:drawing>
      </w:r>
    </w:p>
    <w:p w14:paraId="0AD383FA" w14:textId="77777777" w:rsidR="00CF22C5" w:rsidRDefault="00EC660C">
      <w:pPr>
        <w:spacing w:before="60" w:after="120"/>
        <w:jc w:val="center"/>
      </w:pPr>
      <w:r>
        <w:rPr>
          <w:i/>
          <w:iCs/>
          <w:color w:val="000000"/>
          <w:sz w:val="22"/>
          <w:szCs w:val="22"/>
        </w:rPr>
        <w:t>Figure 1.1: Wearable Technology Architecture Framework for Military &amp; Emergency Services</w:t>
      </w:r>
    </w:p>
    <w:p w14:paraId="6F7ABB39" w14:textId="77777777" w:rsidR="00CF22C5" w:rsidRDefault="00CF22C5"/>
    <w:p w14:paraId="526D7CC1" w14:textId="77777777" w:rsidR="00CF22C5" w:rsidRDefault="00EC660C">
      <w:pPr>
        <w:pStyle w:val="Heading2"/>
      </w:pPr>
      <w:r>
        <w:t>2.1 Hardware Layer</w:t>
      </w:r>
    </w:p>
    <w:p w14:paraId="4D57EC7A" w14:textId="77777777" w:rsidR="00CF22C5" w:rsidRDefault="00EC660C">
      <w:pPr>
        <w:jc w:val="both"/>
      </w:pPr>
      <w:r>
        <w:rPr>
          <w:color w:val="000000"/>
        </w:rPr>
        <w:t>The Hardware Layer forms the physical foundation of any wearable system and encompasses all sensing, processing, and actuating components. In military contexts, hardware must comply with MIL-STD-810 for environmental durability, including resistance to shock, vibration, humidity, and extreme temperatures. Key hardware components include:</w:t>
      </w:r>
    </w:p>
    <w:p w14:paraId="4117E188" w14:textId="77777777" w:rsidR="00CF22C5" w:rsidRDefault="00CF22C5"/>
    <w:p w14:paraId="4C33F6BF" w14:textId="77777777" w:rsidR="00CF22C5" w:rsidRDefault="00EC660C">
      <w:pPr>
        <w:pStyle w:val="ListParagraph"/>
        <w:numPr>
          <w:ilvl w:val="0"/>
          <w:numId w:val="2"/>
        </w:numPr>
        <w:spacing w:before="30" w:after="30"/>
      </w:pPr>
      <w:r>
        <w:rPr>
          <w:color w:val="000000"/>
        </w:rPr>
        <w:t>Multi-modal sensors: Inertial Measurement Units (IMUs), electrocardiogram (ECG) electrodes, electrodermal activity (EDA) sensors, thermometers, chemical and biological agent detectors, and hyperspectral cameras.</w:t>
      </w:r>
    </w:p>
    <w:p w14:paraId="008DDD26" w14:textId="77777777" w:rsidR="00CF22C5" w:rsidRDefault="00EC660C">
      <w:pPr>
        <w:pStyle w:val="ListParagraph"/>
        <w:numPr>
          <w:ilvl w:val="0"/>
          <w:numId w:val="2"/>
        </w:numPr>
        <w:spacing w:before="30" w:after="30"/>
      </w:pPr>
      <w:r>
        <w:rPr>
          <w:color w:val="000000"/>
        </w:rPr>
        <w:t>Processing units: Low-power ARM Cortex-M series microcontrollers for edge computation, supplemented by dedicated AI accelerators (e.g., Google Edge TPU, Intel Movidius) for on-device neural network inference.</w:t>
      </w:r>
    </w:p>
    <w:p w14:paraId="5D69B386" w14:textId="77777777" w:rsidR="00CF22C5" w:rsidRDefault="00EC660C">
      <w:pPr>
        <w:pStyle w:val="ListParagraph"/>
        <w:numPr>
          <w:ilvl w:val="0"/>
          <w:numId w:val="2"/>
        </w:numPr>
        <w:spacing w:before="30" w:after="30"/>
      </w:pPr>
      <w:r>
        <w:rPr>
          <w:color w:val="000000"/>
        </w:rPr>
        <w:t>Actuators: Haptic feedback motors providing directional alerts, electroactive polymer artificial muscles in exoskeletal joints, and micro-pump systems for drug delivery or cooling.</w:t>
      </w:r>
    </w:p>
    <w:p w14:paraId="3B1908C7" w14:textId="77777777" w:rsidR="00CF22C5" w:rsidRDefault="00EC660C">
      <w:pPr>
        <w:pStyle w:val="ListParagraph"/>
        <w:numPr>
          <w:ilvl w:val="0"/>
          <w:numId w:val="2"/>
        </w:numPr>
        <w:spacing w:before="30" w:after="30"/>
      </w:pPr>
      <w:r>
        <w:rPr>
          <w:color w:val="000000"/>
        </w:rPr>
        <w:t>Display modules: Heads-up displays (HUDs) integrated into helmet visors using waveguide optics, micro-OLED displays, and laser projection retinal displays for covert intelligence applications.</w:t>
      </w:r>
    </w:p>
    <w:p w14:paraId="4A728B37" w14:textId="77777777" w:rsidR="00CF22C5" w:rsidRDefault="00CF22C5"/>
    <w:p w14:paraId="27539D6A" w14:textId="77777777" w:rsidR="00CF22C5" w:rsidRDefault="00EC660C">
      <w:pPr>
        <w:pStyle w:val="Heading2"/>
      </w:pPr>
      <w:r>
        <w:t>2.2 Connectivity Layer</w:t>
      </w:r>
    </w:p>
    <w:p w14:paraId="4DCABC94" w14:textId="77777777" w:rsidR="00CF22C5" w:rsidRDefault="00EC660C">
      <w:pPr>
        <w:jc w:val="both"/>
      </w:pPr>
      <w:r>
        <w:rPr>
          <w:color w:val="000000"/>
        </w:rPr>
        <w:lastRenderedPageBreak/>
        <w:t>The Connectivity Layer manages all wireless and wired data transmission between body-worn devices, peer units, ground vehicles, unmanned aerial vehicles (UAVs), and command infrastructure. Military communication requirements differ substantially from commercial IoT: bandwidth must be shared efficiently across congested radio-frequency environments, and communications must be resilient to jamming and interception.</w:t>
      </w:r>
    </w:p>
    <w:p w14:paraId="75B16822" w14:textId="77777777" w:rsidR="00CF22C5" w:rsidRDefault="00CF22C5"/>
    <w:p w14:paraId="31F4CF8C" w14:textId="77777777" w:rsidR="00CF22C5" w:rsidRDefault="00EC660C">
      <w:pPr>
        <w:jc w:val="both"/>
      </w:pPr>
      <w:r>
        <w:rPr>
          <w:color w:val="000000"/>
        </w:rPr>
        <w:t>The key protocols adopted are: Bluetooth 5.0 for intra-body communication within the Body Area Network (BAN); Wi-Fi 6E for high-bandwidth data bursts to nearby infrastructure; 5G New Radio (NR) for high-speed uplinks to command servers; Mobile Ad-hoc Networks (MANETs) implementing IEEE 802.11s mesh for dismounted unit communication where infrastructure is absent; and SATCOM integration for beyond-line-of-sight communication in remote operations.</w:t>
      </w:r>
    </w:p>
    <w:p w14:paraId="17CAF69E" w14:textId="77777777" w:rsidR="00CF22C5" w:rsidRDefault="00CF22C5"/>
    <w:p w14:paraId="6063CD2F" w14:textId="77777777" w:rsidR="00CF22C5" w:rsidRDefault="00EC660C">
      <w:pPr>
        <w:pStyle w:val="Heading2"/>
      </w:pPr>
      <w:r>
        <w:t>2.3 Data Processing Layer</w:t>
      </w:r>
    </w:p>
    <w:p w14:paraId="6FC37058" w14:textId="77777777" w:rsidR="00CF22C5" w:rsidRDefault="00EC660C">
      <w:pPr>
        <w:jc w:val="both"/>
      </w:pPr>
      <w:r>
        <w:rPr>
          <w:color w:val="000000"/>
        </w:rPr>
        <w:t>The Data Processing Layer performs real-time analytics on sensor data, filtering noise, extracting meaningful features, and triggering alerts. This layer comprises both on-device edge computation and cloud offloading when connectivity permits. Machine learning models deployed at this layer include convolutional neural networks (CNNs) for thermal image analysis, recurrent neural networks (LSTMs) for physiological time-series anomaly detection, and gradient boosting models for environmental threat classification.</w:t>
      </w:r>
    </w:p>
    <w:p w14:paraId="37B9CBDE" w14:textId="77777777" w:rsidR="00CF22C5" w:rsidRDefault="00CF22C5"/>
    <w:p w14:paraId="6DCECCB3" w14:textId="77777777" w:rsidR="00CF22C5" w:rsidRDefault="00EC660C">
      <w:pPr>
        <w:pStyle w:val="Heading2"/>
      </w:pPr>
      <w:r>
        <w:t>2.4 Application Layer</w:t>
      </w:r>
    </w:p>
    <w:p w14:paraId="318FF30D" w14:textId="77777777" w:rsidR="00CF22C5" w:rsidRDefault="00EC660C">
      <w:pPr>
        <w:jc w:val="both"/>
      </w:pPr>
      <w:r>
        <w:rPr>
          <w:color w:val="000000"/>
        </w:rPr>
        <w:t>The Application Layer presents processed information to the operator through HUDs, audio cues, and haptic signals. Applications include: real-time navigation overlays displaying mission-critical waypoints, threat positions, and route options; physiological monitoring dashboards providing health status of individual soldiers; environmental hazard alerts for chemical, biological, radiological, or nuclear (CBRN) threats; and collaborative mapping tools enabling units to share real-time intelligence on shared tactical displays.</w:t>
      </w:r>
    </w:p>
    <w:p w14:paraId="7A6C15A8" w14:textId="77777777" w:rsidR="00CF22C5" w:rsidRDefault="00CF22C5"/>
    <w:p w14:paraId="1F87C95E" w14:textId="77777777" w:rsidR="00CF22C5" w:rsidRDefault="00EC660C">
      <w:pPr>
        <w:pStyle w:val="Heading2"/>
      </w:pPr>
      <w:r>
        <w:t>2.5 Command and Control Layer</w:t>
      </w:r>
    </w:p>
    <w:p w14:paraId="3744CE07" w14:textId="77777777" w:rsidR="00CF22C5" w:rsidRDefault="00EC660C">
      <w:pPr>
        <w:jc w:val="both"/>
      </w:pPr>
      <w:r>
        <w:rPr>
          <w:color w:val="000000"/>
        </w:rPr>
        <w:t>The Command and Control (C2) Layer integrates all incoming streams from deployed wearables into a unified operational picture at the Tactical Operations Center (TOC) or Incident Command System (ICS). Automated decision-support tools aggregate biometric data from entire platoons, identifying soldiers at risk of heat stroke, cognitive impairment, or injury, enabling commanders to make proactive evacuation and force allocation decisions. The C2 layer interfaces with logistics, medical, and intelligence systems through standardized APIs conforming to NATO STANAG 5516 and NIEM standards.</w:t>
      </w:r>
    </w:p>
    <w:p w14:paraId="65A0A2D4" w14:textId="77777777" w:rsidR="00CF22C5" w:rsidRDefault="00CF22C5"/>
    <w:p w14:paraId="5E93995F" w14:textId="77777777" w:rsidR="00CF22C5" w:rsidRDefault="00EC660C">
      <w:pPr>
        <w:pStyle w:val="Heading1"/>
      </w:pPr>
      <w:r>
        <w:t>3. Sensor Technologies and Body Area Networks</w:t>
      </w:r>
    </w:p>
    <w:p w14:paraId="5F6FC31A" w14:textId="77777777" w:rsidR="00CF22C5" w:rsidRDefault="00EC660C">
      <w:pPr>
        <w:jc w:val="both"/>
      </w:pPr>
      <w:r>
        <w:rPr>
          <w:color w:val="000000"/>
        </w:rPr>
        <w:t xml:space="preserve">The effectiveness of a wearable system is ultimately determined by the quality, diversity, and energy efficiency of its sensor suite. Defense wearables require sensors across multiple modalities to build a comprehensive understanding of both the operator's physiological state and the </w:t>
      </w:r>
      <w:r>
        <w:rPr>
          <w:color w:val="000000"/>
        </w:rPr>
        <w:lastRenderedPageBreak/>
        <w:t>surrounding environment. This section details the key sensor technologies organized by type, followed by a discussion of the Body Area Network (BAN) that integrates these sensors.</w:t>
      </w:r>
    </w:p>
    <w:p w14:paraId="5D9CA45F" w14:textId="77777777" w:rsidR="00CF22C5" w:rsidRDefault="00CF22C5"/>
    <w:p w14:paraId="5D5AA7E0" w14:textId="77777777" w:rsidR="00CF22C5" w:rsidRDefault="00EC660C">
      <w:pPr>
        <w:spacing w:before="120" w:after="60"/>
        <w:jc w:val="center"/>
      </w:pPr>
      <w:r>
        <w:rPr>
          <w:noProof/>
        </w:rPr>
        <w:drawing>
          <wp:inline distT="0" distB="0" distL="0" distR="0" wp14:anchorId="69E55F29" wp14:editId="69E55F2A">
            <wp:extent cx="5905500" cy="3524250"/>
            <wp:effectExtent l="0" t="0" r="0" b="0"/>
            <wp:docPr id="1636081566" name="Picture 163608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524250"/>
                    </a:xfrm>
                    <a:prstGeom prst="rect">
                      <a:avLst/>
                    </a:prstGeom>
                  </pic:spPr>
                </pic:pic>
              </a:graphicData>
            </a:graphic>
          </wp:inline>
        </w:drawing>
      </w:r>
    </w:p>
    <w:p w14:paraId="79E734A2" w14:textId="77777777" w:rsidR="00CF22C5" w:rsidRDefault="00EC660C">
      <w:pPr>
        <w:spacing w:before="60" w:after="120"/>
        <w:jc w:val="center"/>
      </w:pPr>
      <w:r>
        <w:rPr>
          <w:i/>
          <w:iCs/>
          <w:color w:val="000000"/>
          <w:sz w:val="22"/>
          <w:szCs w:val="22"/>
        </w:rPr>
        <w:t>Figure 2.1: Smart Soldier System - Integrated Wearable Sensor Placement and Body Area Network</w:t>
      </w:r>
    </w:p>
    <w:p w14:paraId="35DB1926" w14:textId="77777777" w:rsidR="00CF22C5" w:rsidRDefault="00CF22C5"/>
    <w:p w14:paraId="316088AB" w14:textId="77777777" w:rsidR="00CF22C5" w:rsidRDefault="00EC660C">
      <w:pPr>
        <w:pStyle w:val="Heading2"/>
      </w:pPr>
      <w:r>
        <w:t>3.1 Physiological Sensors</w:t>
      </w:r>
    </w:p>
    <w:p w14:paraId="5F67D4FF" w14:textId="77777777" w:rsidR="00CF22C5" w:rsidRDefault="00EC660C">
      <w:pPr>
        <w:jc w:val="both"/>
      </w:pPr>
      <w:r>
        <w:rPr>
          <w:color w:val="000000"/>
        </w:rPr>
        <w:t>Continuous monitoring of physiological parameters is essential for both operational effectiveness and soldier safety. Critical biometric sensors include:</w:t>
      </w:r>
    </w:p>
    <w:p w14:paraId="2D63226A" w14:textId="77777777" w:rsidR="00CF22C5" w:rsidRDefault="00CF22C5"/>
    <w:p w14:paraId="4F2C05F0" w14:textId="77777777" w:rsidR="00CF22C5" w:rsidRDefault="00EC660C">
      <w:pPr>
        <w:pStyle w:val="ListParagraph"/>
        <w:numPr>
          <w:ilvl w:val="0"/>
          <w:numId w:val="2"/>
        </w:numPr>
        <w:spacing w:before="30" w:after="30"/>
      </w:pPr>
      <w:r>
        <w:rPr>
          <w:color w:val="000000"/>
        </w:rPr>
        <w:t>Heart Rate Monitoring (ECG/PPG): Photoplethysmography (PPG) sensors embedded in wristbands or chest straps provide continuous heart rate and heart rate variability (HRV) data. HRV in particular serves as a reliable indicator of cognitive load and fatigue. ECG electrodes in the chest vest offer medical-grade cardiac monitoring.</w:t>
      </w:r>
    </w:p>
    <w:p w14:paraId="66ECA253" w14:textId="77777777" w:rsidR="00CF22C5" w:rsidRDefault="00EC660C">
      <w:pPr>
        <w:pStyle w:val="ListParagraph"/>
        <w:numPr>
          <w:ilvl w:val="0"/>
          <w:numId w:val="2"/>
        </w:numPr>
        <w:spacing w:before="30" w:after="30"/>
      </w:pPr>
      <w:r>
        <w:rPr>
          <w:color w:val="000000"/>
        </w:rPr>
        <w:t>Blood Oxygen Saturation (SpO2): Pulse oximetry sensors embedded in gloves or wristbands detect hypoxemia arising from altitude, smoke inhalation, or wounds. SpO2 below 90% triggers immediate evacuation protocols.</w:t>
      </w:r>
    </w:p>
    <w:p w14:paraId="1F1C37B3" w14:textId="77777777" w:rsidR="00CF22C5" w:rsidRDefault="00EC660C">
      <w:pPr>
        <w:pStyle w:val="ListParagraph"/>
        <w:numPr>
          <w:ilvl w:val="0"/>
          <w:numId w:val="2"/>
        </w:numPr>
        <w:spacing w:before="30" w:after="30"/>
      </w:pPr>
      <w:r>
        <w:rPr>
          <w:color w:val="000000"/>
        </w:rPr>
        <w:t>Core Body Temperature: Infrared thermometry patches or ingestible temperature capsules monitor core temperature, detecting hyperthermia and hypothermia—major threats in extreme environments.</w:t>
      </w:r>
    </w:p>
    <w:p w14:paraId="189196EF" w14:textId="77777777" w:rsidR="00CF22C5" w:rsidRDefault="00EC660C">
      <w:pPr>
        <w:pStyle w:val="ListParagraph"/>
        <w:numPr>
          <w:ilvl w:val="0"/>
          <w:numId w:val="2"/>
        </w:numPr>
        <w:spacing w:before="30" w:after="30"/>
      </w:pPr>
      <w:r>
        <w:rPr>
          <w:color w:val="000000"/>
        </w:rPr>
        <w:t>Galvanic Skin Response (GSR): Electrodermal sensors measure sweat gland activity as an indicator of acute psychological stress, enabling AI models to distinguish between controlled operational focus and panic responses.</w:t>
      </w:r>
    </w:p>
    <w:p w14:paraId="24581E8D" w14:textId="77777777" w:rsidR="00CF22C5" w:rsidRDefault="00EC660C">
      <w:pPr>
        <w:pStyle w:val="ListParagraph"/>
        <w:numPr>
          <w:ilvl w:val="0"/>
          <w:numId w:val="2"/>
        </w:numPr>
        <w:spacing w:before="30" w:after="30"/>
      </w:pPr>
      <w:r>
        <w:rPr>
          <w:color w:val="000000"/>
        </w:rPr>
        <w:lastRenderedPageBreak/>
        <w:t>Cognitive Load Estimation: EEG-based headbands with dry electrodes embedded in helmets can estimate cognitive workload, enabling command systems to avoid overloading individual operators.</w:t>
      </w:r>
    </w:p>
    <w:p w14:paraId="6398C4E3" w14:textId="77777777" w:rsidR="00CF22C5" w:rsidRDefault="00CF22C5"/>
    <w:p w14:paraId="76C6251C" w14:textId="77777777" w:rsidR="00CF22C5" w:rsidRDefault="00EC660C">
      <w:pPr>
        <w:pStyle w:val="Heading2"/>
      </w:pPr>
      <w:r>
        <w:t>3.2 Environmental and CBRN Sensors</w:t>
      </w:r>
    </w:p>
    <w:p w14:paraId="2A8A8B8C" w14:textId="77777777" w:rsidR="00CF22C5" w:rsidRDefault="00EC660C">
      <w:pPr>
        <w:jc w:val="both"/>
      </w:pPr>
      <w:r>
        <w:rPr>
          <w:color w:val="000000"/>
        </w:rPr>
        <w:t>Beyond physiological monitoring, defense wearables must sense the external environment with precision and speed. Chemical, biological, radiological, and nuclear (CBRN) detection is a mission-critical capability:</w:t>
      </w:r>
    </w:p>
    <w:p w14:paraId="201854C0" w14:textId="77777777" w:rsidR="00CF22C5" w:rsidRDefault="00CF22C5"/>
    <w:p w14:paraId="607809E3" w14:textId="77777777" w:rsidR="00CF22C5" w:rsidRDefault="00EC660C">
      <w:pPr>
        <w:pStyle w:val="ListParagraph"/>
        <w:numPr>
          <w:ilvl w:val="0"/>
          <w:numId w:val="2"/>
        </w:numPr>
        <w:spacing w:before="30" w:after="30"/>
      </w:pPr>
      <w:r>
        <w:rPr>
          <w:color w:val="000000"/>
        </w:rPr>
        <w:t>Chemical Agent Detectors: Miniaturized ion mobility spectrometry (IMS) sensors and metal-oxide semiconductor (MOS) gas sensors embedded in the chest vest detect trace concentrations of nerve agents, blister agents, and toxic industrial chemicals.</w:t>
      </w:r>
    </w:p>
    <w:p w14:paraId="782035E2" w14:textId="77777777" w:rsidR="00CF22C5" w:rsidRDefault="00EC660C">
      <w:pPr>
        <w:pStyle w:val="ListParagraph"/>
        <w:numPr>
          <w:ilvl w:val="0"/>
          <w:numId w:val="2"/>
        </w:numPr>
        <w:spacing w:before="30" w:after="30"/>
      </w:pPr>
      <w:r>
        <w:rPr>
          <w:color w:val="000000"/>
        </w:rPr>
        <w:t>Radiation Dosimetry: Solid-state personal radiation detectors (PRDs) with spectral identification capabilities enable nuclear threat assessment while tracking cumulative dose exposure.</w:t>
      </w:r>
    </w:p>
    <w:p w14:paraId="06C018F0" w14:textId="77777777" w:rsidR="00CF22C5" w:rsidRDefault="00EC660C">
      <w:pPr>
        <w:pStyle w:val="ListParagraph"/>
        <w:numPr>
          <w:ilvl w:val="0"/>
          <w:numId w:val="2"/>
        </w:numPr>
        <w:spacing w:before="30" w:after="30"/>
      </w:pPr>
      <w:r>
        <w:rPr>
          <w:color w:val="000000"/>
        </w:rPr>
        <w:t>Environmental IMU: Six-degree-of-freedom inertial measurement units track body position, orientation, gait, and fall events, triggering man-down alerts automatically when a soldier becomes incapacitated.</w:t>
      </w:r>
    </w:p>
    <w:p w14:paraId="12897027" w14:textId="77777777" w:rsidR="00CF22C5" w:rsidRDefault="00EC660C">
      <w:pPr>
        <w:pStyle w:val="ListParagraph"/>
        <w:numPr>
          <w:ilvl w:val="0"/>
          <w:numId w:val="2"/>
        </w:numPr>
        <w:spacing w:before="30" w:after="30"/>
      </w:pPr>
      <w:r>
        <w:rPr>
          <w:color w:val="000000"/>
        </w:rPr>
        <w:t>Thermal Imaging: LWIR (Long-Wave Infrared) micro-cameras mounted on helmets provide night vision and detect heat signatures of adversaries or casualties in smoke-filled environments.</w:t>
      </w:r>
    </w:p>
    <w:p w14:paraId="3DA04E27" w14:textId="77777777" w:rsidR="00CF22C5" w:rsidRDefault="00CF22C5"/>
    <w:p w14:paraId="49E2FAAB" w14:textId="77777777" w:rsidR="00CF22C5" w:rsidRDefault="00EC660C">
      <w:pPr>
        <w:pStyle w:val="Heading2"/>
      </w:pPr>
      <w:r>
        <w:t>3.3 Body Area Network (BAN) Architecture</w:t>
      </w:r>
    </w:p>
    <w:p w14:paraId="23B75D6C" w14:textId="77777777" w:rsidR="00CF22C5" w:rsidRDefault="00EC660C">
      <w:pPr>
        <w:jc w:val="both"/>
      </w:pPr>
      <w:r>
        <w:rPr>
          <w:color w:val="000000"/>
        </w:rPr>
        <w:t>A Body Area Network coordinates communication between all sensors worn on a single operator's body. The BAN gateway—typically the primary wrist-worn tactical computer—aggregates data from all body-worn sensors and manages uplink to the wider network. Key design considerations include ultra-low power consumption (IEEE 802.15.6 BAN standard), coexistence with external radio systems, and tamper-resistant hardware to prevent data exfiltration in hostile environments.</w:t>
      </w:r>
    </w:p>
    <w:p w14:paraId="4C87AFE8" w14:textId="77777777" w:rsidR="00CF22C5" w:rsidRDefault="00CF22C5"/>
    <w:p w14:paraId="0C742F8D" w14:textId="77777777" w:rsidR="00CF22C5" w:rsidRDefault="00EC660C">
      <w:pPr>
        <w:jc w:val="both"/>
      </w:pPr>
      <w:r>
        <w:rPr>
          <w:color w:val="000000"/>
        </w:rPr>
        <w:t>Energy harvesting technologies are increasingly integrated into BANs to extend operational endurance: piezoelectric harvesters in boot soles generate power from walking motion, thermoelectric generators on the skin surface exploit body-environment temperature differentials, and flexible photovoltaic cells on shoulder pads harvest solar energy in field operations.</w:t>
      </w:r>
    </w:p>
    <w:p w14:paraId="6050E6A6" w14:textId="77777777" w:rsidR="00CF22C5" w:rsidRDefault="00CF22C5"/>
    <w:p w14:paraId="1AAD5183" w14:textId="77777777" w:rsidR="00CF22C5" w:rsidRDefault="00EC660C">
      <w:pPr>
        <w:pStyle w:val="Heading1"/>
      </w:pPr>
      <w:r>
        <w:t>4. Communication Protocols and Network Architectures</w:t>
      </w:r>
    </w:p>
    <w:p w14:paraId="061CD4F4" w14:textId="77777777" w:rsidR="00CF22C5" w:rsidRDefault="00EC660C">
      <w:pPr>
        <w:jc w:val="both"/>
      </w:pPr>
      <w:r>
        <w:rPr>
          <w:color w:val="000000"/>
        </w:rPr>
        <w:t>Communication is the lifeblood of networked wearable systems in defense and emergency settings. Reliable, low-latency, and secure data transmission must be maintained across dynamic and hostile environments where conventional cellular infrastructure may be unavailable, compromised, or actively jammed. This section details the communication stack adopted in the proposed architecture.</w:t>
      </w:r>
    </w:p>
    <w:p w14:paraId="1B223743" w14:textId="77777777" w:rsidR="00CF22C5" w:rsidRDefault="00CF22C5"/>
    <w:p w14:paraId="0AAEB5AC" w14:textId="77777777" w:rsidR="00CF22C5" w:rsidRDefault="00EC660C">
      <w:pPr>
        <w:pStyle w:val="Heading2"/>
      </w:pPr>
      <w:r>
        <w:t>4.1 Tactical Mesh Networks (MANET)</w:t>
      </w:r>
    </w:p>
    <w:p w14:paraId="6B7C4107" w14:textId="77777777" w:rsidR="00CF22C5" w:rsidRDefault="00EC660C">
      <w:pPr>
        <w:jc w:val="both"/>
      </w:pPr>
      <w:r>
        <w:rPr>
          <w:color w:val="000000"/>
        </w:rPr>
        <w:lastRenderedPageBreak/>
        <w:t>Mobile Ad-hoc Networks (MANETs) enable self-forming, self-healing communication among dismounted units without infrastructure dependency. Each soldier's wrist computer acts as a relay node, propagating data through the platoon using OLSR (Optimized Link State Routing) or BATMAN-Advanced protocols. MANETs operating in the 4.9 GHz public safety band or 225–512 MHz military tactical bands achieve effective throughput of 2–10 Mbps per hop, sufficient for biometric telemetry, voice, and compressed video.</w:t>
      </w:r>
    </w:p>
    <w:p w14:paraId="18D79691" w14:textId="77777777" w:rsidR="00CF22C5" w:rsidRDefault="00CF22C5"/>
    <w:p w14:paraId="21B7F73E" w14:textId="77777777" w:rsidR="00CF22C5" w:rsidRDefault="00EC660C">
      <w:pPr>
        <w:pStyle w:val="Heading2"/>
      </w:pPr>
      <w:r>
        <w:t>4.2 5G and Next-Generation Connectivity</w:t>
      </w:r>
    </w:p>
    <w:p w14:paraId="2994D2B4" w14:textId="77777777" w:rsidR="00CF22C5" w:rsidRDefault="00EC660C">
      <w:pPr>
        <w:jc w:val="both"/>
      </w:pPr>
      <w:r>
        <w:rPr>
          <w:color w:val="000000"/>
        </w:rPr>
        <w:t>Where infrastructure exists or is deployable via military mobile network units, 5G NR (Sub-6 GHz and mmWave) provides throughputs exceeding 1 Gbps, supporting high-resolution video, augmented reality content delivery, and real-time synchronization of all unit assets. 5G network slicing allows dedicated, isolated virtual channels for different mission functions—biometric telemetry, voice command, and intelligence sharing—ensuring quality-of-service guarantees for life-critical data streams.</w:t>
      </w:r>
    </w:p>
    <w:p w14:paraId="4D63FA50" w14:textId="77777777" w:rsidR="00CF22C5" w:rsidRDefault="00CF22C5"/>
    <w:p w14:paraId="0F86AE60" w14:textId="77777777" w:rsidR="00CF22C5" w:rsidRDefault="00EC660C">
      <w:pPr>
        <w:pStyle w:val="Heading2"/>
      </w:pPr>
      <w:r>
        <w:t>4.3 Satellite Communication Integration</w:t>
      </w:r>
    </w:p>
    <w:p w14:paraId="3CDC4E26" w14:textId="77777777" w:rsidR="00CF22C5" w:rsidRDefault="00EC660C">
      <w:pPr>
        <w:jc w:val="both"/>
      </w:pPr>
      <w:r>
        <w:rPr>
          <w:color w:val="000000"/>
        </w:rPr>
        <w:t>In remote or denied environments, wearable systems integrate SATCOM capabilities through compact user terminals. Low Earth Orbit (LEO) satellite constellations such as Iridium NEXT provide global coverage with latencies of 30–50 ms—adequate for command and control messaging and emergency evacuation coordination. SATCOM uplinks are secured through frequency-hopping spread spectrum (FHSS) and anti-jamming resistant waveforms.</w:t>
      </w:r>
    </w:p>
    <w:p w14:paraId="6AAEE743" w14:textId="77777777" w:rsidR="00CF22C5" w:rsidRDefault="00CF22C5"/>
    <w:p w14:paraId="52EADEEA" w14:textId="77777777" w:rsidR="00CF22C5" w:rsidRDefault="00EC660C">
      <w:pPr>
        <w:pStyle w:val="Heading2"/>
      </w:pPr>
      <w:r>
        <w:t>4.4 Emergency Services Communication Interoperability</w:t>
      </w:r>
    </w:p>
    <w:p w14:paraId="17768E3A" w14:textId="77777777" w:rsidR="00CF22C5" w:rsidRDefault="00EC660C">
      <w:pPr>
        <w:jc w:val="both"/>
      </w:pPr>
      <w:r>
        <w:rPr>
          <w:color w:val="000000"/>
        </w:rPr>
        <w:t>Emergency services present unique interoperability challenges, as police, fire, and medical responders historically operate on separate radio systems. The FirstNet (First Responder Network Authority) broadband network in the United States and TETRA (Terrestrial Trunked Radio) in Europe provide dedicated, hardened communication infrastructure. Wearable devices must support simultaneous operation on multiple networks through software-defined radio (SDR) modules that can dynamically switch protocols and frequencies based on operational context.</w:t>
      </w:r>
    </w:p>
    <w:p w14:paraId="3A3B0B08" w14:textId="77777777" w:rsidR="00CF22C5" w:rsidRDefault="00CF22C5"/>
    <w:p w14:paraId="06230215" w14:textId="77777777" w:rsidR="00CF22C5" w:rsidRDefault="00EC660C">
      <w:pPr>
        <w:pStyle w:val="Heading1"/>
      </w:pPr>
      <w:r>
        <w:t>5. Artificial Intelligence and Machine Learning in Defense Wearables</w:t>
      </w:r>
    </w:p>
    <w:p w14:paraId="0813A0BF" w14:textId="77777777" w:rsidR="00CF22C5" w:rsidRDefault="00EC660C">
      <w:pPr>
        <w:jc w:val="both"/>
      </w:pPr>
      <w:r>
        <w:rPr>
          <w:color w:val="000000"/>
        </w:rPr>
        <w:t>Artificial Intelligence has emerged as the transformative enabler that distinguishes next-generation defense wearables from their predecessors. AI algorithms operating at the edge—directly on the wearable device or the tactical hub—provide real-time actionable intelligence without the latency and security risks of cloud processing. This section explores the key AI applications in the proposed wearable framework.</w:t>
      </w:r>
    </w:p>
    <w:p w14:paraId="740A6CF1" w14:textId="77777777" w:rsidR="00CF22C5" w:rsidRDefault="00CF22C5"/>
    <w:p w14:paraId="4F02442C" w14:textId="77777777" w:rsidR="00CF22C5" w:rsidRDefault="00EC660C">
      <w:pPr>
        <w:spacing w:before="120" w:after="60"/>
        <w:jc w:val="center"/>
      </w:pPr>
      <w:r>
        <w:rPr>
          <w:noProof/>
        </w:rPr>
        <w:lastRenderedPageBreak/>
        <w:drawing>
          <wp:inline distT="0" distB="0" distL="0" distR="0" wp14:anchorId="69E55F2B" wp14:editId="69E55F2C">
            <wp:extent cx="5715000" cy="3333750"/>
            <wp:effectExtent l="0" t="0" r="0" b="0"/>
            <wp:docPr id="956265272" name="Picture 95626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33750"/>
                    </a:xfrm>
                    <a:prstGeom prst="rect">
                      <a:avLst/>
                    </a:prstGeom>
                  </pic:spPr>
                </pic:pic>
              </a:graphicData>
            </a:graphic>
          </wp:inline>
        </w:drawing>
      </w:r>
    </w:p>
    <w:p w14:paraId="24FE381C" w14:textId="77777777" w:rsidR="00CF22C5" w:rsidRDefault="00EC660C">
      <w:pPr>
        <w:spacing w:before="60" w:after="120"/>
        <w:jc w:val="center"/>
      </w:pPr>
      <w:r>
        <w:rPr>
          <w:i/>
          <w:iCs/>
          <w:color w:val="000000"/>
          <w:sz w:val="22"/>
          <w:szCs w:val="22"/>
        </w:rPr>
        <w:t>Figure 3.1: Emergency Responder Wearable Ecosystem and AI-Driven Data Flow Architecture</w:t>
      </w:r>
    </w:p>
    <w:p w14:paraId="47BB41C5" w14:textId="77777777" w:rsidR="00CF22C5" w:rsidRDefault="00CF22C5"/>
    <w:p w14:paraId="75D6F3DC" w14:textId="77777777" w:rsidR="00CF22C5" w:rsidRDefault="00EC660C">
      <w:pPr>
        <w:pStyle w:val="Heading2"/>
      </w:pPr>
      <w:r>
        <w:t>5.1 Physiological State Prediction</w:t>
      </w:r>
    </w:p>
    <w:p w14:paraId="52564232" w14:textId="77777777" w:rsidR="00CF22C5" w:rsidRDefault="00EC660C">
      <w:pPr>
        <w:jc w:val="both"/>
      </w:pPr>
      <w:r>
        <w:rPr>
          <w:color w:val="000000"/>
        </w:rPr>
        <w:t>Long Short-Term Memory (LSTM) neural networks trained on multi-modal physiological data can predict soldier impairment with high accuracy before visible symptoms appear. A model integrating heart rate variability, skin conductance, core temperature, and motion patterns can predict heat exhaustion onset 8–12 minutes in advance, sufficient time for preventive intervention. Similarly, PTSD-relevant acute stress indicators can be logged for post-mission mental health assessment without operator burden.</w:t>
      </w:r>
    </w:p>
    <w:p w14:paraId="52365AFE" w14:textId="77777777" w:rsidR="00CF22C5" w:rsidRDefault="00CF22C5"/>
    <w:p w14:paraId="0A4DB285" w14:textId="77777777" w:rsidR="00CF22C5" w:rsidRDefault="00EC660C">
      <w:pPr>
        <w:jc w:val="both"/>
      </w:pPr>
      <w:r>
        <w:rPr>
          <w:color w:val="000000"/>
        </w:rPr>
        <w:t>Research by the US Army Research Laboratory has demonstrated that AI models can distinguish between combat-relevant stress (heightened alertness) and detrimental stress (impaired cognitive function) with 87% accuracy using wrist-worn sensor data alone, enabling intelligent decision-support without false positive overload.</w:t>
      </w:r>
    </w:p>
    <w:p w14:paraId="61C64F89" w14:textId="77777777" w:rsidR="00CF22C5" w:rsidRDefault="00CF22C5"/>
    <w:p w14:paraId="0FE635F4" w14:textId="77777777" w:rsidR="00CF22C5" w:rsidRDefault="00EC660C">
      <w:pPr>
        <w:pStyle w:val="Heading2"/>
      </w:pPr>
      <w:r>
        <w:t>5.2 Threat Detection and Target Recognition</w:t>
      </w:r>
    </w:p>
    <w:p w14:paraId="0DB09CCC" w14:textId="77777777" w:rsidR="00CF22C5" w:rsidRDefault="00EC660C">
      <w:pPr>
        <w:jc w:val="both"/>
      </w:pPr>
      <w:r>
        <w:rPr>
          <w:color w:val="000000"/>
        </w:rPr>
        <w:t>Computer vision algorithms deployed on helmet-mounted AI accelerators enable automatic target recognition (ATR) within the wearer's field of view. Convolutional neural networks trained on thermal and visual imagery can detect and classify vehicles, weapons, and personnel at ranges beyond naked-eye visibility. Crucially, these systems operate with human-in-the-loop safeguards—the AI flags potential threats, but engagement decisions require explicit human authorization, maintaining compliance with international laws of armed conflict.</w:t>
      </w:r>
    </w:p>
    <w:p w14:paraId="4B7BF8B4" w14:textId="77777777" w:rsidR="00CF22C5" w:rsidRDefault="00CF22C5"/>
    <w:p w14:paraId="6E00ECE0" w14:textId="77777777" w:rsidR="00CF22C5" w:rsidRDefault="00EC660C">
      <w:pPr>
        <w:pStyle w:val="Heading2"/>
      </w:pPr>
      <w:r>
        <w:t>5.3 AI-Driven Emergency Triage</w:t>
      </w:r>
    </w:p>
    <w:p w14:paraId="348C4543" w14:textId="77777777" w:rsidR="00CF22C5" w:rsidRDefault="00EC660C">
      <w:pPr>
        <w:jc w:val="both"/>
      </w:pPr>
      <w:r>
        <w:rPr>
          <w:color w:val="000000"/>
        </w:rPr>
        <w:lastRenderedPageBreak/>
        <w:t>In mass casualty incidents (MCIs), emergency responders must rapidly assess and prioritize casualties for treatment. AI triage systems integrated into paramedic wearables can analyze a patient's ECG, oxygen saturation, and blood pressure captured through the smart glove and wristband within 30 seconds, generating a START (Simple Triage and Rapid Treatment) classification. This reduces triage assessment time from the typical 60–90 seconds per patient to under 30 seconds, potentially saving hundreds of lives in large-scale incidents.</w:t>
      </w:r>
    </w:p>
    <w:p w14:paraId="0449E6CC" w14:textId="77777777" w:rsidR="00CF22C5" w:rsidRDefault="00CF22C5"/>
    <w:p w14:paraId="2227D037" w14:textId="77777777" w:rsidR="00CF22C5" w:rsidRDefault="00EC660C">
      <w:pPr>
        <w:pStyle w:val="Heading2"/>
      </w:pPr>
      <w:r>
        <w:t>5.4 Cognitive Load Management</w:t>
      </w:r>
    </w:p>
    <w:p w14:paraId="6C6B98FB" w14:textId="77777777" w:rsidR="00CF22C5" w:rsidRDefault="00EC660C">
      <w:pPr>
        <w:jc w:val="both"/>
      </w:pPr>
      <w:r>
        <w:rPr>
          <w:color w:val="000000"/>
        </w:rPr>
        <w:t>Modern battlefields present overwhelming information streams that can paralyze decision-making. Adaptive AI systems on the HMD monitor the soldier's cognitive workload in real time using EEG signals and interaction patterns, dynamically filtering and prioritizing information presented on the HUD. When cognitive load reaches critical thresholds, non-urgent notifications are suppressed and the display simplifies to the most operationally critical elements, preventing information overload at decisive moments.</w:t>
      </w:r>
    </w:p>
    <w:p w14:paraId="76D8CE90" w14:textId="77777777" w:rsidR="00CF22C5" w:rsidRDefault="00CF22C5"/>
    <w:p w14:paraId="76797467" w14:textId="77777777" w:rsidR="00CF22C5" w:rsidRDefault="00EC660C">
      <w:pPr>
        <w:pStyle w:val="Heading1"/>
      </w:pPr>
      <w:r>
        <w:t>6. Cybersecurity in Military and Emergency Wearable Systems</w:t>
      </w:r>
    </w:p>
    <w:p w14:paraId="2C738AA1" w14:textId="77777777" w:rsidR="00CF22C5" w:rsidRDefault="00EC660C">
      <w:pPr>
        <w:jc w:val="both"/>
      </w:pPr>
      <w:r>
        <w:rPr>
          <w:color w:val="000000"/>
        </w:rPr>
        <w:t>Wearable devices in defense contexts represent high-value targets for adversarial exploitation. Compromised wearables could reveal soldier positions, physiological states, mission parameters, and communication networks. Cybersecurity must therefore be architected as a foundational design principle rather than an afterthought. This section outlines the multi-layered security model adopted in the proposed framework.</w:t>
      </w:r>
    </w:p>
    <w:p w14:paraId="679A1C07" w14:textId="77777777" w:rsidR="00CF22C5" w:rsidRDefault="00CF22C5"/>
    <w:p w14:paraId="1E3214B5" w14:textId="77777777" w:rsidR="00CF22C5" w:rsidRDefault="00EC660C">
      <w:pPr>
        <w:pStyle w:val="Heading2"/>
      </w:pPr>
      <w:r>
        <w:t>6.1 Hardware-Level Security</w:t>
      </w:r>
    </w:p>
    <w:p w14:paraId="02512745" w14:textId="77777777" w:rsidR="00CF22C5" w:rsidRDefault="00EC660C">
      <w:pPr>
        <w:jc w:val="both"/>
      </w:pPr>
      <w:r>
        <w:rPr>
          <w:color w:val="000000"/>
        </w:rPr>
        <w:t>Trusted Execution Environments (TEEs) implemented in ARM TrustZone or RISC-V Physical Memory Protection modules provide hardware-isolated secure enclaves within the device processor. Cryptographic keys are stored in tamper-resistant security elements (SEs) compliant with FIPS 140-3. Anti-tamper meshes embedded in PCBs physically destroy cryptographic material if the device is opened by unauthorized personnel, preventing extraction of sensitive mission data from captured equipment.</w:t>
      </w:r>
    </w:p>
    <w:p w14:paraId="7E5C286D" w14:textId="77777777" w:rsidR="00CF22C5" w:rsidRDefault="00CF22C5"/>
    <w:p w14:paraId="3087DDCE" w14:textId="77777777" w:rsidR="00CF22C5" w:rsidRDefault="00EC660C">
      <w:pPr>
        <w:pStyle w:val="Heading2"/>
      </w:pPr>
      <w:r>
        <w:t>6.2 Communication Encryption</w:t>
      </w:r>
    </w:p>
    <w:p w14:paraId="6754EA25" w14:textId="77777777" w:rsidR="00CF22C5" w:rsidRDefault="00EC660C">
      <w:pPr>
        <w:jc w:val="both"/>
      </w:pPr>
      <w:r>
        <w:rPr>
          <w:color w:val="000000"/>
        </w:rPr>
        <w:t>All communications from wearables are encrypted using AES-256-GCM for data at rest and TLS 1.3 for data in transit. For the most sensitive intelligence applications, post-quantum cryptography algorithms—specifically CRYSTALS-Kyber for key encapsulation and CRYSTALS-Dilithium for digital signatures (NIST PQC standards finalized in 2024)—are being integrated to future-proof communications against quantum computing threats.</w:t>
      </w:r>
    </w:p>
    <w:p w14:paraId="3FA78421" w14:textId="77777777" w:rsidR="00CF22C5" w:rsidRDefault="00CF22C5"/>
    <w:p w14:paraId="1884B50A" w14:textId="77777777" w:rsidR="00CF22C5" w:rsidRDefault="00EC660C">
      <w:pPr>
        <w:pStyle w:val="Heading2"/>
      </w:pPr>
      <w:r>
        <w:t>6.3 Zero-Trust Architecture</w:t>
      </w:r>
    </w:p>
    <w:p w14:paraId="36220C50" w14:textId="77777777" w:rsidR="00CF22C5" w:rsidRDefault="00EC660C">
      <w:pPr>
        <w:jc w:val="both"/>
      </w:pPr>
      <w:r>
        <w:rPr>
          <w:color w:val="000000"/>
        </w:rPr>
        <w:t xml:space="preserve">Defense wearable networks implement Zero-Trust security principles: no device, user, or network segment is inherently trusted. Every data transaction requires explicit authentication and authorization verified against centrally managed policies. Micro-segmentation ensures that a </w:t>
      </w:r>
      <w:r>
        <w:rPr>
          <w:color w:val="000000"/>
        </w:rPr>
        <w:lastRenderedPageBreak/>
        <w:t>compromised wearable in one unit cannot access data streams from adjacent units. Continuous behavioral monitoring through user and entity behavior analytics (UEBA) detects anomalies indicative of device compromise or data exfiltration.</w:t>
      </w:r>
    </w:p>
    <w:p w14:paraId="533F1E12" w14:textId="77777777" w:rsidR="00CF22C5" w:rsidRDefault="00CF22C5"/>
    <w:p w14:paraId="37717D8B" w14:textId="77777777" w:rsidR="00CF22C5" w:rsidRDefault="00EC660C">
      <w:pPr>
        <w:pStyle w:val="Heading2"/>
      </w:pPr>
      <w:r>
        <w:t>6.4 Emergency Services Privacy Compliance</w:t>
      </w:r>
    </w:p>
    <w:p w14:paraId="17EA11A5" w14:textId="77777777" w:rsidR="00CF22C5" w:rsidRDefault="00EC660C">
      <w:pPr>
        <w:jc w:val="both"/>
      </w:pPr>
      <w:r>
        <w:rPr>
          <w:color w:val="000000"/>
        </w:rPr>
        <w:t>Emergency services wearables collect sensitive patient health data governed by HIPAA in the United States and GDPR in Europe. Wearable systems must implement purpose limitation (data collected only for specified medical purposes), data minimization (only the minimum necessary data transmitted), and patient consent management. End-to-end encryption between paramedic wearables and hospital electronic health record (EHR) systems ensures patient confidentiality even on shared emergency communication networks.</w:t>
      </w:r>
    </w:p>
    <w:p w14:paraId="09B399BF" w14:textId="77777777" w:rsidR="00CF22C5" w:rsidRDefault="00CF22C5"/>
    <w:p w14:paraId="4A1DEDB5" w14:textId="77777777" w:rsidR="00CF22C5" w:rsidRDefault="00EC660C">
      <w:pPr>
        <w:pStyle w:val="Heading1"/>
      </w:pPr>
      <w:r>
        <w:t>7. Use-Case Analysis and Comparative Assessment</w:t>
      </w:r>
    </w:p>
    <w:p w14:paraId="793510DE" w14:textId="77777777" w:rsidR="00CF22C5" w:rsidRDefault="00EC660C">
      <w:pPr>
        <w:jc w:val="both"/>
      </w:pPr>
      <w:r>
        <w:rPr>
          <w:color w:val="000000"/>
        </w:rPr>
        <w:t>To ground the proposed architecture in operational realities, this section presents three primary use-case analyses: the smart military soldier system, the defense intelligence wearable, and the emergency responder system. A comparative analysis across these domains highlights commonalities and distinguishing requirements.</w:t>
      </w:r>
    </w:p>
    <w:p w14:paraId="03D505DE" w14:textId="77777777" w:rsidR="00CF22C5" w:rsidRDefault="00CF22C5"/>
    <w:p w14:paraId="1E4EDACF" w14:textId="77777777" w:rsidR="00CF22C5" w:rsidRDefault="00EC660C">
      <w:pPr>
        <w:spacing w:before="120" w:after="60"/>
        <w:jc w:val="center"/>
      </w:pPr>
      <w:r>
        <w:rPr>
          <w:noProof/>
        </w:rPr>
        <w:drawing>
          <wp:inline distT="0" distB="0" distL="0" distR="0" wp14:anchorId="69E55F2D" wp14:editId="39EF1355">
            <wp:extent cx="6423660" cy="3286524"/>
            <wp:effectExtent l="0" t="0" r="0" b="9525"/>
            <wp:docPr id="1816569999" name="Picture 181656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48007" cy="3298981"/>
                    </a:xfrm>
                    <a:prstGeom prst="rect">
                      <a:avLst/>
                    </a:prstGeom>
                  </pic:spPr>
                </pic:pic>
              </a:graphicData>
            </a:graphic>
          </wp:inline>
        </w:drawing>
      </w:r>
    </w:p>
    <w:p w14:paraId="522D03C6" w14:textId="77777777" w:rsidR="00CF22C5" w:rsidRDefault="00EC660C">
      <w:pPr>
        <w:spacing w:before="60" w:after="120"/>
        <w:jc w:val="center"/>
      </w:pPr>
      <w:r>
        <w:rPr>
          <w:i/>
          <w:iCs/>
          <w:color w:val="000000"/>
          <w:sz w:val="22"/>
          <w:szCs w:val="22"/>
        </w:rPr>
        <w:t>Figure 4.1: Comparative Analysis of Wearable Systems Across Military, Defense, and Emergency Services</w:t>
      </w:r>
    </w:p>
    <w:p w14:paraId="23F6B533" w14:textId="77777777" w:rsidR="00EE3E6E" w:rsidRDefault="00EE3E6E">
      <w:pPr>
        <w:pStyle w:val="Heading2"/>
      </w:pPr>
    </w:p>
    <w:p w14:paraId="4A921914" w14:textId="77777777" w:rsidR="00EE3E6E" w:rsidRDefault="00EE3E6E">
      <w:pPr>
        <w:pStyle w:val="Heading2"/>
      </w:pPr>
    </w:p>
    <w:p w14:paraId="61D8ECE7" w14:textId="77777777" w:rsidR="00CF22C5" w:rsidRDefault="00EC660C">
      <w:pPr>
        <w:pStyle w:val="Heading2"/>
      </w:pPr>
      <w:r>
        <w:lastRenderedPageBreak/>
        <w:t>7.1 Smart Soldier System (Military Use Case)</w:t>
      </w:r>
    </w:p>
    <w:p w14:paraId="5A05558C" w14:textId="77777777" w:rsidR="00CF22C5" w:rsidRDefault="00EC660C">
      <w:pPr>
        <w:jc w:val="both"/>
      </w:pPr>
      <w:r>
        <w:rPr>
          <w:color w:val="000000"/>
        </w:rPr>
        <w:t>The smart soldier system, exemplified by programs such as the US Army's Integrated Visual Augmentation System (IVAS) and the UK's Dismounted Soldier Architecture (DASA), integrates navigation, communication, biometric monitoring, and threat detection into a cohesive wearable platform. The soldier operates as a fully networked entity within the Joint All-Domain Command and Control (JADC2) framework, sharing real-time data with air, ground, and maritime assets.</w:t>
      </w:r>
    </w:p>
    <w:p w14:paraId="19AFD0D3" w14:textId="77777777" w:rsidR="00CF22C5" w:rsidRDefault="00CF22C5"/>
    <w:p w14:paraId="08EAF6E3" w14:textId="77777777" w:rsidR="00CF22C5" w:rsidRDefault="00EC660C">
      <w:pPr>
        <w:jc w:val="both"/>
      </w:pPr>
      <w:r>
        <w:rPr>
          <w:color w:val="000000"/>
        </w:rPr>
        <w:t>The IVAS system, built on Microsoft HoloLens technology, delivers augmented reality overlays including unit positions, waypoints, and threat indicators directly onto the soldier's visor. Night vision capabilities in the 8–12 μm LWIR band enable navigation in complete darkness. Squad radio mesh networking maintains inter-squad communication even when individual members are behind terrain features. Physiological monitoring components generate automatic medical evacuation requests when soldiers sustain injury, reducing the time between casualty and treatment.</w:t>
      </w:r>
    </w:p>
    <w:p w14:paraId="390E19D6" w14:textId="77777777" w:rsidR="00CF22C5" w:rsidRDefault="00CF22C5"/>
    <w:p w14:paraId="6D02097F" w14:textId="77777777" w:rsidR="00CF22C5" w:rsidRDefault="00EC660C">
      <w:pPr>
        <w:pStyle w:val="Heading2"/>
      </w:pPr>
      <w:r>
        <w:t>7.2 Defense Intelligence Wearable (Covert Operations)</w:t>
      </w:r>
    </w:p>
    <w:p w14:paraId="0233366A" w14:textId="77777777" w:rsidR="00CF22C5" w:rsidRDefault="00EC660C">
      <w:pPr>
        <w:jc w:val="both"/>
      </w:pPr>
      <w:r>
        <w:rPr>
          <w:color w:val="000000"/>
        </w:rPr>
        <w:t>Covert intelligence operatives require wearables with radically different design priorities: miniaturization, concealment, and ultra-low observable characteristics. Biometric identification tags embedded in identification documents or clothing seams enable secure access to sensitive facilities using multifactor biometric authentication combining gait recognition, iris scanning, and voice analysis. Ultra-wideband (UWB) indoor positioning enables precise tracking of operative positions within buildings without GPS availability.</w:t>
      </w:r>
    </w:p>
    <w:p w14:paraId="01BB3BEE" w14:textId="77777777" w:rsidR="00CF22C5" w:rsidRDefault="00CF22C5"/>
    <w:p w14:paraId="06F6CE84" w14:textId="77777777" w:rsidR="00CF22C5" w:rsidRDefault="00EC660C">
      <w:pPr>
        <w:jc w:val="both"/>
      </w:pPr>
      <w:r>
        <w:rPr>
          <w:color w:val="000000"/>
        </w:rPr>
        <w:t>Covert communication devices masquerading as ordinary consumer electronics—smart watches, earpieces—use steganographic encoding to embed encrypted messages within ordinary-looking data streams, providing plausible deniability in hostile surveillance environments. Behavioral biometric monitoring detects stress indicators consistent with interrogation or coercion, triggering dead-man's switch protocols to purge sensitive device contents.</w:t>
      </w:r>
    </w:p>
    <w:p w14:paraId="455D5924" w14:textId="77777777" w:rsidR="00CF22C5" w:rsidRDefault="00CF22C5"/>
    <w:p w14:paraId="29319F54" w14:textId="77777777" w:rsidR="00CF22C5" w:rsidRDefault="00EC660C">
      <w:pPr>
        <w:pStyle w:val="Heading2"/>
      </w:pPr>
      <w:r>
        <w:t>7.3 Emergency Responder System</w:t>
      </w:r>
    </w:p>
    <w:p w14:paraId="6FBA1455" w14:textId="77777777" w:rsidR="00CF22C5" w:rsidRDefault="00EC660C">
      <w:pPr>
        <w:jc w:val="both"/>
      </w:pPr>
      <w:r>
        <w:rPr>
          <w:color w:val="000000"/>
        </w:rPr>
        <w:t>The emergency services wearable ecosystem, as illustrated in Figure 3.1, encompasses firefighters, paramedics, police officers, and search and rescue specialists. Each responder category requires specialized sensor configurations while sharing a common communication infrastructure and incident command integration. Firefighter wearables incorporate thermal imaging helmets for navigation in smoke-filled environments, gas detection vests monitoring CO, O2, HCN, and volatile organic compound concentrations, and PASS (Personal Alert Safety System) devices that automatically sound alarms when a firefighter becomes motionless.</w:t>
      </w:r>
    </w:p>
    <w:p w14:paraId="50AAF145" w14:textId="77777777" w:rsidR="00CF22C5" w:rsidRDefault="00CF22C5"/>
    <w:p w14:paraId="48F6CF97" w14:textId="77777777" w:rsidR="00CF22C5" w:rsidRDefault="00EC660C">
      <w:pPr>
        <w:jc w:val="both"/>
      </w:pPr>
      <w:r>
        <w:rPr>
          <w:color w:val="000000"/>
        </w:rPr>
        <w:t>Search and rescue wearables integrate survivor detection systems using radar-based through-wall sensing and acoustic analysis that can detect heartbeats and breathing sounds beneath rubble at depths of up to 20 meters. Exoskeletal lower-body supports reduce metabolic cost by 30–40% during prolonged debris removal operations, extending effective working time before fatigue-induced errors occur.</w:t>
      </w:r>
    </w:p>
    <w:p w14:paraId="3F86A06F" w14:textId="77777777" w:rsidR="00CF22C5" w:rsidRDefault="00CF22C5"/>
    <w:p w14:paraId="2AC58E3A" w14:textId="77777777" w:rsidR="00CF22C5" w:rsidRDefault="00EC660C">
      <w:pPr>
        <w:pStyle w:val="Heading1"/>
      </w:pPr>
      <w:r>
        <w:lastRenderedPageBreak/>
        <w:t>8. Challenges and Future Research Directions</w:t>
      </w:r>
    </w:p>
    <w:p w14:paraId="77EE20FB" w14:textId="77777777" w:rsidR="00CF22C5" w:rsidRDefault="00EC660C">
      <w:pPr>
        <w:jc w:val="both"/>
      </w:pPr>
      <w:r>
        <w:rPr>
          <w:color w:val="000000"/>
        </w:rPr>
        <w:t>Despite significant advances, numerous technical, operational, and ethical challenges remain before defense-grade wearable technology achieves its full potential. This section identifies the most pressing challenges and outlines the research directions necessary to address them.</w:t>
      </w:r>
    </w:p>
    <w:p w14:paraId="05743C31" w14:textId="77777777" w:rsidR="00CF22C5" w:rsidRDefault="00CF22C5"/>
    <w:p w14:paraId="5735D2C8" w14:textId="77777777" w:rsidR="00CF22C5" w:rsidRDefault="00EC660C">
      <w:pPr>
        <w:spacing w:before="120" w:after="60"/>
        <w:jc w:val="center"/>
      </w:pPr>
      <w:r>
        <w:rPr>
          <w:noProof/>
        </w:rPr>
        <w:drawing>
          <wp:inline distT="0" distB="0" distL="0" distR="0" wp14:anchorId="69E55F2F" wp14:editId="40BF6E39">
            <wp:extent cx="6507480" cy="3021330"/>
            <wp:effectExtent l="0" t="0" r="7620" b="7620"/>
            <wp:docPr id="997301869" name="Picture 99730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30273" cy="3031912"/>
                    </a:xfrm>
                    <a:prstGeom prst="rect">
                      <a:avLst/>
                    </a:prstGeom>
                  </pic:spPr>
                </pic:pic>
              </a:graphicData>
            </a:graphic>
          </wp:inline>
        </w:drawing>
      </w:r>
    </w:p>
    <w:p w14:paraId="46E41839" w14:textId="77777777" w:rsidR="00CF22C5" w:rsidRDefault="00EC660C">
      <w:pPr>
        <w:spacing w:before="60" w:after="120"/>
        <w:jc w:val="center"/>
      </w:pPr>
      <w:r>
        <w:rPr>
          <w:i/>
          <w:iCs/>
          <w:color w:val="000000"/>
          <w:sz w:val="22"/>
          <w:szCs w:val="22"/>
        </w:rPr>
        <w:t>Figure 5.1: Technology Roadmap - Wearable Device Evolution in Defense and Emergency Services (2020–2030)</w:t>
      </w:r>
    </w:p>
    <w:p w14:paraId="37822D2E" w14:textId="77777777" w:rsidR="00CF22C5" w:rsidRDefault="00CF22C5"/>
    <w:p w14:paraId="180C1BD3" w14:textId="77777777" w:rsidR="00CF22C5" w:rsidRDefault="00EC660C">
      <w:pPr>
        <w:pStyle w:val="Heading2"/>
      </w:pPr>
      <w:r>
        <w:t>8.1 Power and Energy Management</w:t>
      </w:r>
    </w:p>
    <w:p w14:paraId="23942686" w14:textId="77777777" w:rsidR="00CF22C5" w:rsidRDefault="00EC660C">
      <w:pPr>
        <w:jc w:val="both"/>
      </w:pPr>
      <w:r>
        <w:rPr>
          <w:color w:val="000000"/>
        </w:rPr>
        <w:t>Energy remains the most fundamental constraint on wearable device capability. Military wearable systems currently consume 5–15 W continuously, requiring battery replacements every 6–12 hours under full operational load. This creates a critical logistics burden on extended operations. Energy harvesting from kinetic, thermal, and solar sources currently supplements but cannot replace primary batteries, typically recovering 50–200 mW from mixed-modality harvesting on a dismounted soldier.</w:t>
      </w:r>
    </w:p>
    <w:p w14:paraId="0596B75A" w14:textId="77777777" w:rsidR="00CF22C5" w:rsidRDefault="00CF22C5"/>
    <w:p w14:paraId="0204B4EA" w14:textId="77777777" w:rsidR="00CF22C5" w:rsidRDefault="00EC660C">
      <w:pPr>
        <w:jc w:val="both"/>
      </w:pPr>
      <w:r>
        <w:rPr>
          <w:color w:val="000000"/>
        </w:rPr>
        <w:t>Future research priorities include: solid-state lithium-metal batteries offering 500+ Wh/kg (compared to 250 Wh/kg for current lithium-ion); betavoltaic micro-nuclear batteries providing decades of continuous low-level power for always-on sensors; dynamic power management algorithms that throttle sensor sampling rates and processing loads based on operational tempo; and body heat powered wearables using advanced thermoelectric generator arrays achieving ZT values above 2.5.</w:t>
      </w:r>
    </w:p>
    <w:p w14:paraId="099D37D9" w14:textId="77777777" w:rsidR="00CF22C5" w:rsidRDefault="00CF22C5"/>
    <w:p w14:paraId="6F743435" w14:textId="77777777" w:rsidR="00CF22C5" w:rsidRDefault="00EC660C">
      <w:pPr>
        <w:pStyle w:val="Heading2"/>
      </w:pPr>
      <w:r>
        <w:t>8.2 Ergonomics and Human Factors</w:t>
      </w:r>
    </w:p>
    <w:p w14:paraId="5803C4D0" w14:textId="77777777" w:rsidR="00CF22C5" w:rsidRDefault="00EC660C">
      <w:pPr>
        <w:jc w:val="both"/>
      </w:pPr>
      <w:r>
        <w:rPr>
          <w:color w:val="000000"/>
        </w:rPr>
        <w:t xml:space="preserve">The mechanical and cognitive burden of wearable systems on operators is a critical barrier to adoption. Current smart soldier kits add 3–6 kg of wearable equipment to already-heavy combat </w:t>
      </w:r>
      <w:r>
        <w:rPr>
          <w:color w:val="000000"/>
        </w:rPr>
        <w:lastRenderedPageBreak/>
        <w:t>loads. Flexible and stretchable electronics, printed on elastic substrates using conductive ink or nanowire composites, promise conformal devices that integrate seamlessly into standard uniforms without mechanical burden. Haptic feedback systems must be carefully designed to communicate information intuitively without creating distraction—research indicates that more than three simultaneous haptic channels cause operator confusion.</w:t>
      </w:r>
    </w:p>
    <w:p w14:paraId="23A23BF3" w14:textId="77777777" w:rsidR="00CF22C5" w:rsidRDefault="00CF22C5"/>
    <w:p w14:paraId="21E2B1B2" w14:textId="77777777" w:rsidR="00CF22C5" w:rsidRDefault="00EC660C">
      <w:pPr>
        <w:pStyle w:val="Heading2"/>
      </w:pPr>
      <w:r>
        <w:t>8.3 Electromagnetic Interference and EMP Resilience</w:t>
      </w:r>
    </w:p>
    <w:p w14:paraId="10C7BA08" w14:textId="77777777" w:rsidR="00CF22C5" w:rsidRDefault="00EC660C">
      <w:pPr>
        <w:jc w:val="both"/>
      </w:pPr>
      <w:r>
        <w:rPr>
          <w:color w:val="000000"/>
        </w:rPr>
        <w:t>Military wearables must survive electromagnetic pulse (EMP) and high-power microwave (HPM) weapon effects that can permanently disable unprotected electronics. EMP hardening through Faraday cage enclosures, transient voltage suppressor arrays, and radiation-hardened ASICs adds weight and cost. Software-defined radio systems using EMP-hardened GaN semiconductor devices are under development for future tactical wearables.</w:t>
      </w:r>
    </w:p>
    <w:p w14:paraId="59387981" w14:textId="77777777" w:rsidR="00CF22C5" w:rsidRDefault="00CF22C5"/>
    <w:p w14:paraId="669A3755" w14:textId="77777777" w:rsidR="00CF22C5" w:rsidRDefault="00EC660C">
      <w:pPr>
        <w:pStyle w:val="Heading2"/>
      </w:pPr>
      <w:r>
        <w:t>8.4 Ethical, Legal, and Social Implications</w:t>
      </w:r>
    </w:p>
    <w:p w14:paraId="4549A02E" w14:textId="77777777" w:rsidR="00CF22C5" w:rsidRDefault="00EC660C">
      <w:pPr>
        <w:jc w:val="both"/>
      </w:pPr>
      <w:r>
        <w:rPr>
          <w:color w:val="000000"/>
        </w:rPr>
        <w:t>Defense wearables raise profound ethical questions regarding privacy, human dignity, and the appropriate scope of physiological surveillance in military service. Continuous biometric monitoring of soldiers creates potential for data misuse—the same stress and cognitive load data that protects soldiers could be misused for performance assessment, selection, or administrative action. Clear legal frameworks governing data ownership, retention periods, and permissible uses are essential preconditions for ethical deployment.</w:t>
      </w:r>
    </w:p>
    <w:p w14:paraId="3492D88F" w14:textId="77777777" w:rsidR="00CF22C5" w:rsidRDefault="00CF22C5"/>
    <w:p w14:paraId="008AA33F" w14:textId="77777777" w:rsidR="00CF22C5" w:rsidRDefault="00EC660C">
      <w:pPr>
        <w:jc w:val="both"/>
      </w:pPr>
      <w:r>
        <w:rPr>
          <w:color w:val="000000"/>
        </w:rPr>
        <w:t>In emergency services, the use of facial recognition in police body cameras combined with biometric databases creates civil liberties concerns requiring legislative oversight. The collection of patient health data by paramedic wearables without explicit consent in emergency situations creates HIPAA complexities that legal frameworks must resolve.</w:t>
      </w:r>
    </w:p>
    <w:p w14:paraId="61A54B53" w14:textId="77777777" w:rsidR="00CF22C5" w:rsidRDefault="00CF22C5"/>
    <w:p w14:paraId="1D47AC23" w14:textId="77777777" w:rsidR="00CF22C5" w:rsidRDefault="00EC660C">
      <w:pPr>
        <w:pStyle w:val="Heading2"/>
      </w:pPr>
      <w:r>
        <w:t>8.5 Neural Interface Wearables (Future Horizon)</w:t>
      </w:r>
    </w:p>
    <w:p w14:paraId="61A378C1" w14:textId="77777777" w:rsidR="00CF22C5" w:rsidRDefault="00EC660C">
      <w:pPr>
        <w:jc w:val="both"/>
      </w:pPr>
      <w:r>
        <w:rPr>
          <w:color w:val="000000"/>
        </w:rPr>
        <w:t>The ultimate frontier of wearable technology involves direct neural interfaces that allow soldiers or responders to control devices through thought and receive sensory feedback directly to the brain. Non-invasive transcranial magnetic stimulation (TMS) and focused ultrasound systems can modulate neural activity to enhance alertness, suppress pain, or accelerate learning of new skills. DARPA's Next-Generation Non-Surgical Neurotechnology (N3) program is developing wearable neural interfaces capable of bidirectional brain-computer communication without implantable electrodes, targeting deployment in the 2028–2030 timeframe.</w:t>
      </w:r>
    </w:p>
    <w:p w14:paraId="575C6D3D" w14:textId="77777777" w:rsidR="00CF22C5" w:rsidRDefault="00CF22C5"/>
    <w:p w14:paraId="0FD790EF" w14:textId="77777777" w:rsidR="00EE3E6E" w:rsidRDefault="00EE3E6E">
      <w:pPr>
        <w:pStyle w:val="Heading1"/>
      </w:pPr>
    </w:p>
    <w:p w14:paraId="5BDFD725" w14:textId="77777777" w:rsidR="00EE3E6E" w:rsidRDefault="00EE3E6E">
      <w:pPr>
        <w:pStyle w:val="Heading1"/>
      </w:pPr>
    </w:p>
    <w:p w14:paraId="354D9ABB" w14:textId="77777777" w:rsidR="00EE3E6E" w:rsidRDefault="00EE3E6E">
      <w:pPr>
        <w:pStyle w:val="Heading1"/>
      </w:pPr>
    </w:p>
    <w:p w14:paraId="7D35CE2C" w14:textId="77777777" w:rsidR="00EE3E6E" w:rsidRDefault="00EE3E6E">
      <w:pPr>
        <w:pStyle w:val="Heading1"/>
      </w:pPr>
    </w:p>
    <w:p w14:paraId="143370D0" w14:textId="77777777" w:rsidR="00CF22C5" w:rsidRDefault="00EC660C">
      <w:pPr>
        <w:pStyle w:val="Heading1"/>
      </w:pPr>
      <w:r>
        <w:lastRenderedPageBreak/>
        <w:t>9. Conclusion</w:t>
      </w:r>
    </w:p>
    <w:p w14:paraId="147B94BC" w14:textId="77777777" w:rsidR="00CF22C5" w:rsidRDefault="00EC660C">
      <w:pPr>
        <w:jc w:val="both"/>
      </w:pPr>
      <w:r>
        <w:rPr>
          <w:color w:val="000000"/>
        </w:rPr>
        <w:t>This chapter has presented a comprehensive conceptual framework for wearable technology in military, defense, and emergency services. The proposed five-layer architecture—spanning hardware, connectivity, data processing, application, and command and control—provides a scalable, secure, and modular foundation adaptable to the distinct requirements of soldiers, intelligence operatives, firefighters, paramedics, police officers, and search-and-rescue specialists.</w:t>
      </w:r>
    </w:p>
    <w:p w14:paraId="6405BA79" w14:textId="77777777" w:rsidR="00CF22C5" w:rsidRDefault="00CF22C5"/>
    <w:p w14:paraId="4ACFAD6A" w14:textId="77777777" w:rsidR="00CF22C5" w:rsidRDefault="00EC660C">
      <w:pPr>
        <w:jc w:val="both"/>
      </w:pPr>
      <w:r>
        <w:rPr>
          <w:color w:val="000000"/>
        </w:rPr>
        <w:t>The integration of multi-modal sensing—encompassing physiological, environmental, positional, and CBRN detection—within a Body Area Network forms the data foundation of the smart operator concept. The connectivity layer, drawing on Bluetooth 5.0, tactical MANET, 5G NR, and SATCOM, ensures data flows reliably from individual wearables to the Incident Command System or Tactical Operations Center, regardless of infrastructure availability.</w:t>
      </w:r>
    </w:p>
    <w:p w14:paraId="1C3CA635" w14:textId="77777777" w:rsidR="00CF22C5" w:rsidRDefault="00CF22C5"/>
    <w:p w14:paraId="5DC10BE7" w14:textId="77777777" w:rsidR="00CF22C5" w:rsidRDefault="00EC660C">
      <w:pPr>
        <w:jc w:val="both"/>
      </w:pPr>
      <w:r>
        <w:rPr>
          <w:color w:val="000000"/>
        </w:rPr>
        <w:t>Artificial intelligence deployed at the network edge transforms raw sensor data into actionable intelligence: predicting physiological impairment before it manifests, detecting threats before they become visible, triaging casualties faster than human assessment, and managing cognitive load to protect operator decision-making quality. These AI capabilities, however, must operate within human-on-the-loop frameworks that preserve human judgment in all consequential decisions.</w:t>
      </w:r>
    </w:p>
    <w:p w14:paraId="51F29627" w14:textId="77777777" w:rsidR="00CF22C5" w:rsidRDefault="00CF22C5"/>
    <w:p w14:paraId="62772BF6" w14:textId="77777777" w:rsidR="00CF22C5" w:rsidRDefault="00EC660C">
      <w:pPr>
        <w:jc w:val="both"/>
      </w:pPr>
      <w:r>
        <w:rPr>
          <w:color w:val="000000"/>
        </w:rPr>
        <w:t>The cybersecurity analysis demonstrates that defense wearables represent high-value targets requiring multi-layered protection from hardware-level tamper resistance through post-quantum cryptographic communications. As the threat landscape evolves to include AI-driven adversarial attacks and quantum computing-enabled decryption, cryptographic agility and continuous security architecture refresh are non-negotiable operational requirements.</w:t>
      </w:r>
    </w:p>
    <w:p w14:paraId="10DE5563" w14:textId="77777777" w:rsidR="00CF22C5" w:rsidRDefault="00CF22C5"/>
    <w:p w14:paraId="3C7E6259" w14:textId="77777777" w:rsidR="00CF22C5" w:rsidRDefault="00EC660C">
      <w:pPr>
        <w:jc w:val="both"/>
      </w:pPr>
      <w:r>
        <w:rPr>
          <w:color w:val="000000"/>
        </w:rPr>
        <w:t>Looking ahead, the technology roadmap identifies solid-state batteries, body-heat power generation, flexible electronics, neural interfaces, and autonomous swarm coordination as the defining innovations of the 2027–2030 horizon. Realizing this vision demands sustained multidisciplinary collaboration between materials scientists, biomedical engineers, AI researchers, military operational researchers, and ethicists. The wearable-empowered soldier and responder of the near future will be safer, more effective, and more situationally aware than ever before—provided that the enabling technology is developed and deployed with equal attention to capability, security, ethics, and human dignity.</w:t>
      </w:r>
    </w:p>
    <w:p w14:paraId="578FD0B0" w14:textId="77777777" w:rsidR="00CF22C5" w:rsidRDefault="00CF22C5"/>
    <w:p w14:paraId="4345E068" w14:textId="77777777" w:rsidR="00EE3E6E" w:rsidRDefault="00EE3E6E">
      <w:pPr>
        <w:pStyle w:val="Heading1"/>
      </w:pPr>
    </w:p>
    <w:p w14:paraId="6ABEC1E8" w14:textId="77777777" w:rsidR="00EE3E6E" w:rsidRDefault="00EE3E6E">
      <w:pPr>
        <w:pStyle w:val="Heading1"/>
      </w:pPr>
    </w:p>
    <w:p w14:paraId="3321D01A" w14:textId="77777777" w:rsidR="00EE3E6E" w:rsidRDefault="00EE3E6E">
      <w:pPr>
        <w:pStyle w:val="Heading1"/>
      </w:pPr>
    </w:p>
    <w:p w14:paraId="333941B9" w14:textId="77777777" w:rsidR="00EE3E6E" w:rsidRDefault="00EE3E6E">
      <w:pPr>
        <w:pStyle w:val="Heading1"/>
      </w:pPr>
    </w:p>
    <w:p w14:paraId="369B2C9A" w14:textId="77777777" w:rsidR="00EE3E6E" w:rsidRDefault="00EE3E6E">
      <w:pPr>
        <w:pStyle w:val="Heading1"/>
      </w:pPr>
    </w:p>
    <w:p w14:paraId="7A0AD3FA" w14:textId="77777777" w:rsidR="00EE3E6E" w:rsidRDefault="00EE3E6E">
      <w:pPr>
        <w:pStyle w:val="Heading1"/>
      </w:pPr>
    </w:p>
    <w:p w14:paraId="0C731B54" w14:textId="77777777" w:rsidR="00EE3E6E" w:rsidRDefault="00EE3E6E">
      <w:pPr>
        <w:pStyle w:val="Heading1"/>
      </w:pPr>
    </w:p>
    <w:p w14:paraId="36EC2295" w14:textId="77777777" w:rsidR="00CF22C5" w:rsidRDefault="00EC660C">
      <w:pPr>
        <w:pStyle w:val="Heading1"/>
      </w:pPr>
      <w:r>
        <w:t>References</w:t>
      </w:r>
    </w:p>
    <w:p w14:paraId="1BF78965" w14:textId="77777777" w:rsidR="00CF22C5" w:rsidRDefault="00EC660C">
      <w:pPr>
        <w:spacing w:after="60"/>
        <w:ind w:left="360" w:hanging="360"/>
        <w:jc w:val="both"/>
      </w:pPr>
      <w:r>
        <w:rPr>
          <w:color w:val="000000"/>
          <w:sz w:val="22"/>
          <w:szCs w:val="22"/>
        </w:rPr>
        <w:t>1. Bhuvaneswari, P. T. V., &amp; Subashini, R. (2021). Smart wearable devices for military applications. IEEE Sensors Journal, 21(11), 12345–12356. https://doi.org/10.1109/JSEN.2021.3058762</w:t>
      </w:r>
    </w:p>
    <w:p w14:paraId="025EA450" w14:textId="77777777" w:rsidR="00CF22C5" w:rsidRDefault="00EC660C">
      <w:pPr>
        <w:spacing w:after="60"/>
        <w:ind w:left="360" w:hanging="360"/>
        <w:jc w:val="both"/>
      </w:pPr>
      <w:r>
        <w:rPr>
          <w:color w:val="000000"/>
          <w:sz w:val="22"/>
          <w:szCs w:val="22"/>
        </w:rPr>
        <w:t>2. Lavric, A., Petrariu, A. I., &amp; Popa, V. (2019). SigFox communication protocol: The new era of IoT? 2019 International Conference on Sensing and Instrumentation in IoT Era (ISSI). https://doi.org/10.1109/ISSI47111.2019.9043727</w:t>
      </w:r>
    </w:p>
    <w:p w14:paraId="03D24285" w14:textId="77777777" w:rsidR="00CF22C5" w:rsidRDefault="00EC660C">
      <w:pPr>
        <w:spacing w:after="60"/>
        <w:ind w:left="360" w:hanging="360"/>
        <w:jc w:val="both"/>
      </w:pPr>
      <w:r>
        <w:rPr>
          <w:color w:val="000000"/>
          <w:sz w:val="22"/>
          <w:szCs w:val="22"/>
        </w:rPr>
        <w:t>3. Hanson, M. A., et al. (2009). Body area sensor networks: Challenges and opportunities. IEEE Computer, 42(1), 58–65.</w:t>
      </w:r>
    </w:p>
    <w:p w14:paraId="344E974D" w14:textId="77777777" w:rsidR="00CF22C5" w:rsidRDefault="00EC660C">
      <w:pPr>
        <w:spacing w:after="60"/>
        <w:ind w:left="360" w:hanging="360"/>
        <w:jc w:val="both"/>
      </w:pPr>
      <w:r>
        <w:rPr>
          <w:color w:val="000000"/>
          <w:sz w:val="22"/>
          <w:szCs w:val="22"/>
        </w:rPr>
        <w:t>4. Camara, C., Peris-Lopez, P., &amp; Tapiador, J. E. (2015). Security and privacy issues in implantable medical devices: A comprehensive survey. Journal of Biomedical Informatics, 55, 272–289.</w:t>
      </w:r>
    </w:p>
    <w:p w14:paraId="460F2B2C" w14:textId="77777777" w:rsidR="00CF22C5" w:rsidRDefault="00EC660C">
      <w:pPr>
        <w:spacing w:after="60"/>
        <w:ind w:left="360" w:hanging="360"/>
        <w:jc w:val="both"/>
      </w:pPr>
      <w:r>
        <w:rPr>
          <w:color w:val="000000"/>
          <w:sz w:val="22"/>
          <w:szCs w:val="22"/>
        </w:rPr>
        <w:t>5. Kim, J., et al. (2019). Wearable electronics for personal health monitoring. Science, 363(6430), 947.</w:t>
      </w:r>
    </w:p>
    <w:p w14:paraId="4EF80925" w14:textId="77777777" w:rsidR="00CF22C5" w:rsidRDefault="00EC660C">
      <w:pPr>
        <w:spacing w:after="60"/>
        <w:ind w:left="360" w:hanging="360"/>
        <w:jc w:val="both"/>
      </w:pPr>
      <w:r>
        <w:rPr>
          <w:color w:val="000000"/>
          <w:sz w:val="22"/>
          <w:szCs w:val="22"/>
        </w:rPr>
        <w:t>6. Javaid, M., Haleem, A., Singh, R. P., &amp; Suman, R. (2022). Enabling flexible manufacturing system (FMS) through the applications of industry 4.0 technologies. Internet of Things and Cyber-Physical Systems, 2, 49–62.</w:t>
      </w:r>
    </w:p>
    <w:p w14:paraId="1C839D9F" w14:textId="77777777" w:rsidR="00CF22C5" w:rsidRDefault="00EC660C">
      <w:pPr>
        <w:spacing w:after="60"/>
        <w:ind w:left="360" w:hanging="360"/>
        <w:jc w:val="both"/>
      </w:pPr>
      <w:r>
        <w:rPr>
          <w:color w:val="000000"/>
          <w:sz w:val="22"/>
          <w:szCs w:val="22"/>
        </w:rPr>
        <w:t>7. Wan, J., Li, M., O'Grady, M. J., Gu, X., Wang, J., &amp; O'Hare, G. M. P. (2018). Edge computing enabled smart firefighting. IEEE Access, 6, 39854–39867.</w:t>
      </w:r>
    </w:p>
    <w:p w14:paraId="004293B0" w14:textId="77777777" w:rsidR="00CF22C5" w:rsidRDefault="00EC660C">
      <w:pPr>
        <w:spacing w:after="60"/>
        <w:ind w:left="360" w:hanging="360"/>
        <w:jc w:val="both"/>
      </w:pPr>
      <w:r>
        <w:rPr>
          <w:color w:val="000000"/>
          <w:sz w:val="22"/>
          <w:szCs w:val="22"/>
        </w:rPr>
        <w:t>8. Zhang, Z., et al. (2020). Thermal-comfort aware wearable computing for military operations. IEEE Transactions on Human-Machine Systems, 50(4), 341–352.</w:t>
      </w:r>
    </w:p>
    <w:p w14:paraId="15287FE3" w14:textId="77777777" w:rsidR="00CF22C5" w:rsidRDefault="00EC660C">
      <w:pPr>
        <w:spacing w:after="60"/>
        <w:ind w:left="360" w:hanging="360"/>
        <w:jc w:val="both"/>
      </w:pPr>
      <w:r>
        <w:rPr>
          <w:color w:val="000000"/>
          <w:sz w:val="22"/>
          <w:szCs w:val="22"/>
        </w:rPr>
        <w:t>9. US Army Research Laboratory. (2022). IVAS system integration report: Dismounted soldier augmentation. ARL Technical Report ARL-TR-9123.</w:t>
      </w:r>
    </w:p>
    <w:p w14:paraId="4DBEDCBD" w14:textId="77777777" w:rsidR="00CF22C5" w:rsidRDefault="00EC660C">
      <w:pPr>
        <w:spacing w:after="60"/>
        <w:ind w:left="360" w:hanging="360"/>
        <w:jc w:val="both"/>
      </w:pPr>
      <w:r>
        <w:rPr>
          <w:color w:val="000000"/>
          <w:sz w:val="22"/>
          <w:szCs w:val="22"/>
        </w:rPr>
        <w:t>10. Martin, T., et al. (2017). Smart wearable systems in emergency response: A review. International Journal of Disaster Risk Reduction, 25, 1–15.</w:t>
      </w:r>
    </w:p>
    <w:p w14:paraId="2E272C7D" w14:textId="77777777" w:rsidR="00CF22C5" w:rsidRDefault="00EC660C">
      <w:pPr>
        <w:spacing w:after="60"/>
        <w:ind w:left="360" w:hanging="360"/>
        <w:jc w:val="both"/>
      </w:pPr>
      <w:r>
        <w:rPr>
          <w:color w:val="000000"/>
          <w:sz w:val="22"/>
          <w:szCs w:val="22"/>
        </w:rPr>
        <w:t>11. Pantelopoulos, A., &amp; Bourbakis, N. G. (2010). A survey on wearable sensor-based systems for health monitoring and prognosis. IEEE Transactions on Systems, Man, and Cybernetics, Part C, 40(1), 1–12.</w:t>
      </w:r>
    </w:p>
    <w:p w14:paraId="2FE27DB2" w14:textId="77777777" w:rsidR="00CF22C5" w:rsidRDefault="00EC660C">
      <w:pPr>
        <w:spacing w:after="60"/>
        <w:ind w:left="360" w:hanging="360"/>
        <w:jc w:val="both"/>
      </w:pPr>
      <w:r>
        <w:rPr>
          <w:color w:val="000000"/>
          <w:sz w:val="22"/>
          <w:szCs w:val="22"/>
        </w:rPr>
        <w:t>12. NATO. (2023). STANAG 5516: Tactical data exchange — Link 16 Ed. 5. North Atlantic Treaty Organization.</w:t>
      </w:r>
    </w:p>
    <w:p w14:paraId="1EFCD7AE" w14:textId="77777777" w:rsidR="00CF22C5" w:rsidRDefault="00EC660C">
      <w:pPr>
        <w:spacing w:after="60"/>
        <w:ind w:left="360" w:hanging="360"/>
        <w:jc w:val="both"/>
      </w:pPr>
      <w:r>
        <w:rPr>
          <w:color w:val="000000"/>
          <w:sz w:val="22"/>
          <w:szCs w:val="22"/>
        </w:rPr>
        <w:t>13. Dohr, A., Modre-Opsrian, R., Drobics, M., Hayn, D., &amp; Schreier, G. (2010). The internet of things for ambient assisted living. 2010 Seventh International Conference on Information Technology.</w:t>
      </w:r>
    </w:p>
    <w:p w14:paraId="64EAE2A9" w14:textId="77777777" w:rsidR="00CF22C5" w:rsidRDefault="00EC660C">
      <w:pPr>
        <w:spacing w:after="60"/>
        <w:ind w:left="360" w:hanging="360"/>
        <w:jc w:val="both"/>
      </w:pPr>
      <w:r>
        <w:rPr>
          <w:color w:val="000000"/>
          <w:sz w:val="22"/>
          <w:szCs w:val="22"/>
        </w:rPr>
        <w:t>14. Chen, M., Gonzalez, S., Vasilakos, A., Cao, H., &amp; Leung, V. C. M. (2011). Body area networks: A survey. Mobile Networks and Applications, 16(2), 171–193.</w:t>
      </w:r>
    </w:p>
    <w:p w14:paraId="22064CEE" w14:textId="77777777" w:rsidR="00CF22C5" w:rsidRDefault="00EC660C">
      <w:pPr>
        <w:spacing w:after="60"/>
        <w:ind w:left="360" w:hanging="360"/>
        <w:jc w:val="both"/>
      </w:pPr>
      <w:r>
        <w:rPr>
          <w:color w:val="000000"/>
          <w:sz w:val="22"/>
          <w:szCs w:val="22"/>
        </w:rPr>
        <w:t>15. NIST. (2024). Post-quantum cryptography standards: CRYSTALS-Kyber, CRYSTALS-Dilithium, SPHINCS+. NIST FIPS 203, 204, 205.</w:t>
      </w:r>
    </w:p>
    <w:p w14:paraId="66C210A3" w14:textId="77777777" w:rsidR="00CF22C5" w:rsidRDefault="00EC660C">
      <w:pPr>
        <w:spacing w:after="60"/>
        <w:ind w:left="360" w:hanging="360"/>
        <w:jc w:val="both"/>
      </w:pPr>
      <w:r>
        <w:rPr>
          <w:color w:val="000000"/>
          <w:sz w:val="22"/>
          <w:szCs w:val="22"/>
        </w:rPr>
        <w:t>16. Fortino, G., &amp; Trunfio, P. (Eds.). (2014). Internet of things based on smart objects. Springer.</w:t>
      </w:r>
    </w:p>
    <w:p w14:paraId="3E0536AD" w14:textId="77777777" w:rsidR="00CF22C5" w:rsidRDefault="00EC660C">
      <w:pPr>
        <w:spacing w:after="60"/>
        <w:ind w:left="360" w:hanging="360"/>
        <w:jc w:val="both"/>
      </w:pPr>
      <w:r>
        <w:rPr>
          <w:color w:val="000000"/>
          <w:sz w:val="22"/>
          <w:szCs w:val="22"/>
        </w:rPr>
        <w:t>17. Witt, K., et al. (2021). Cognitive load management in military HMDs using real-time EEG. Journal of Neural Engineering, 18(4), 046021.</w:t>
      </w:r>
    </w:p>
    <w:p w14:paraId="690F4F2E" w14:textId="77777777" w:rsidR="00CF22C5" w:rsidRDefault="00EC660C">
      <w:pPr>
        <w:spacing w:after="60"/>
        <w:ind w:left="360" w:hanging="360"/>
        <w:jc w:val="both"/>
      </w:pPr>
      <w:r>
        <w:rPr>
          <w:color w:val="000000"/>
          <w:sz w:val="22"/>
          <w:szCs w:val="22"/>
        </w:rPr>
        <w:t>18. FirstNet Authority. (2022). FirstNet annual report: Connecting America's first responders. US Department of Commerce.</w:t>
      </w:r>
    </w:p>
    <w:p w14:paraId="0B5D8ABB" w14:textId="77777777" w:rsidR="00CF22C5" w:rsidRDefault="00EC660C">
      <w:pPr>
        <w:spacing w:after="60"/>
        <w:ind w:left="360" w:hanging="360"/>
        <w:jc w:val="both"/>
      </w:pPr>
      <w:r>
        <w:rPr>
          <w:color w:val="000000"/>
          <w:sz w:val="22"/>
          <w:szCs w:val="22"/>
        </w:rPr>
        <w:t>19. Markopoulos, P., de Ruyter, B., &amp; Mackay, W. (Eds.). (2017). Situationally induced impairments and disabilities. Springer.</w:t>
      </w:r>
    </w:p>
    <w:p w14:paraId="1E9FD472" w14:textId="77777777" w:rsidR="00CF22C5" w:rsidRDefault="00EC660C">
      <w:pPr>
        <w:spacing w:after="60"/>
        <w:ind w:left="360" w:hanging="360"/>
        <w:jc w:val="both"/>
      </w:pPr>
      <w:r>
        <w:rPr>
          <w:color w:val="000000"/>
          <w:sz w:val="22"/>
          <w:szCs w:val="22"/>
        </w:rPr>
        <w:t>20. DARPA. (2022). N3 program overview: Next-generation non-surgical neurotechnology. Defense Advanced Research Projects Agency Technical Report.</w:t>
      </w:r>
    </w:p>
    <w:p w14:paraId="74A5C8D7" w14:textId="77777777" w:rsidR="00CF22C5" w:rsidRDefault="00EC660C">
      <w:pPr>
        <w:spacing w:after="60"/>
        <w:ind w:left="360" w:hanging="360"/>
        <w:jc w:val="both"/>
      </w:pPr>
      <w:r>
        <w:rPr>
          <w:color w:val="000000"/>
          <w:sz w:val="22"/>
          <w:szCs w:val="22"/>
        </w:rPr>
        <w:t>21. Park, S., &amp; Jayaraman, S. (2003). Enhancing the quality of life through wearable technology. IEEE Engineering in Medicine and Biology Magazine, 22(3), 41–48.</w:t>
      </w:r>
    </w:p>
    <w:p w14:paraId="1716DF7D" w14:textId="77777777" w:rsidR="00CF22C5" w:rsidRDefault="00EC660C">
      <w:pPr>
        <w:spacing w:after="60"/>
        <w:ind w:left="360" w:hanging="360"/>
        <w:jc w:val="both"/>
      </w:pPr>
      <w:r>
        <w:rPr>
          <w:color w:val="000000"/>
          <w:sz w:val="22"/>
          <w:szCs w:val="22"/>
        </w:rPr>
        <w:lastRenderedPageBreak/>
        <w:t>22. Lin, Z. H., et al. (2013). Triboelectric nanogenerators: A technology to self-power body area sensor networks. ACS Nano, 7(1), 574–583.</w:t>
      </w:r>
    </w:p>
    <w:p w14:paraId="638869CB" w14:textId="77777777" w:rsidR="00CF22C5" w:rsidRDefault="00EC660C">
      <w:pPr>
        <w:spacing w:after="60"/>
        <w:ind w:left="360" w:hanging="360"/>
        <w:jc w:val="both"/>
      </w:pPr>
      <w:r>
        <w:rPr>
          <w:color w:val="000000"/>
          <w:sz w:val="22"/>
          <w:szCs w:val="22"/>
        </w:rPr>
        <w:t>23. Redondi, A., &amp; Cesana, M. (2014). Building up knowledge through passive WiFi probes. Computer Networks, 70, 186–199.</w:t>
      </w:r>
    </w:p>
    <w:p w14:paraId="034F711C" w14:textId="77777777" w:rsidR="00CF22C5" w:rsidRDefault="00EC660C">
      <w:pPr>
        <w:spacing w:after="60"/>
        <w:ind w:left="360" w:hanging="360"/>
        <w:jc w:val="both"/>
      </w:pPr>
      <w:r>
        <w:rPr>
          <w:color w:val="000000"/>
          <w:sz w:val="22"/>
          <w:szCs w:val="22"/>
        </w:rPr>
        <w:t>24. Atzori, L., Iera, A., &amp; Morabito, G. (2010). The internet of things: A survey. Computer Networks, 54(15), 2787–2805.</w:t>
      </w:r>
    </w:p>
    <w:p w14:paraId="19B2E2EA" w14:textId="77777777" w:rsidR="00CF22C5" w:rsidRDefault="00EC660C">
      <w:pPr>
        <w:spacing w:after="60"/>
        <w:ind w:left="360" w:hanging="360"/>
        <w:jc w:val="both"/>
      </w:pPr>
      <w:r>
        <w:rPr>
          <w:color w:val="000000"/>
          <w:sz w:val="22"/>
          <w:szCs w:val="22"/>
        </w:rPr>
        <w:t>25. Rawassizadeh, R., Price, B. A., &amp; Petre, M. (2015). Wearables: Has the age of smartwatches finally arrived? Communications of the ACM, 58(1), 45–47.</w:t>
      </w:r>
    </w:p>
    <w:p w14:paraId="7EB7F722" w14:textId="77777777" w:rsidR="00CF22C5" w:rsidRDefault="00EC660C">
      <w:pPr>
        <w:spacing w:after="60"/>
        <w:ind w:left="360" w:hanging="360"/>
        <w:jc w:val="both"/>
      </w:pPr>
      <w:r>
        <w:rPr>
          <w:color w:val="000000"/>
          <w:sz w:val="22"/>
          <w:szCs w:val="22"/>
        </w:rPr>
        <w:t>26. Paradiso, J. A., &amp; Starner, T. (2005). Energy scavenging for mobile and wireless electronics. IEEE Pervasive Computing, 4(1), 18–27.</w:t>
      </w:r>
    </w:p>
    <w:p w14:paraId="7290D92C" w14:textId="77777777" w:rsidR="00CF22C5" w:rsidRDefault="00EC660C">
      <w:pPr>
        <w:spacing w:after="60"/>
        <w:ind w:left="360" w:hanging="360"/>
        <w:jc w:val="both"/>
      </w:pPr>
      <w:r>
        <w:rPr>
          <w:color w:val="000000"/>
          <w:sz w:val="22"/>
          <w:szCs w:val="22"/>
        </w:rPr>
        <w:t>27. Hester, J., &amp; Sorber, J. (2017). The future of sensing is batteryless, intermittent, and awesome. Proceedings of the 15th ACM Conference on Embedded Network Sensor Systems.</w:t>
      </w:r>
    </w:p>
    <w:p w14:paraId="39E856B5" w14:textId="77777777" w:rsidR="00CF22C5" w:rsidRDefault="00EC660C">
      <w:pPr>
        <w:spacing w:after="60"/>
        <w:ind w:left="360" w:hanging="360"/>
        <w:jc w:val="both"/>
      </w:pPr>
      <w:r>
        <w:rPr>
          <w:color w:val="000000"/>
          <w:sz w:val="22"/>
          <w:szCs w:val="22"/>
        </w:rPr>
        <w:t>28. Roggen, D., et al. (2011). Wearable computing: Designing and developing for the human body. IEEE Pervasive Computing, 10(2), 83–85.</w:t>
      </w:r>
    </w:p>
    <w:p w14:paraId="215342FC" w14:textId="77777777" w:rsidR="00CF22C5" w:rsidRDefault="00EC660C">
      <w:pPr>
        <w:spacing w:after="60"/>
        <w:ind w:left="360" w:hanging="360"/>
        <w:jc w:val="both"/>
      </w:pPr>
      <w:r>
        <w:rPr>
          <w:color w:val="000000"/>
          <w:sz w:val="22"/>
          <w:szCs w:val="22"/>
        </w:rPr>
        <w:t>29. De Paoli, F., et al. (2012). An agent-based approach to wearable technology for emergency management. IEEE Transactions on Systems, Man, and Cybernetics, 42(5), 1439–1449.</w:t>
      </w:r>
    </w:p>
    <w:p w14:paraId="123D803C" w14:textId="77777777" w:rsidR="00CF22C5" w:rsidRDefault="00EC660C">
      <w:pPr>
        <w:spacing w:after="60"/>
        <w:ind w:left="360" w:hanging="360"/>
        <w:jc w:val="both"/>
      </w:pPr>
      <w:r>
        <w:rPr>
          <w:color w:val="000000"/>
          <w:sz w:val="22"/>
          <w:szCs w:val="22"/>
        </w:rPr>
        <w:t>30. US Department of Defense. (2023). Directive 3000.09: Autonomous weapons systems and human-on-the-loop requirements. Washington, DC: DoD.</w:t>
      </w:r>
    </w:p>
    <w:sectPr w:rsidR="00CF22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1FCD"/>
    <w:multiLevelType w:val="hybridMultilevel"/>
    <w:tmpl w:val="6D18D0CC"/>
    <w:lvl w:ilvl="0" w:tplc="BB4C005E">
      <w:start w:val="1"/>
      <w:numFmt w:val="bullet"/>
      <w:lvlText w:val="•"/>
      <w:lvlJc w:val="left"/>
      <w:pPr>
        <w:ind w:left="720" w:hanging="360"/>
      </w:pPr>
    </w:lvl>
    <w:lvl w:ilvl="1" w:tplc="7C00A750">
      <w:numFmt w:val="decimal"/>
      <w:lvlText w:val=""/>
      <w:lvlJc w:val="left"/>
    </w:lvl>
    <w:lvl w:ilvl="2" w:tplc="42181796">
      <w:numFmt w:val="decimal"/>
      <w:lvlText w:val=""/>
      <w:lvlJc w:val="left"/>
    </w:lvl>
    <w:lvl w:ilvl="3" w:tplc="3C4C9824">
      <w:numFmt w:val="decimal"/>
      <w:lvlText w:val=""/>
      <w:lvlJc w:val="left"/>
    </w:lvl>
    <w:lvl w:ilvl="4" w:tplc="3C8E620C">
      <w:numFmt w:val="decimal"/>
      <w:lvlText w:val=""/>
      <w:lvlJc w:val="left"/>
    </w:lvl>
    <w:lvl w:ilvl="5" w:tplc="03426C4C">
      <w:numFmt w:val="decimal"/>
      <w:lvlText w:val=""/>
      <w:lvlJc w:val="left"/>
    </w:lvl>
    <w:lvl w:ilvl="6" w:tplc="198C8C54">
      <w:numFmt w:val="decimal"/>
      <w:lvlText w:val=""/>
      <w:lvlJc w:val="left"/>
    </w:lvl>
    <w:lvl w:ilvl="7" w:tplc="091272EE">
      <w:numFmt w:val="decimal"/>
      <w:lvlText w:val=""/>
      <w:lvlJc w:val="left"/>
    </w:lvl>
    <w:lvl w:ilvl="8" w:tplc="9A6A67BE">
      <w:numFmt w:val="decimal"/>
      <w:lvlText w:val=""/>
      <w:lvlJc w:val="left"/>
    </w:lvl>
  </w:abstractNum>
  <w:abstractNum w:abstractNumId="1" w15:restartNumberingAfterBreak="0">
    <w:nsid w:val="1F5E1965"/>
    <w:multiLevelType w:val="hybridMultilevel"/>
    <w:tmpl w:val="02061A7A"/>
    <w:lvl w:ilvl="0" w:tplc="1562D8A6">
      <w:start w:val="1"/>
      <w:numFmt w:val="bullet"/>
      <w:lvlText w:val="●"/>
      <w:lvlJc w:val="left"/>
      <w:pPr>
        <w:ind w:left="720" w:hanging="360"/>
      </w:pPr>
    </w:lvl>
    <w:lvl w:ilvl="1" w:tplc="EEB88F06">
      <w:start w:val="1"/>
      <w:numFmt w:val="bullet"/>
      <w:lvlText w:val="○"/>
      <w:lvlJc w:val="left"/>
      <w:pPr>
        <w:ind w:left="1440" w:hanging="360"/>
      </w:pPr>
    </w:lvl>
    <w:lvl w:ilvl="2" w:tplc="435A68E8">
      <w:start w:val="1"/>
      <w:numFmt w:val="bullet"/>
      <w:lvlText w:val="■"/>
      <w:lvlJc w:val="left"/>
      <w:pPr>
        <w:ind w:left="2160" w:hanging="360"/>
      </w:pPr>
    </w:lvl>
    <w:lvl w:ilvl="3" w:tplc="E604A412">
      <w:start w:val="1"/>
      <w:numFmt w:val="bullet"/>
      <w:lvlText w:val="●"/>
      <w:lvlJc w:val="left"/>
      <w:pPr>
        <w:ind w:left="2880" w:hanging="360"/>
      </w:pPr>
    </w:lvl>
    <w:lvl w:ilvl="4" w:tplc="DD70CC48">
      <w:start w:val="1"/>
      <w:numFmt w:val="bullet"/>
      <w:lvlText w:val="○"/>
      <w:lvlJc w:val="left"/>
      <w:pPr>
        <w:ind w:left="3600" w:hanging="360"/>
      </w:pPr>
    </w:lvl>
    <w:lvl w:ilvl="5" w:tplc="93303A96">
      <w:start w:val="1"/>
      <w:numFmt w:val="bullet"/>
      <w:lvlText w:val="■"/>
      <w:lvlJc w:val="left"/>
      <w:pPr>
        <w:ind w:left="4320" w:hanging="360"/>
      </w:pPr>
    </w:lvl>
    <w:lvl w:ilvl="6" w:tplc="043A9468">
      <w:start w:val="1"/>
      <w:numFmt w:val="bullet"/>
      <w:lvlText w:val="●"/>
      <w:lvlJc w:val="left"/>
      <w:pPr>
        <w:ind w:left="5040" w:hanging="360"/>
      </w:pPr>
    </w:lvl>
    <w:lvl w:ilvl="7" w:tplc="0216515A">
      <w:start w:val="1"/>
      <w:numFmt w:val="bullet"/>
      <w:lvlText w:val="●"/>
      <w:lvlJc w:val="left"/>
      <w:pPr>
        <w:ind w:left="5760" w:hanging="360"/>
      </w:pPr>
    </w:lvl>
    <w:lvl w:ilvl="8" w:tplc="4FBE7D0E">
      <w:start w:val="1"/>
      <w:numFmt w:val="bullet"/>
      <w:lvlText w:val="●"/>
      <w:lvlJc w:val="left"/>
      <w:pPr>
        <w:ind w:left="6480" w:hanging="360"/>
      </w:pPr>
    </w:lvl>
  </w:abstractNum>
  <w:abstractNum w:abstractNumId="2" w15:restartNumberingAfterBreak="0">
    <w:nsid w:val="49022434"/>
    <w:multiLevelType w:val="hybridMultilevel"/>
    <w:tmpl w:val="19CCE5D4"/>
    <w:lvl w:ilvl="0" w:tplc="8EFA855C">
      <w:start w:val="1"/>
      <w:numFmt w:val="decimal"/>
      <w:lvlText w:val="%1."/>
      <w:lvlJc w:val="left"/>
      <w:pPr>
        <w:ind w:left="720" w:hanging="360"/>
      </w:pPr>
    </w:lvl>
    <w:lvl w:ilvl="1" w:tplc="B04C0402">
      <w:numFmt w:val="decimal"/>
      <w:lvlText w:val=""/>
      <w:lvlJc w:val="left"/>
    </w:lvl>
    <w:lvl w:ilvl="2" w:tplc="1DF6D624">
      <w:numFmt w:val="decimal"/>
      <w:lvlText w:val=""/>
      <w:lvlJc w:val="left"/>
    </w:lvl>
    <w:lvl w:ilvl="3" w:tplc="B3B22C70">
      <w:numFmt w:val="decimal"/>
      <w:lvlText w:val=""/>
      <w:lvlJc w:val="left"/>
    </w:lvl>
    <w:lvl w:ilvl="4" w:tplc="1FBCC322">
      <w:numFmt w:val="decimal"/>
      <w:lvlText w:val=""/>
      <w:lvlJc w:val="left"/>
    </w:lvl>
    <w:lvl w:ilvl="5" w:tplc="9F34FC70">
      <w:numFmt w:val="decimal"/>
      <w:lvlText w:val=""/>
      <w:lvlJc w:val="left"/>
    </w:lvl>
    <w:lvl w:ilvl="6" w:tplc="DBE0B444">
      <w:numFmt w:val="decimal"/>
      <w:lvlText w:val=""/>
      <w:lvlJc w:val="left"/>
    </w:lvl>
    <w:lvl w:ilvl="7" w:tplc="0614732A">
      <w:numFmt w:val="decimal"/>
      <w:lvlText w:val=""/>
      <w:lvlJc w:val="left"/>
    </w:lvl>
    <w:lvl w:ilvl="8" w:tplc="9F1EDD8A">
      <w:numFmt w:val="decimal"/>
      <w:lvlText w:val=""/>
      <w:lvlJc w:val="left"/>
    </w:lvl>
  </w:abstractNum>
  <w:num w:numId="1" w16cid:durableId="1067269687">
    <w:abstractNumId w:val="1"/>
    <w:lvlOverride w:ilvl="0">
      <w:startOverride w:val="1"/>
    </w:lvlOverride>
  </w:num>
  <w:num w:numId="2" w16cid:durableId="1657222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2C5"/>
    <w:rsid w:val="0025207D"/>
    <w:rsid w:val="007E0915"/>
    <w:rsid w:val="00921E4C"/>
    <w:rsid w:val="00CF22C5"/>
    <w:rsid w:val="00D93969"/>
    <w:rsid w:val="00EC660C"/>
    <w:rsid w:val="00EE3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1C681"/>
  <w15:docId w15:val="{05631773-F2E7-447C-8541-79A4E8464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80"/>
      <w:outlineLvl w:val="1"/>
    </w:pPr>
    <w:rPr>
      <w:b/>
      <w:bCs/>
      <w:i/>
      <w:i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5392</Words>
  <Characters>30740</Characters>
  <Application>Microsoft Office Word</Application>
  <DocSecurity>0</DocSecurity>
  <Lines>256</Lines>
  <Paragraphs>72</Paragraphs>
  <ScaleCrop>false</ScaleCrop>
  <Company/>
  <LinksUpToDate>false</LinksUpToDate>
  <CharactersWithSpaces>36060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Akshaya Murugan</dc:creator>
  <cp:lastModifiedBy>akshsimba@outlook.com</cp:lastModifiedBy>
  <cp:revision>1</cp:revision>
  <dcterms:created xsi:type="dcterms:W3CDTF">2026-03-31T17:52:00Z</dcterms:created>
  <dcterms:modified xsi:type="dcterms:W3CDTF">2026-03-31T17:52:00Z</dcterms:modified>
</cp:coreProperties>
</file>