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6"/>
          <w:szCs w:val="36"/>
        </w:rPr>
        <w:t xml:space="preserve">AWS-Based Smart Parking Violation Reporting System</w:t>
      </w:r>
    </w:p>
    <w:p>
      <w:pPr>
        <w:spacing w:after="300"/>
      </w:pPr>
      <w:r>
        <w:rPr>
          <w:sz w:val="28"/>
          <w:szCs w:val="28"/>
        </w:rPr>
        <w:t xml:space="preserve">Backend Module Documentation</w:t>
      </w:r>
    </w:p>
    <w:p>
      <w:pPr>
        <w:spacing w:after="120"/>
      </w:pPr>
      <w:r>
        <w:t xml:space="preserve">This document covers the backend I built for the Smart Parking Violation Reporting System project: the serverless API, the database design, the file storage flow for evidence photos, and the AWS infrastructure setup. It includes screenshots of the code and folder structure as proof of work.</w:t>
      </w:r>
    </w:p>
    <w:p>
      <w:pPr>
        <w:spacing w:after="120"/>
      </w:pPr>
      <w:r>
        <w:t xml:space="preserve">Date: October 2026</w:t>
      </w:r>
    </w:p>
    <w:p>
      <w:pPr>
        <w:pStyle w:val="Heading1"/>
        <w:spacing w:after="150" w:before="300"/>
      </w:pPr>
      <w:r>
        <w:t xml:space="preserve">1. Project Overview</w:t>
      </w:r>
    </w:p>
    <w:p>
      <w:pPr>
        <w:spacing w:after="120"/>
      </w:pPr>
      <w:r>
        <w:t xml:space="preserve">The Smart Parking Violation Reporting System lets a user report a parking violation (wrong parking, no-parking zone, blocking emergency access, and so on) against a vehicle, attach a photo as evidence, and have an admin review and either verify or reject the report. A verified violation carries a fine based on how severe the category is. The system also tracks repeat offenders and gives admins a dashboard and a few reports.</w:t>
      </w:r>
    </w:p>
    <w:p>
      <w:pPr>
        <w:spacing w:after="120"/>
      </w:pPr>
      <w:r>
        <w:t xml:space="preserve">My part of the project is the backend: everything that runs on AWS without a server I manage myself. The frontend (mobile or web) talks to this backend only through HTTPS API calls.</w:t>
      </w:r>
    </w:p>
    <w:p>
      <w:pPr>
        <w:pStyle w:val="Heading1"/>
        <w:spacing w:after="150" w:before="300"/>
      </w:pPr>
      <w:r>
        <w:t xml:space="preserve">2. Architecture</w:t>
      </w:r>
    </w:p>
    <w:p>
      <w:pPr>
        <w:spacing w:after="120"/>
      </w:pPr>
      <w:r>
        <w:t xml:space="preserve">The backend follows a simple serverless pattern. The frontend never talks to the database or file storage directly; it only calls the API, and the API Gateway and Lambda layer does all the work.</w:t>
      </w:r>
    </w:p>
    <w:p>
      <w:pPr>
        <w:spacing w:after="120"/>
      </w:pPr>
      <w:r>
        <w:t xml:space="preserve">Request flow, step by step:</w:t>
      </w:r>
    </w:p>
    <w:p>
      <w:pPr>
        <w:pStyle w:val="ListParagraph"/>
        <w:numPr>
          <w:ilvl w:val="0"/>
          <w:numId w:val="1"/>
        </w:numPr>
        <w:spacing w:after="60"/>
      </w:pPr>
      <w:r>
        <w:t xml:space="preserve">The client sends an HTTPS request to API Gateway (for example, POST /violations).</w:t>
      </w:r>
    </w:p>
    <w:p>
      <w:pPr>
        <w:pStyle w:val="ListParagraph"/>
        <w:numPr>
          <w:ilvl w:val="0"/>
          <w:numId w:val="1"/>
        </w:numPr>
        <w:spacing w:after="60"/>
      </w:pPr>
      <w:r>
        <w:t xml:space="preserve">API Gateway routes the request to the matching Lambda function.</w:t>
      </w:r>
    </w:p>
    <w:p>
      <w:pPr>
        <w:pStyle w:val="ListParagraph"/>
        <w:numPr>
          <w:ilvl w:val="0"/>
          <w:numId w:val="1"/>
        </w:numPr>
        <w:spacing w:after="60"/>
      </w:pPr>
      <w:r>
        <w:t xml:space="preserve">The Lambda function checks the JWT token (if the route needs login), validates the input, and does its job.</w:t>
      </w:r>
    </w:p>
    <w:p>
      <w:pPr>
        <w:pStyle w:val="ListParagraph"/>
        <w:numPr>
          <w:ilvl w:val="0"/>
          <w:numId w:val="1"/>
        </w:numPr>
        <w:spacing w:after="60"/>
      </w:pPr>
      <w:r>
        <w:t xml:space="preserve">The function reads or writes DynamoDB, and for evidence photos, generates a presigned S3 URL instead of handling the image itself.</w:t>
      </w:r>
    </w:p>
    <w:p>
      <w:pPr>
        <w:pStyle w:val="ListParagraph"/>
        <w:numPr>
          <w:ilvl w:val="0"/>
          <w:numId w:val="1"/>
        </w:numPr>
        <w:spacing w:after="60"/>
      </w:pPr>
      <w:r>
        <w:t xml:space="preserve">The function returns a JSON response, which API Gateway sends back to the client.</w:t>
      </w:r>
    </w:p>
    <w:p>
      <w:pPr>
        <w:spacing w:after="120"/>
      </w:pPr>
      <w:r>
        <w:t xml:space="preserve">There is no EC2 server running all the time. AWS only runs a Lambda function for the few milliseconds it takes to handle one request, which keeps cost close to zero for a small project like this.</w:t>
      </w:r>
    </w:p>
    <w:p>
      <w:pPr>
        <w:pStyle w:val="Heading1"/>
        <w:spacing w:after="150" w:before="300"/>
      </w:pPr>
      <w:r>
        <w:t xml:space="preserve">3. Technology Stack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00"/>
      </w:tblGrid>
      <w:tr>
        <w:trPr>
          <w:tblHeader/>
        </w:trPr>
        <w:tc>
          <w:tcPr>
            <w:tcW w:type="dxa" w:w="2400"/>
            <w:shd w:fill="DDEBF7" w:val="clear"/>
          </w:tcPr>
          <w:p>
            <w:r>
              <w:rPr>
                <w:b/>
                <w:bCs/>
              </w:rPr>
              <w:t xml:space="preserve">Layer</w:t>
            </w:r>
          </w:p>
        </w:tc>
        <w:tc>
          <w:tcPr>
            <w:tcW w:type="dxa" w:w="3600"/>
            <w:shd w:fill="DDEBF7" w:val="clear"/>
          </w:tcPr>
          <w:p>
            <w:r>
              <w:rPr>
                <w:b/>
                <w:bCs/>
              </w:rPr>
              <w:t xml:space="preserve">Choice</w:t>
            </w:r>
          </w:p>
        </w:tc>
        <w:tc>
          <w:tcPr>
            <w:tcW w:type="dxa" w:w="4000"/>
            <w:shd w:fill="DDEBF7" w:val="clear"/>
          </w:tcPr>
          <w:p>
            <w:r>
              <w:rPr>
                <w:b/>
                <w:bCs/>
              </w:rPr>
              <w:t xml:space="preserve">Why</w:t>
            </w:r>
          </w:p>
        </w:tc>
      </w:tr>
      <w:tr>
        <w:tc>
          <w:tcPr>
            <w:tcW w:type="dxa" w:w="2400"/>
          </w:tcPr>
          <w:p>
            <w:r>
              <w:rPr>
                <w:rFonts w:ascii="Consolas" w:cs="Consolas" w:eastAsia="Consolas" w:hAnsi="Consolas"/>
                <w:b w:val="false"/>
                <w:bCs w:val="false"/>
                <w:sz w:val="18"/>
                <w:szCs w:val="18"/>
              </w:rPr>
              <w:t xml:space="preserve">Compute</w:t>
            </w:r>
          </w:p>
        </w:tc>
        <w:tc>
          <w:tcPr>
            <w:tcW w:type="dxa" w:w="3600"/>
          </w:tcPr>
          <w:p>
            <w:r>
              <w:rPr>
                <w:rFonts w:ascii="Consolas" w:cs="Consolas" w:eastAsia="Consolas" w:hAnsi="Consolas"/>
                <w:b w:val="false"/>
                <w:bCs w:val="false"/>
                <w:sz w:val="18"/>
                <w:szCs w:val="18"/>
              </w:rPr>
              <w:t xml:space="preserve">AWS Lambda (Node.js 20.x)</w:t>
            </w:r>
          </w:p>
        </w:tc>
        <w:tc>
          <w:tcPr>
            <w:tcW w:type="dxa" w:w="4000"/>
          </w:tcPr>
          <w:p>
            <w:r>
              <w:rPr>
                <w:b w:val="false"/>
                <w:bCs w:val="false"/>
              </w:rPr>
              <w:t xml:space="preserve">Serverless, pay only per request, no server to patch or manage</w:t>
            </w:r>
          </w:p>
        </w:tc>
      </w:tr>
      <w:tr>
        <w:tc>
          <w:tcPr>
            <w:tcW w:type="dxa" w:w="2400"/>
          </w:tcPr>
          <w:p>
            <w:r>
              <w:rPr>
                <w:rFonts w:ascii="Consolas" w:cs="Consolas" w:eastAsia="Consolas" w:hAnsi="Consolas"/>
                <w:b w:val="false"/>
                <w:bCs w:val="false"/>
                <w:sz w:val="18"/>
                <w:szCs w:val="18"/>
              </w:rPr>
              <w:t xml:space="preserve">API layer</w:t>
            </w:r>
          </w:p>
        </w:tc>
        <w:tc>
          <w:tcPr>
            <w:tcW w:type="dxa" w:w="3600"/>
          </w:tcPr>
          <w:p>
            <w:r>
              <w:rPr>
                <w:rFonts w:ascii="Consolas" w:cs="Consolas" w:eastAsia="Consolas" w:hAnsi="Consolas"/>
                <w:b w:val="false"/>
                <w:bCs w:val="false"/>
                <w:sz w:val="18"/>
                <w:szCs w:val="18"/>
              </w:rPr>
              <w:t xml:space="preserve">Amazon API Gateway (REST API)</w:t>
            </w:r>
          </w:p>
        </w:tc>
        <w:tc>
          <w:tcPr>
            <w:tcW w:type="dxa" w:w="4000"/>
          </w:tcPr>
          <w:p>
            <w:r>
              <w:rPr>
                <w:b w:val="false"/>
                <w:bCs w:val="false"/>
              </w:rPr>
              <w:t xml:space="preserve">Routes HTTP requests to the right Lambda, handles CORS</w:t>
            </w:r>
          </w:p>
        </w:tc>
      </w:tr>
      <w:tr>
        <w:tc>
          <w:tcPr>
            <w:tcW w:type="dxa" w:w="2400"/>
          </w:tcPr>
          <w:p>
            <w:r>
              <w:rPr>
                <w:rFonts w:ascii="Consolas" w:cs="Consolas" w:eastAsia="Consolas" w:hAnsi="Consolas"/>
                <w:b w:val="false"/>
                <w:bCs w:val="false"/>
                <w:sz w:val="18"/>
                <w:szCs w:val="18"/>
              </w:rPr>
              <w:t xml:space="preserve">Database</w:t>
            </w:r>
          </w:p>
        </w:tc>
        <w:tc>
          <w:tcPr>
            <w:tcW w:type="dxa" w:w="3600"/>
          </w:tcPr>
          <w:p>
            <w:r>
              <w:rPr>
                <w:rFonts w:ascii="Consolas" w:cs="Consolas" w:eastAsia="Consolas" w:hAnsi="Consolas"/>
                <w:b w:val="false"/>
                <w:bCs w:val="false"/>
                <w:sz w:val="18"/>
                <w:szCs w:val="18"/>
              </w:rPr>
              <w:t xml:space="preserve">Amazon DynamoDB</w:t>
            </w:r>
          </w:p>
        </w:tc>
        <w:tc>
          <w:tcPr>
            <w:tcW w:type="dxa" w:w="4000"/>
          </w:tcPr>
          <w:p>
            <w:r>
              <w:rPr>
                <w:b w:val="false"/>
                <w:bCs w:val="false"/>
              </w:rPr>
              <w:t xml:space="preserve">Serverless NoSQL, fast key lookups, scales automatically</w:t>
            </w:r>
          </w:p>
        </w:tc>
      </w:tr>
      <w:tr>
        <w:tc>
          <w:tcPr>
            <w:tcW w:type="dxa" w:w="2400"/>
          </w:tcPr>
          <w:p>
            <w:r>
              <w:rPr>
                <w:rFonts w:ascii="Consolas" w:cs="Consolas" w:eastAsia="Consolas" w:hAnsi="Consolas"/>
                <w:b w:val="false"/>
                <w:bCs w:val="false"/>
                <w:sz w:val="18"/>
                <w:szCs w:val="18"/>
              </w:rPr>
              <w:t xml:space="preserve">File storage</w:t>
            </w:r>
          </w:p>
        </w:tc>
        <w:tc>
          <w:tcPr>
            <w:tcW w:type="dxa" w:w="3600"/>
          </w:tcPr>
          <w:p>
            <w:r>
              <w:rPr>
                <w:rFonts w:ascii="Consolas" w:cs="Consolas" w:eastAsia="Consolas" w:hAnsi="Consolas"/>
                <w:b w:val="false"/>
                <w:bCs w:val="false"/>
                <w:sz w:val="18"/>
                <w:szCs w:val="18"/>
              </w:rPr>
              <w:t xml:space="preserve">Amazon S3</w:t>
            </w:r>
          </w:p>
        </w:tc>
        <w:tc>
          <w:tcPr>
            <w:tcW w:type="dxa" w:w="4000"/>
          </w:tcPr>
          <w:p>
            <w:r>
              <w:rPr>
                <w:b w:val="false"/>
                <w:bCs w:val="false"/>
              </w:rPr>
              <w:t xml:space="preserve">Stores evidence photos privately, accessed only via presigned URLs</w:t>
            </w:r>
          </w:p>
        </w:tc>
      </w:tr>
      <w:tr>
        <w:tc>
          <w:tcPr>
            <w:tcW w:type="dxa" w:w="2400"/>
          </w:tcPr>
          <w:p>
            <w:r>
              <w:rPr>
                <w:rFonts w:ascii="Consolas" w:cs="Consolas" w:eastAsia="Consolas" w:hAnsi="Consolas"/>
                <w:b w:val="false"/>
                <w:bCs w:val="false"/>
                <w:sz w:val="18"/>
                <w:szCs w:val="18"/>
              </w:rPr>
              <w:t xml:space="preserve">Auth</w:t>
            </w:r>
          </w:p>
        </w:tc>
        <w:tc>
          <w:tcPr>
            <w:tcW w:type="dxa" w:w="3600"/>
          </w:tcPr>
          <w:p>
            <w:r>
              <w:rPr>
                <w:rFonts w:ascii="Consolas" w:cs="Consolas" w:eastAsia="Consolas" w:hAnsi="Consolas"/>
                <w:b w:val="false"/>
                <w:bCs w:val="false"/>
                <w:sz w:val="18"/>
                <w:szCs w:val="18"/>
              </w:rPr>
              <w:t xml:space="preserve">Custom JWT (jsonwebtoken + bcryptjs)</w:t>
            </w:r>
          </w:p>
        </w:tc>
        <w:tc>
          <w:tcPr>
            <w:tcW w:type="dxa" w:w="4000"/>
          </w:tcPr>
          <w:p>
            <w:r>
              <w:rPr>
                <w:b w:val="false"/>
                <w:bCs w:val="false"/>
              </w:rPr>
              <w:t xml:space="preserve">Cognito was not used for this project (team decision); a simple JWT layer was built instead</w:t>
            </w:r>
          </w:p>
        </w:tc>
      </w:tr>
      <w:tr>
        <w:tc>
          <w:tcPr>
            <w:tcW w:type="dxa" w:w="2400"/>
          </w:tcPr>
          <w:p>
            <w:r>
              <w:rPr>
                <w:rFonts w:ascii="Consolas" w:cs="Consolas" w:eastAsia="Consolas" w:hAnsi="Consolas"/>
                <w:b w:val="false"/>
                <w:bCs w:val="false"/>
                <w:sz w:val="18"/>
                <w:szCs w:val="18"/>
              </w:rPr>
              <w:t xml:space="preserve">Infrastructure as code</w:t>
            </w:r>
          </w:p>
        </w:tc>
        <w:tc>
          <w:tcPr>
            <w:tcW w:type="dxa" w:w="3600"/>
          </w:tcPr>
          <w:p>
            <w:r>
              <w:rPr>
                <w:rFonts w:ascii="Consolas" w:cs="Consolas" w:eastAsia="Consolas" w:hAnsi="Consolas"/>
                <w:b w:val="false"/>
                <w:bCs w:val="false"/>
                <w:sz w:val="18"/>
                <w:szCs w:val="18"/>
              </w:rPr>
              <w:t xml:space="preserve">AWS CDK (JavaScript)</w:t>
            </w:r>
          </w:p>
        </w:tc>
        <w:tc>
          <w:tcPr>
            <w:tcW w:type="dxa" w:w="4000"/>
          </w:tcPr>
          <w:p>
            <w:r>
              <w:rPr>
                <w:b w:val="false"/>
                <w:bCs w:val="false"/>
              </w:rPr>
              <w:t xml:space="preserve">Defines Lambda functions, API routes and IAM roles in code instead of clicking through the console</w:t>
            </w:r>
          </w:p>
        </w:tc>
      </w:tr>
      <w:tr>
        <w:tc>
          <w:tcPr>
            <w:tcW w:type="dxa" w:w="2400"/>
          </w:tcPr>
          <w:p>
            <w:r>
              <w:rPr>
                <w:rFonts w:ascii="Consolas" w:cs="Consolas" w:eastAsia="Consolas" w:hAnsi="Consolas"/>
                <w:b w:val="false"/>
                <w:bCs w:val="false"/>
                <w:sz w:val="18"/>
                <w:szCs w:val="18"/>
              </w:rPr>
              <w:t xml:space="preserve">Logging</w:t>
            </w:r>
          </w:p>
        </w:tc>
        <w:tc>
          <w:tcPr>
            <w:tcW w:type="dxa" w:w="3600"/>
          </w:tcPr>
          <w:p>
            <w:r>
              <w:rPr>
                <w:rFonts w:ascii="Consolas" w:cs="Consolas" w:eastAsia="Consolas" w:hAnsi="Consolas"/>
                <w:b w:val="false"/>
                <w:bCs w:val="false"/>
                <w:sz w:val="18"/>
                <w:szCs w:val="18"/>
              </w:rPr>
              <w:t xml:space="preserve">Amazon CloudWatch</w:t>
            </w:r>
          </w:p>
        </w:tc>
        <w:tc>
          <w:tcPr>
            <w:tcW w:type="dxa" w:w="4000"/>
          </w:tcPr>
          <w:p>
            <w:r>
              <w:rPr>
                <w:b w:val="false"/>
                <w:bCs w:val="false"/>
              </w:rPr>
              <w:t xml:space="preserve">Every Lambda function logs automatically; used for debugging</w:t>
            </w:r>
          </w:p>
        </w:tc>
      </w:tr>
    </w:tbl>
    <w:p>
      <w:pPr>
        <w:pStyle w:val="Heading1"/>
        <w:spacing w:after="150" w:before="300"/>
      </w:pPr>
      <w:r>
        <w:t xml:space="preserve">4. AWS Resources</w:t>
      </w:r>
    </w:p>
    <w:p>
      <w:pPr>
        <w:spacing w:after="120"/>
      </w:pPr>
      <w:r>
        <w:t xml:space="preserve">Region used: ap-south-1 (Mumbai).</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4000"/>
      </w:tblGrid>
      <w:tr>
        <w:trPr>
          <w:tblHeader/>
        </w:trPr>
        <w:tc>
          <w:tcPr>
            <w:tcW w:type="dxa" w:w="2200"/>
            <w:shd w:fill="DDEBF7" w:val="clear"/>
          </w:tcPr>
          <w:p>
            <w:r>
              <w:rPr>
                <w:b/>
                <w:bCs/>
              </w:rPr>
              <w:t xml:space="preserve">Resource</w:t>
            </w:r>
          </w:p>
        </w:tc>
        <w:tc>
          <w:tcPr>
            <w:tcW w:type="dxa" w:w="3800"/>
            <w:shd w:fill="DDEBF7" w:val="clear"/>
          </w:tcPr>
          <w:p>
            <w:r>
              <w:rPr>
                <w:b/>
                <w:bCs/>
              </w:rPr>
              <w:t xml:space="preserve">Name</w:t>
            </w:r>
          </w:p>
        </w:tc>
        <w:tc>
          <w:tcPr>
            <w:tcW w:type="dxa" w:w="4000"/>
            <w:shd w:fill="DDEBF7" w:val="clear"/>
          </w:tcPr>
          <w:p>
            <w:r>
              <w:rPr>
                <w:b/>
                <w:bCs/>
              </w:rPr>
              <w:t xml:space="preserve">Notes</w:t>
            </w:r>
          </w:p>
        </w:tc>
      </w:tr>
      <w:tr>
        <w:tc>
          <w:tcPr>
            <w:tcW w:type="dxa" w:w="2200"/>
          </w:tcPr>
          <w:p>
            <w:r>
              <w:rPr>
                <w:rFonts w:ascii="Consolas" w:cs="Consolas" w:eastAsia="Consolas" w:hAnsi="Consolas"/>
                <w:b w:val="false"/>
                <w:bCs w:val="false"/>
                <w:sz w:val="18"/>
                <w:szCs w:val="18"/>
              </w:rPr>
              <w:t xml:space="preserve">DynamoDB table</w:t>
            </w:r>
          </w:p>
        </w:tc>
        <w:tc>
          <w:tcPr>
            <w:tcW w:type="dxa" w:w="3800"/>
          </w:tcPr>
          <w:p>
            <w:r>
              <w:rPr>
                <w:rFonts w:ascii="Consolas" w:cs="Consolas" w:eastAsia="Consolas" w:hAnsi="Consolas"/>
                <w:b w:val="false"/>
                <w:bCs w:val="false"/>
                <w:sz w:val="18"/>
                <w:szCs w:val="18"/>
              </w:rPr>
              <w:t xml:space="preserve">ParkingUsers</w:t>
            </w:r>
          </w:p>
        </w:tc>
        <w:tc>
          <w:tcPr>
            <w:tcW w:type="dxa" w:w="4000"/>
          </w:tcPr>
          <w:p>
            <w:r>
              <w:rPr>
                <w:b w:val="false"/>
                <w:bCs w:val="false"/>
              </w:rPr>
              <w:t xml:space="preserve">Primary key: userId. GSI: EmailIndex (login lookup)</w:t>
            </w:r>
          </w:p>
        </w:tc>
      </w:tr>
      <w:tr>
        <w:tc>
          <w:tcPr>
            <w:tcW w:type="dxa" w:w="2200"/>
          </w:tcPr>
          <w:p>
            <w:r>
              <w:rPr>
                <w:rFonts w:ascii="Consolas" w:cs="Consolas" w:eastAsia="Consolas" w:hAnsi="Consolas"/>
                <w:b w:val="false"/>
                <w:bCs w:val="false"/>
                <w:sz w:val="18"/>
                <w:szCs w:val="18"/>
              </w:rPr>
              <w:t xml:space="preserve">DynamoDB table</w:t>
            </w:r>
          </w:p>
        </w:tc>
        <w:tc>
          <w:tcPr>
            <w:tcW w:type="dxa" w:w="3800"/>
          </w:tcPr>
          <w:p>
            <w:r>
              <w:rPr>
                <w:rFonts w:ascii="Consolas" w:cs="Consolas" w:eastAsia="Consolas" w:hAnsi="Consolas"/>
                <w:b w:val="false"/>
                <w:bCs w:val="false"/>
                <w:sz w:val="18"/>
                <w:szCs w:val="18"/>
              </w:rPr>
              <w:t xml:space="preserve">ParkingVehicles</w:t>
            </w:r>
          </w:p>
        </w:tc>
        <w:tc>
          <w:tcPr>
            <w:tcW w:type="dxa" w:w="4000"/>
          </w:tcPr>
          <w:p>
            <w:r>
              <w:rPr>
                <w:b w:val="false"/>
                <w:bCs w:val="false"/>
              </w:rPr>
              <w:t xml:space="preserve">Primary key: vehicleId. GSIs: VehicleNumberIndex, UserIndex</w:t>
            </w:r>
          </w:p>
        </w:tc>
      </w:tr>
      <w:tr>
        <w:tc>
          <w:tcPr>
            <w:tcW w:type="dxa" w:w="2200"/>
          </w:tcPr>
          <w:p>
            <w:r>
              <w:rPr>
                <w:rFonts w:ascii="Consolas" w:cs="Consolas" w:eastAsia="Consolas" w:hAnsi="Consolas"/>
                <w:b w:val="false"/>
                <w:bCs w:val="false"/>
                <w:sz w:val="18"/>
                <w:szCs w:val="18"/>
              </w:rPr>
              <w:t xml:space="preserve">DynamoDB table</w:t>
            </w:r>
          </w:p>
        </w:tc>
        <w:tc>
          <w:tcPr>
            <w:tcW w:type="dxa" w:w="3800"/>
          </w:tcPr>
          <w:p>
            <w:r>
              <w:rPr>
                <w:rFonts w:ascii="Consolas" w:cs="Consolas" w:eastAsia="Consolas" w:hAnsi="Consolas"/>
                <w:b w:val="false"/>
                <w:bCs w:val="false"/>
                <w:sz w:val="18"/>
                <w:szCs w:val="18"/>
              </w:rPr>
              <w:t xml:space="preserve">ParkingViolations</w:t>
            </w:r>
          </w:p>
        </w:tc>
        <w:tc>
          <w:tcPr>
            <w:tcW w:type="dxa" w:w="4000"/>
          </w:tcPr>
          <w:p>
            <w:r>
              <w:rPr>
                <w:b w:val="false"/>
                <w:bCs w:val="false"/>
              </w:rPr>
              <w:t xml:space="preserve">Primary key: violationId. GSIs: VehicleIndex, ReportedByIndex, StatusIndex</w:t>
            </w:r>
          </w:p>
        </w:tc>
      </w:tr>
      <w:tr>
        <w:tc>
          <w:tcPr>
            <w:tcW w:type="dxa" w:w="2200"/>
          </w:tcPr>
          <w:p>
            <w:r>
              <w:rPr>
                <w:rFonts w:ascii="Consolas" w:cs="Consolas" w:eastAsia="Consolas" w:hAnsi="Consolas"/>
                <w:b w:val="false"/>
                <w:bCs w:val="false"/>
                <w:sz w:val="18"/>
                <w:szCs w:val="18"/>
              </w:rPr>
              <w:t xml:space="preserve">S3 bucket</w:t>
            </w:r>
          </w:p>
        </w:tc>
        <w:tc>
          <w:tcPr>
            <w:tcW w:type="dxa" w:w="3800"/>
          </w:tcPr>
          <w:p>
            <w:r>
              <w:rPr>
                <w:rFonts w:ascii="Consolas" w:cs="Consolas" w:eastAsia="Consolas" w:hAnsi="Consolas"/>
                <w:b w:val="false"/>
                <w:bCs w:val="false"/>
                <w:sz w:val="18"/>
                <w:szCs w:val="18"/>
              </w:rPr>
              <w:t xml:space="preserve">smart-parking-evidence-vit-2026-xxxxx</w:t>
            </w:r>
          </w:p>
        </w:tc>
        <w:tc>
          <w:tcPr>
            <w:tcW w:type="dxa" w:w="4000"/>
          </w:tcPr>
          <w:p>
            <w:r>
              <w:rPr>
                <w:b w:val="false"/>
                <w:bCs w:val="false"/>
              </w:rPr>
              <w:t xml:space="preserve">Private bucket, evidence/ folder, accessed only through presigned URLs</w:t>
            </w:r>
          </w:p>
        </w:tc>
      </w:tr>
      <w:tr>
        <w:tc>
          <w:tcPr>
            <w:tcW w:type="dxa" w:w="2200"/>
          </w:tcPr>
          <w:p>
            <w:r>
              <w:rPr>
                <w:rFonts w:ascii="Consolas" w:cs="Consolas" w:eastAsia="Consolas" w:hAnsi="Consolas"/>
                <w:b w:val="false"/>
                <w:bCs w:val="false"/>
                <w:sz w:val="18"/>
                <w:szCs w:val="18"/>
              </w:rPr>
              <w:t xml:space="preserve">Lambda functions</w:t>
            </w:r>
          </w:p>
        </w:tc>
        <w:tc>
          <w:tcPr>
            <w:tcW w:type="dxa" w:w="3800"/>
          </w:tcPr>
          <w:p>
            <w:r>
              <w:rPr>
                <w:rFonts w:ascii="Consolas" w:cs="Consolas" w:eastAsia="Consolas" w:hAnsi="Consolas"/>
                <w:b w:val="false"/>
                <w:bCs w:val="false"/>
                <w:sz w:val="18"/>
                <w:szCs w:val="18"/>
              </w:rPr>
              <w:t xml:space="preserve">21 functions, one per endpoint</w:t>
            </w:r>
          </w:p>
        </w:tc>
        <w:tc>
          <w:tcPr>
            <w:tcW w:type="dxa" w:w="4000"/>
          </w:tcPr>
          <w:p>
            <w:r>
              <w:rPr>
                <w:b w:val="false"/>
                <w:bCs w:val="false"/>
              </w:rPr>
              <w:t xml:space="preserve">Created by the CDK stack, not manually</w:t>
            </w:r>
          </w:p>
        </w:tc>
      </w:tr>
      <w:tr>
        <w:tc>
          <w:tcPr>
            <w:tcW w:type="dxa" w:w="2200"/>
          </w:tcPr>
          <w:p>
            <w:r>
              <w:rPr>
                <w:rFonts w:ascii="Consolas" w:cs="Consolas" w:eastAsia="Consolas" w:hAnsi="Consolas"/>
                <w:b w:val="false"/>
                <w:bCs w:val="false"/>
                <w:sz w:val="18"/>
                <w:szCs w:val="18"/>
              </w:rPr>
              <w:t xml:space="preserve">API Gateway</w:t>
            </w:r>
          </w:p>
        </w:tc>
        <w:tc>
          <w:tcPr>
            <w:tcW w:type="dxa" w:w="3800"/>
          </w:tcPr>
          <w:p>
            <w:r>
              <w:rPr>
                <w:rFonts w:ascii="Consolas" w:cs="Consolas" w:eastAsia="Consolas" w:hAnsi="Consolas"/>
                <w:b w:val="false"/>
                <w:bCs w:val="false"/>
                <w:sz w:val="18"/>
                <w:szCs w:val="18"/>
              </w:rPr>
              <w:t xml:space="preserve">smart-parking-violation-api</w:t>
            </w:r>
          </w:p>
        </w:tc>
        <w:tc>
          <w:tcPr>
            <w:tcW w:type="dxa" w:w="4000"/>
          </w:tcPr>
          <w:p>
            <w:r>
              <w:rPr>
                <w:b w:val="false"/>
                <w:bCs w:val="false"/>
              </w:rPr>
              <w:t xml:space="preserve">One REST API fronting all 21 Lambda functions</w:t>
            </w:r>
          </w:p>
        </w:tc>
      </w:tr>
      <w:tr>
        <w:tc>
          <w:tcPr>
            <w:tcW w:type="dxa" w:w="2200"/>
          </w:tcPr>
          <w:p>
            <w:r>
              <w:rPr>
                <w:rFonts w:ascii="Consolas" w:cs="Consolas" w:eastAsia="Consolas" w:hAnsi="Consolas"/>
                <w:b w:val="false"/>
                <w:bCs w:val="false"/>
                <w:sz w:val="18"/>
                <w:szCs w:val="18"/>
              </w:rPr>
              <w:t xml:space="preserve">IAM roles</w:t>
            </w:r>
          </w:p>
        </w:tc>
        <w:tc>
          <w:tcPr>
            <w:tcW w:type="dxa" w:w="3800"/>
          </w:tcPr>
          <w:p>
            <w:r>
              <w:rPr>
                <w:rFonts w:ascii="Consolas" w:cs="Consolas" w:eastAsia="Consolas" w:hAnsi="Consolas"/>
                <w:b w:val="false"/>
                <w:bCs w:val="false"/>
                <w:sz w:val="18"/>
                <w:szCs w:val="18"/>
              </w:rPr>
              <w:t xml:space="preserve">One per Lambda function</w:t>
            </w:r>
          </w:p>
        </w:tc>
        <w:tc>
          <w:tcPr>
            <w:tcW w:type="dxa" w:w="4000"/>
          </w:tcPr>
          <w:p>
            <w:r>
              <w:rPr>
                <w:b w:val="false"/>
                <w:bCs w:val="false"/>
              </w:rPr>
              <w:t xml:space="preserve">Each function only gets access to the exact table(s)/bucket it uses (least privilege)</w:t>
            </w:r>
          </w:p>
        </w:tc>
      </w:tr>
    </w:tbl>
    <w:p>
      <w:pPr>
        <w:spacing w:after="120"/>
      </w:pPr>
      <w:r>
        <w:t xml:space="preserve">The three DynamoDB tables and the S3 bucket were created directly in the AWS console (not by this CDK stack), so the infrastructure code only references them by name and never creates, deletes, or modifies them.</w:t>
      </w:r>
    </w:p>
    <w:p>
      <w:pPr>
        <w:pStyle w:val="Heading1"/>
        <w:spacing w:after="150" w:before="300"/>
      </w:pPr>
      <w:r>
        <w:t xml:space="preserve">5. Database Design</w:t>
      </w:r>
    </w:p>
    <w:p>
      <w:pPr>
        <w:spacing w:after="120"/>
      </w:pPr>
      <w:r>
        <w:t xml:space="preserve">Every table uses Global Secondary Indexes (GSIs) so the backend never needs to run a full table Scan for a normal request. A Scan reads every row in the table, which is slow and expensive as the table grows; a Query using a GSI jumps straight to the rows that matter.</w:t>
      </w:r>
    </w:p>
    <w:p>
      <w:pPr>
        <w:pStyle w:val="Heading2"/>
        <w:spacing w:after="120" w:before="240"/>
      </w:pPr>
      <w:r>
        <w:t xml:space="preserve">5.1 ParkingUsers</w:t>
      </w:r>
    </w:p>
    <w:p>
      <w:pPr>
        <w:pStyle w:val="ListParagraph"/>
        <w:numPr>
          <w:ilvl w:val="0"/>
          <w:numId w:val="1"/>
        </w:numPr>
        <w:spacing w:after="60"/>
      </w:pPr>
      <w:r>
        <w:t xml:space="preserve">Primary key: userId (UUID)</w:t>
      </w:r>
    </w:p>
    <w:p>
      <w:pPr>
        <w:pStyle w:val="ListParagraph"/>
        <w:numPr>
          <w:ilvl w:val="0"/>
          <w:numId w:val="1"/>
        </w:numPr>
        <w:spacing w:after="60"/>
      </w:pPr>
      <w:r>
        <w:t xml:space="preserve">EmailIndex (GSI): look up a user by email during login</w:t>
      </w:r>
    </w:p>
    <w:p>
      <w:pPr>
        <w:pStyle w:val="ListParagraph"/>
        <w:numPr>
          <w:ilvl w:val="0"/>
          <w:numId w:val="1"/>
        </w:numPr>
        <w:spacing w:after="60"/>
      </w:pPr>
      <w:r>
        <w:t xml:space="preserve">Fields: name, email, phone, passwordHash, role (USER or ADMIN), createdAt, updatedAt</w:t>
      </w:r>
    </w:p>
    <w:p>
      <w:pPr>
        <w:pStyle w:val="Heading2"/>
        <w:spacing w:after="120" w:before="240"/>
      </w:pPr>
      <w:r>
        <w:t xml:space="preserve">5.2 ParkingVehicles</w:t>
      </w:r>
    </w:p>
    <w:p>
      <w:pPr>
        <w:pStyle w:val="ListParagraph"/>
        <w:numPr>
          <w:ilvl w:val="0"/>
          <w:numId w:val="1"/>
        </w:numPr>
        <w:spacing w:after="60"/>
      </w:pPr>
      <w:r>
        <w:t xml:space="preserve">Primary key: vehicleId (UUID)</w:t>
      </w:r>
    </w:p>
    <w:p>
      <w:pPr>
        <w:pStyle w:val="ListParagraph"/>
        <w:numPr>
          <w:ilvl w:val="0"/>
          <w:numId w:val="1"/>
        </w:numPr>
        <w:spacing w:after="60"/>
      </w:pPr>
      <w:r>
        <w:t xml:space="preserve">VehicleNumberIndex (GSI): look up a vehicle by its plate number</w:t>
      </w:r>
    </w:p>
    <w:p>
      <w:pPr>
        <w:pStyle w:val="ListParagraph"/>
        <w:numPr>
          <w:ilvl w:val="0"/>
          <w:numId w:val="1"/>
        </w:numPr>
        <w:spacing w:after="60"/>
      </w:pPr>
      <w:r>
        <w:t xml:space="preserve">UserIndex (GSI): list all vehicles owned by one user</w:t>
      </w:r>
    </w:p>
    <w:p>
      <w:pPr>
        <w:pStyle w:val="Heading2"/>
        <w:spacing w:after="120" w:before="240"/>
      </w:pPr>
      <w:r>
        <w:t xml:space="preserve">5.3 ParkingViolations</w:t>
      </w:r>
    </w:p>
    <w:p>
      <w:pPr>
        <w:pStyle w:val="ListParagraph"/>
        <w:numPr>
          <w:ilvl w:val="0"/>
          <w:numId w:val="1"/>
        </w:numPr>
        <w:spacing w:after="60"/>
      </w:pPr>
      <w:r>
        <w:t xml:space="preserve">Primary key: violationId (UUID)</w:t>
      </w:r>
    </w:p>
    <w:p>
      <w:pPr>
        <w:pStyle w:val="ListParagraph"/>
        <w:numPr>
          <w:ilvl w:val="0"/>
          <w:numId w:val="1"/>
        </w:numPr>
        <w:spacing w:after="60"/>
      </w:pPr>
      <w:r>
        <w:t xml:space="preserve">VehicleIndex (GSI): a vehicle's full violation history</w:t>
      </w:r>
    </w:p>
    <w:p>
      <w:pPr>
        <w:pStyle w:val="ListParagraph"/>
        <w:numPr>
          <w:ilvl w:val="0"/>
          <w:numId w:val="1"/>
        </w:numPr>
        <w:spacing w:after="60"/>
      </w:pPr>
      <w:r>
        <w:t xml:space="preserve">ReportedByIndex (GSI): violations reported by one user</w:t>
      </w:r>
    </w:p>
    <w:p>
      <w:pPr>
        <w:pStyle w:val="ListParagraph"/>
        <w:numPr>
          <w:ilvl w:val="0"/>
          <w:numId w:val="1"/>
        </w:numPr>
        <w:spacing w:after="60"/>
      </w:pPr>
      <w:r>
        <w:t xml:space="preserve">StatusIndex (GSI): the admin's pending-review queue</w:t>
      </w:r>
    </w:p>
    <w:p>
      <w:pPr>
        <w:pStyle w:val="ListParagraph"/>
        <w:numPr>
          <w:ilvl w:val="0"/>
          <w:numId w:val="1"/>
        </w:numPr>
        <w:spacing w:after="60"/>
      </w:pPr>
      <w:r>
        <w:t xml:space="preserve">Fields: category, severity, fine, status (PENDING/VERIFIED/REJECTED), paymentStatus, evidenceKey, isRepeatOffender, latitude, longitude</w:t>
      </w:r>
    </w:p>
    <w:p>
      <w:pPr>
        <w:spacing w:after="120"/>
      </w:pPr>
      <w:r>
        <w:t xml:space="preserve">Two admin-only reporting endpoints (location-wise hotspots and monthly stats) do use a full table Scan on ParkingViolations. This is a deliberate, documented tradeoff: those endpoints are low-frequency, admin-only, and the dataset for a student project is small, so the cost is acceptable. At a larger scale this would need a proper aggregation pipeline instead.</w:t>
      </w:r>
    </w:p>
    <w:p>
      <w:pPr>
        <w:pStyle w:val="Heading1"/>
        <w:spacing w:after="150" w:before="300"/>
      </w:pPr>
      <w:r>
        <w:t xml:space="preserve">6. Authentication and Security</w:t>
      </w:r>
    </w:p>
    <w:p>
      <w:pPr>
        <w:spacing w:after="120"/>
      </w:pPr>
      <w:r>
        <w:t xml:space="preserve">Cognito was intentionally not used for this project. Instead, authentication is a small custom layer:</w:t>
      </w:r>
    </w:p>
    <w:p>
      <w:pPr>
        <w:pStyle w:val="ListParagraph"/>
        <w:numPr>
          <w:ilvl w:val="0"/>
          <w:numId w:val="1"/>
        </w:numPr>
        <w:spacing w:after="60"/>
      </w:pPr>
      <w:r>
        <w:t xml:space="preserve">Passwords are hashed with bcrypt (10 salt rounds) before being stored. The plain password is never saved.</w:t>
      </w:r>
    </w:p>
    <w:p>
      <w:pPr>
        <w:pStyle w:val="ListParagraph"/>
        <w:numPr>
          <w:ilvl w:val="0"/>
          <w:numId w:val="1"/>
        </w:numPr>
        <w:spacing w:after="60"/>
      </w:pPr>
      <w:r>
        <w:t xml:space="preserve">Login issues a JWT (JSON Web Token) signed with a secret that is set as an environment variable at deploy time, never written in the source code.</w:t>
      </w:r>
    </w:p>
    <w:p>
      <w:pPr>
        <w:pStyle w:val="ListParagraph"/>
        <w:numPr>
          <w:ilvl w:val="0"/>
          <w:numId w:val="1"/>
        </w:numPr>
        <w:spacing w:after="60"/>
      </w:pPr>
      <w:r>
        <w:t xml:space="preserve">Every protected route reads the token from the Authorization: Bearer &lt;token&gt; header and verifies it before doing anything else.</w:t>
      </w:r>
    </w:p>
    <w:p>
      <w:pPr>
        <w:pStyle w:val="ListParagraph"/>
        <w:numPr>
          <w:ilvl w:val="0"/>
          <w:numId w:val="1"/>
        </w:numPr>
        <w:spacing w:after="60"/>
      </w:pPr>
      <w:r>
        <w:t xml:space="preserve">Login returns the exact same error for a wrong password and for a non-existent email, so an attacker cannot tell which emails are registered (this is called account-enumeration prevention).</w:t>
      </w:r>
    </w:p>
    <w:p>
      <w:pPr>
        <w:pStyle w:val="ListParagraph"/>
        <w:numPr>
          <w:ilvl w:val="0"/>
          <w:numId w:val="1"/>
        </w:numPr>
        <w:spacing w:after="60"/>
      </w:pPr>
      <w:r>
        <w:t xml:space="preserve">Routes are split into three levels: public (register/login), authenticated (any logged-in user), and admin-only (verify/reject violations, dashboard, reports).</w:t>
      </w:r>
    </w:p>
    <w:p>
      <w:pPr>
        <w:pStyle w:val="ListParagraph"/>
        <w:numPr>
          <w:ilvl w:val="0"/>
          <w:numId w:val="1"/>
        </w:numPr>
        <w:spacing w:after="60"/>
      </w:pPr>
      <w:r>
        <w:t xml:space="preserve">Each Lambda function's IAM role is scoped to only the DynamoDB table(s) and S3 permissions it actually needs, not a blanket admin role.</w:t>
      </w:r>
    </w:p>
    <w:p>
      <w:pPr>
        <w:spacing w:after="120"/>
      </w:pPr>
      <w:r>
        <w:t xml:space="preserve">Known limitation, stated plainly: this custom JWT layer has no refresh-token rotation, no multi-factor authentication, and no password-reset flow. For a college project this is an acceptable, documented simplification; a production system would use Cognito or a more complete auth service.</w:t>
      </w:r>
    </w:p>
    <w:p>
      <w:pPr>
        <w:pStyle w:val="Heading1"/>
        <w:spacing w:after="150" w:before="300"/>
      </w:pPr>
      <w:r>
        <w:t xml:space="preserve">7. Evidence Photo Upload Flow</w:t>
      </w:r>
    </w:p>
    <w:p>
      <w:pPr>
        <w:spacing w:after="120"/>
      </w:pPr>
      <w:r>
        <w:t xml:space="preserve">The S3 bucket is private. No Lambda function ever receives or stores the actual image bytes; instead, the backend hands out short-lived presigned URLs and the client uploads or downloads the photo directly to/from S3.</w:t>
      </w:r>
    </w:p>
    <w:p>
      <w:pPr>
        <w:pStyle w:val="ListParagraph"/>
        <w:numPr>
          <w:ilvl w:val="0"/>
          <w:numId w:val="1"/>
        </w:numPr>
        <w:spacing w:after="60"/>
      </w:pPr>
      <w:r>
        <w:t xml:space="preserve">1. The client calls POST /uploads/evidence-url, and the backend returns a presigned PUT URL (valid 5 minutes) plus an evidenceKey like evidence/&lt;uuid&gt;.jpg.</w:t>
      </w:r>
    </w:p>
    <w:p>
      <w:pPr>
        <w:pStyle w:val="ListParagraph"/>
        <w:numPr>
          <w:ilvl w:val="0"/>
          <w:numId w:val="1"/>
        </w:numPr>
        <w:spacing w:after="60"/>
      </w:pPr>
      <w:r>
        <w:t xml:space="preserve">2. The client uploads the photo directly to that URL.</w:t>
      </w:r>
    </w:p>
    <w:p>
      <w:pPr>
        <w:pStyle w:val="ListParagraph"/>
        <w:numPr>
          <w:ilvl w:val="0"/>
          <w:numId w:val="1"/>
        </w:numPr>
        <w:spacing w:after="60"/>
      </w:pPr>
      <w:r>
        <w:t xml:space="preserve">3. The client includes that evidenceKey when calling POST /violations.</w:t>
      </w:r>
    </w:p>
    <w:p>
      <w:pPr>
        <w:pStyle w:val="ListParagraph"/>
        <w:numPr>
          <w:ilvl w:val="0"/>
          <w:numId w:val="1"/>
        </w:numPr>
        <w:spacing w:after="60"/>
      </w:pPr>
      <w:r>
        <w:t xml:space="preserve">4. To view the photo later, GET /violations/{id}/evidence-url returns a presigned GET URL (valid 15 minutes).</w:t>
      </w:r>
    </w:p>
    <w:p>
      <w:pPr>
        <w:spacing w:after="120"/>
      </w:pPr>
      <w:r>
        <w:t xml:space="preserve">Only the evidenceKey (a short string like evidence/ab12-cd34.jpg) is ever stored in the database, never a public URL, since the bucket is private.</w:t>
      </w:r>
    </w:p>
    <w:p>
      <w:pPr>
        <w:pStyle w:val="Heading1"/>
        <w:spacing w:after="150" w:before="300"/>
      </w:pPr>
      <w:r>
        <w:t xml:space="preserve">8. API Endpoints (21 total)</w:t>
      </w:r>
    </w:p>
    <w:p>
      <w:pPr>
        <w:pStyle w:val="Heading2"/>
        <w:spacing w:after="120" w:before="240"/>
      </w:pPr>
      <w:r>
        <w:t xml:space="preserve">8.1 Users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600"/>
        <w:gridCol w:w="3800"/>
      </w:tblGrid>
      <w:tr>
        <w:trPr>
          <w:tblHeader/>
        </w:trPr>
        <w:tc>
          <w:tcPr>
            <w:tcW w:type="dxa" w:w="1000"/>
            <w:shd w:fill="DDEBF7" w:val="clear"/>
          </w:tcPr>
          <w:p>
            <w:r>
              <w:rPr>
                <w:b/>
                <w:bCs/>
              </w:rPr>
              <w:t xml:space="preserve">Method</w:t>
            </w:r>
          </w:p>
        </w:tc>
        <w:tc>
          <w:tcPr>
            <w:tcW w:type="dxa" w:w="3600"/>
            <w:shd w:fill="DDEBF7" w:val="clear"/>
          </w:tcPr>
          <w:p>
            <w:r>
              <w:rPr>
                <w:b/>
                <w:bCs/>
              </w:rPr>
              <w:t xml:space="preserve">Path</w:t>
            </w:r>
          </w:p>
        </w:tc>
        <w:tc>
          <w:tcPr>
            <w:tcW w:type="dxa" w:w="1600"/>
            <w:shd w:fill="DDEBF7" w:val="clear"/>
          </w:tcPr>
          <w:p>
            <w:r>
              <w:rPr>
                <w:b/>
                <w:bCs/>
              </w:rPr>
              <w:t xml:space="preserve">Auth</w:t>
            </w:r>
          </w:p>
        </w:tc>
        <w:tc>
          <w:tcPr>
            <w:tcW w:type="dxa" w:w="3800"/>
            <w:shd w:fill="DDEBF7" w:val="clear"/>
          </w:tcPr>
          <w:p>
            <w:r>
              <w:rPr>
                <w:b/>
                <w:bCs/>
              </w:rPr>
              <w:t xml:space="preserve">Description</w:t>
            </w:r>
          </w:p>
        </w:tc>
      </w:tr>
      <w:tr>
        <w:tc>
          <w:tcPr>
            <w:tcW w:type="dxa" w:w="1000"/>
          </w:tcPr>
          <w:p>
            <w:r>
              <w:rPr>
                <w:rFonts w:ascii="Consolas" w:cs="Consolas" w:eastAsia="Consolas" w:hAnsi="Consolas"/>
                <w:b w:val="false"/>
                <w:bCs w:val="false"/>
                <w:sz w:val="18"/>
                <w:szCs w:val="18"/>
              </w:rPr>
              <w:t xml:space="preserve">POST</w:t>
            </w:r>
          </w:p>
        </w:tc>
        <w:tc>
          <w:tcPr>
            <w:tcW w:type="dxa" w:w="3600"/>
          </w:tcPr>
          <w:p>
            <w:r>
              <w:rPr>
                <w:rFonts w:ascii="Consolas" w:cs="Consolas" w:eastAsia="Consolas" w:hAnsi="Consolas"/>
                <w:b w:val="false"/>
                <w:bCs w:val="false"/>
                <w:sz w:val="18"/>
                <w:szCs w:val="18"/>
              </w:rPr>
              <w:t xml:space="preserve">/users/register</w:t>
            </w:r>
          </w:p>
        </w:tc>
        <w:tc>
          <w:tcPr>
            <w:tcW w:type="dxa" w:w="1600"/>
          </w:tcPr>
          <w:p>
            <w:r>
              <w:rPr>
                <w:b w:val="false"/>
                <w:bCs w:val="false"/>
              </w:rPr>
              <w:t xml:space="preserve">Public</w:t>
            </w:r>
          </w:p>
        </w:tc>
        <w:tc>
          <w:tcPr>
            <w:tcW w:type="dxa" w:w="3800"/>
          </w:tcPr>
          <w:p>
            <w:r>
              <w:rPr>
                <w:b w:val="false"/>
                <w:bCs w:val="false"/>
              </w:rPr>
              <w:t xml:space="preserve">Create an account</w:t>
            </w:r>
          </w:p>
        </w:tc>
      </w:tr>
      <w:tr>
        <w:tc>
          <w:tcPr>
            <w:tcW w:type="dxa" w:w="1000"/>
          </w:tcPr>
          <w:p>
            <w:r>
              <w:rPr>
                <w:rFonts w:ascii="Consolas" w:cs="Consolas" w:eastAsia="Consolas" w:hAnsi="Consolas"/>
                <w:b w:val="false"/>
                <w:bCs w:val="false"/>
                <w:sz w:val="18"/>
                <w:szCs w:val="18"/>
              </w:rPr>
              <w:t xml:space="preserve">POST</w:t>
            </w:r>
          </w:p>
        </w:tc>
        <w:tc>
          <w:tcPr>
            <w:tcW w:type="dxa" w:w="3600"/>
          </w:tcPr>
          <w:p>
            <w:r>
              <w:rPr>
                <w:rFonts w:ascii="Consolas" w:cs="Consolas" w:eastAsia="Consolas" w:hAnsi="Consolas"/>
                <w:b w:val="false"/>
                <w:bCs w:val="false"/>
                <w:sz w:val="18"/>
                <w:szCs w:val="18"/>
              </w:rPr>
              <w:t xml:space="preserve">/users/login</w:t>
            </w:r>
          </w:p>
        </w:tc>
        <w:tc>
          <w:tcPr>
            <w:tcW w:type="dxa" w:w="1600"/>
          </w:tcPr>
          <w:p>
            <w:r>
              <w:rPr>
                <w:b w:val="false"/>
                <w:bCs w:val="false"/>
              </w:rPr>
              <w:t xml:space="preserve">Public</w:t>
            </w:r>
          </w:p>
        </w:tc>
        <w:tc>
          <w:tcPr>
            <w:tcW w:type="dxa" w:w="3800"/>
          </w:tcPr>
          <w:p>
            <w:r>
              <w:rPr>
                <w:b w:val="false"/>
                <w:bCs w:val="false"/>
              </w:rPr>
              <w:t xml:space="preserve">Log in, get a JWT</w:t>
            </w:r>
          </w:p>
        </w:tc>
      </w:tr>
      <w:tr>
        <w:tc>
          <w:tcPr>
            <w:tcW w:type="dxa" w:w="1000"/>
          </w:tcPr>
          <w:p>
            <w:r>
              <w:rPr>
                <w:rFonts w:ascii="Consolas" w:cs="Consolas" w:eastAsia="Consolas" w:hAnsi="Consolas"/>
                <w:b w:val="false"/>
                <w:bCs w:val="false"/>
                <w:sz w:val="18"/>
                <w:szCs w:val="18"/>
              </w:rPr>
              <w:t xml:space="preserve">GET</w:t>
            </w:r>
          </w:p>
        </w:tc>
        <w:tc>
          <w:tcPr>
            <w:tcW w:type="dxa" w:w="3600"/>
          </w:tcPr>
          <w:p>
            <w:r>
              <w:rPr>
                <w:rFonts w:ascii="Consolas" w:cs="Consolas" w:eastAsia="Consolas" w:hAnsi="Consolas"/>
                <w:b w:val="false"/>
                <w:bCs w:val="false"/>
                <w:sz w:val="18"/>
                <w:szCs w:val="18"/>
              </w:rPr>
              <w:t xml:space="preserve">/users/me</w:t>
            </w:r>
          </w:p>
        </w:tc>
        <w:tc>
          <w:tcPr>
            <w:tcW w:type="dxa" w:w="1600"/>
          </w:tcPr>
          <w:p>
            <w:r>
              <w:rPr>
                <w:b w:val="false"/>
                <w:bCs w:val="false"/>
              </w:rPr>
              <w:t xml:space="preserve">User</w:t>
            </w:r>
          </w:p>
        </w:tc>
        <w:tc>
          <w:tcPr>
            <w:tcW w:type="dxa" w:w="3800"/>
          </w:tcPr>
          <w:p>
            <w:r>
              <w:rPr>
                <w:b w:val="false"/>
                <w:bCs w:val="false"/>
              </w:rPr>
              <w:t xml:space="preserve">Get my own profile</w:t>
            </w:r>
          </w:p>
        </w:tc>
      </w:tr>
      <w:tr>
        <w:tc>
          <w:tcPr>
            <w:tcW w:type="dxa" w:w="1000"/>
          </w:tcPr>
          <w:p>
            <w:r>
              <w:rPr>
                <w:rFonts w:ascii="Consolas" w:cs="Consolas" w:eastAsia="Consolas" w:hAnsi="Consolas"/>
                <w:b w:val="false"/>
                <w:bCs w:val="false"/>
                <w:sz w:val="18"/>
                <w:szCs w:val="18"/>
              </w:rPr>
              <w:t xml:space="preserve">PUT</w:t>
            </w:r>
          </w:p>
        </w:tc>
        <w:tc>
          <w:tcPr>
            <w:tcW w:type="dxa" w:w="3600"/>
          </w:tcPr>
          <w:p>
            <w:r>
              <w:rPr>
                <w:rFonts w:ascii="Consolas" w:cs="Consolas" w:eastAsia="Consolas" w:hAnsi="Consolas"/>
                <w:b w:val="false"/>
                <w:bCs w:val="false"/>
                <w:sz w:val="18"/>
                <w:szCs w:val="18"/>
              </w:rPr>
              <w:t xml:space="preserve">/users/me</w:t>
            </w:r>
          </w:p>
        </w:tc>
        <w:tc>
          <w:tcPr>
            <w:tcW w:type="dxa" w:w="1600"/>
          </w:tcPr>
          <w:p>
            <w:r>
              <w:rPr>
                <w:b w:val="false"/>
                <w:bCs w:val="false"/>
              </w:rPr>
              <w:t xml:space="preserve">User</w:t>
            </w:r>
          </w:p>
        </w:tc>
        <w:tc>
          <w:tcPr>
            <w:tcW w:type="dxa" w:w="3800"/>
          </w:tcPr>
          <w:p>
            <w:r>
              <w:rPr>
                <w:b w:val="false"/>
                <w:bCs w:val="false"/>
              </w:rPr>
              <w:t xml:space="preserve">Update my name/phone</w:t>
            </w:r>
          </w:p>
        </w:tc>
      </w:tr>
    </w:tbl>
    <w:p>
      <w:pPr>
        <w:pStyle w:val="Heading2"/>
        <w:spacing w:after="120" w:before="240"/>
      </w:pPr>
      <w:r>
        <w:t xml:space="preserve">8.2 Vehicles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600"/>
        <w:gridCol w:w="3800"/>
      </w:tblGrid>
      <w:tr>
        <w:trPr>
          <w:tblHeader/>
        </w:trPr>
        <w:tc>
          <w:tcPr>
            <w:tcW w:type="dxa" w:w="1000"/>
            <w:shd w:fill="DDEBF7" w:val="clear"/>
          </w:tcPr>
          <w:p>
            <w:r>
              <w:rPr>
                <w:b/>
                <w:bCs/>
              </w:rPr>
              <w:t xml:space="preserve">Method</w:t>
            </w:r>
          </w:p>
        </w:tc>
        <w:tc>
          <w:tcPr>
            <w:tcW w:type="dxa" w:w="3600"/>
            <w:shd w:fill="DDEBF7" w:val="clear"/>
          </w:tcPr>
          <w:p>
            <w:r>
              <w:rPr>
                <w:b/>
                <w:bCs/>
              </w:rPr>
              <w:t xml:space="preserve">Path</w:t>
            </w:r>
          </w:p>
        </w:tc>
        <w:tc>
          <w:tcPr>
            <w:tcW w:type="dxa" w:w="1600"/>
            <w:shd w:fill="DDEBF7" w:val="clear"/>
          </w:tcPr>
          <w:p>
            <w:r>
              <w:rPr>
                <w:b/>
                <w:bCs/>
              </w:rPr>
              <w:t xml:space="preserve">Auth</w:t>
            </w:r>
          </w:p>
        </w:tc>
        <w:tc>
          <w:tcPr>
            <w:tcW w:type="dxa" w:w="3800"/>
            <w:shd w:fill="DDEBF7" w:val="clear"/>
          </w:tcPr>
          <w:p>
            <w:r>
              <w:rPr>
                <w:b/>
                <w:bCs/>
              </w:rPr>
              <w:t xml:space="preserve">Description</w:t>
            </w:r>
          </w:p>
        </w:tc>
      </w:tr>
      <w:tr>
        <w:tc>
          <w:tcPr>
            <w:tcW w:type="dxa" w:w="1000"/>
          </w:tcPr>
          <w:p>
            <w:r>
              <w:rPr>
                <w:rFonts w:ascii="Consolas" w:cs="Consolas" w:eastAsia="Consolas" w:hAnsi="Consolas"/>
                <w:b w:val="false"/>
                <w:bCs w:val="false"/>
                <w:sz w:val="18"/>
                <w:szCs w:val="18"/>
              </w:rPr>
              <w:t xml:space="preserve">POST</w:t>
            </w:r>
          </w:p>
        </w:tc>
        <w:tc>
          <w:tcPr>
            <w:tcW w:type="dxa" w:w="3600"/>
          </w:tcPr>
          <w:p>
            <w:r>
              <w:rPr>
                <w:rFonts w:ascii="Consolas" w:cs="Consolas" w:eastAsia="Consolas" w:hAnsi="Consolas"/>
                <w:b w:val="false"/>
                <w:bCs w:val="false"/>
                <w:sz w:val="18"/>
                <w:szCs w:val="18"/>
              </w:rPr>
              <w:t xml:space="preserve">/vehicles</w:t>
            </w:r>
          </w:p>
        </w:tc>
        <w:tc>
          <w:tcPr>
            <w:tcW w:type="dxa" w:w="1600"/>
          </w:tcPr>
          <w:p>
            <w:r>
              <w:rPr>
                <w:b w:val="false"/>
                <w:bCs w:val="false"/>
              </w:rPr>
              <w:t xml:space="preserve">User</w:t>
            </w:r>
          </w:p>
        </w:tc>
        <w:tc>
          <w:tcPr>
            <w:tcW w:type="dxa" w:w="3800"/>
          </w:tcPr>
          <w:p>
            <w:r>
              <w:rPr>
                <w:b w:val="false"/>
                <w:bCs w:val="false"/>
              </w:rPr>
              <w:t xml:space="preserve">Register a vehicle</w:t>
            </w:r>
          </w:p>
        </w:tc>
      </w:tr>
      <w:tr>
        <w:tc>
          <w:tcPr>
            <w:tcW w:type="dxa" w:w="1000"/>
          </w:tcPr>
          <w:p>
            <w:r>
              <w:rPr>
                <w:rFonts w:ascii="Consolas" w:cs="Consolas" w:eastAsia="Consolas" w:hAnsi="Consolas"/>
                <w:b w:val="false"/>
                <w:bCs w:val="false"/>
                <w:sz w:val="18"/>
                <w:szCs w:val="18"/>
              </w:rPr>
              <w:t xml:space="preserve">GET</w:t>
            </w:r>
          </w:p>
        </w:tc>
        <w:tc>
          <w:tcPr>
            <w:tcW w:type="dxa" w:w="3600"/>
          </w:tcPr>
          <w:p>
            <w:r>
              <w:rPr>
                <w:rFonts w:ascii="Consolas" w:cs="Consolas" w:eastAsia="Consolas" w:hAnsi="Consolas"/>
                <w:b w:val="false"/>
                <w:bCs w:val="false"/>
                <w:sz w:val="18"/>
                <w:szCs w:val="18"/>
              </w:rPr>
              <w:t xml:space="preserve">/vehicles</w:t>
            </w:r>
          </w:p>
        </w:tc>
        <w:tc>
          <w:tcPr>
            <w:tcW w:type="dxa" w:w="1600"/>
          </w:tcPr>
          <w:p>
            <w:r>
              <w:rPr>
                <w:b w:val="false"/>
                <w:bCs w:val="false"/>
              </w:rPr>
              <w:t xml:space="preserve">User</w:t>
            </w:r>
          </w:p>
        </w:tc>
        <w:tc>
          <w:tcPr>
            <w:tcW w:type="dxa" w:w="3800"/>
          </w:tcPr>
          <w:p>
            <w:r>
              <w:rPr>
                <w:b w:val="false"/>
                <w:bCs w:val="false"/>
              </w:rPr>
              <w:t xml:space="preserve">List my vehicles</w:t>
            </w:r>
          </w:p>
        </w:tc>
      </w:tr>
      <w:tr>
        <w:tc>
          <w:tcPr>
            <w:tcW w:type="dxa" w:w="1000"/>
          </w:tcPr>
          <w:p>
            <w:r>
              <w:rPr>
                <w:rFonts w:ascii="Consolas" w:cs="Consolas" w:eastAsia="Consolas" w:hAnsi="Consolas"/>
                <w:b w:val="false"/>
                <w:bCs w:val="false"/>
                <w:sz w:val="18"/>
                <w:szCs w:val="18"/>
              </w:rPr>
              <w:t xml:space="preserve">GET</w:t>
            </w:r>
          </w:p>
        </w:tc>
        <w:tc>
          <w:tcPr>
            <w:tcW w:type="dxa" w:w="3600"/>
          </w:tcPr>
          <w:p>
            <w:r>
              <w:rPr>
                <w:rFonts w:ascii="Consolas" w:cs="Consolas" w:eastAsia="Consolas" w:hAnsi="Consolas"/>
                <w:b w:val="false"/>
                <w:bCs w:val="false"/>
                <w:sz w:val="18"/>
                <w:szCs w:val="18"/>
              </w:rPr>
              <w:t xml:space="preserve">/vehicles/{vehicleId}</w:t>
            </w:r>
          </w:p>
        </w:tc>
        <w:tc>
          <w:tcPr>
            <w:tcW w:type="dxa" w:w="1600"/>
          </w:tcPr>
          <w:p>
            <w:r>
              <w:rPr>
                <w:b w:val="false"/>
                <w:bCs w:val="false"/>
              </w:rPr>
              <w:t xml:space="preserve">User</w:t>
            </w:r>
          </w:p>
        </w:tc>
        <w:tc>
          <w:tcPr>
            <w:tcW w:type="dxa" w:w="3800"/>
          </w:tcPr>
          <w:p>
            <w:r>
              <w:rPr>
                <w:b w:val="false"/>
                <w:bCs w:val="false"/>
              </w:rPr>
              <w:t xml:space="preserve">Get one vehicle</w:t>
            </w:r>
          </w:p>
        </w:tc>
      </w:tr>
      <w:tr>
        <w:tc>
          <w:tcPr>
            <w:tcW w:type="dxa" w:w="1000"/>
          </w:tcPr>
          <w:p>
            <w:r>
              <w:rPr>
                <w:rFonts w:ascii="Consolas" w:cs="Consolas" w:eastAsia="Consolas" w:hAnsi="Consolas"/>
                <w:b w:val="false"/>
                <w:bCs w:val="false"/>
                <w:sz w:val="18"/>
                <w:szCs w:val="18"/>
              </w:rPr>
              <w:t xml:space="preserve">PUT</w:t>
            </w:r>
          </w:p>
        </w:tc>
        <w:tc>
          <w:tcPr>
            <w:tcW w:type="dxa" w:w="3600"/>
          </w:tcPr>
          <w:p>
            <w:r>
              <w:rPr>
                <w:rFonts w:ascii="Consolas" w:cs="Consolas" w:eastAsia="Consolas" w:hAnsi="Consolas"/>
                <w:b w:val="false"/>
                <w:bCs w:val="false"/>
                <w:sz w:val="18"/>
                <w:szCs w:val="18"/>
              </w:rPr>
              <w:t xml:space="preserve">/vehicles/{vehicleId}</w:t>
            </w:r>
          </w:p>
        </w:tc>
        <w:tc>
          <w:tcPr>
            <w:tcW w:type="dxa" w:w="1600"/>
          </w:tcPr>
          <w:p>
            <w:r>
              <w:rPr>
                <w:b w:val="false"/>
                <w:bCs w:val="false"/>
              </w:rPr>
              <w:t xml:space="preserve">Owner/Admin</w:t>
            </w:r>
          </w:p>
        </w:tc>
        <w:tc>
          <w:tcPr>
            <w:tcW w:type="dxa" w:w="3800"/>
          </w:tcPr>
          <w:p>
            <w:r>
              <w:rPr>
                <w:b w:val="false"/>
                <w:bCs w:val="false"/>
              </w:rPr>
              <w:t xml:space="preserve">Update vehicle type</w:t>
            </w:r>
          </w:p>
        </w:tc>
      </w:tr>
      <w:tr>
        <w:tc>
          <w:tcPr>
            <w:tcW w:type="dxa" w:w="1000"/>
          </w:tcPr>
          <w:p>
            <w:r>
              <w:rPr>
                <w:rFonts w:ascii="Consolas" w:cs="Consolas" w:eastAsia="Consolas" w:hAnsi="Consolas"/>
                <w:b w:val="false"/>
                <w:bCs w:val="false"/>
                <w:sz w:val="18"/>
                <w:szCs w:val="18"/>
              </w:rPr>
              <w:t xml:space="preserve">DELETE</w:t>
            </w:r>
          </w:p>
        </w:tc>
        <w:tc>
          <w:tcPr>
            <w:tcW w:type="dxa" w:w="3600"/>
          </w:tcPr>
          <w:p>
            <w:r>
              <w:rPr>
                <w:rFonts w:ascii="Consolas" w:cs="Consolas" w:eastAsia="Consolas" w:hAnsi="Consolas"/>
                <w:b w:val="false"/>
                <w:bCs w:val="false"/>
                <w:sz w:val="18"/>
                <w:szCs w:val="18"/>
              </w:rPr>
              <w:t xml:space="preserve">/vehicles/{vehicleId}</w:t>
            </w:r>
          </w:p>
        </w:tc>
        <w:tc>
          <w:tcPr>
            <w:tcW w:type="dxa" w:w="1600"/>
          </w:tcPr>
          <w:p>
            <w:r>
              <w:rPr>
                <w:b w:val="false"/>
                <w:bCs w:val="false"/>
              </w:rPr>
              <w:t xml:space="preserve">Owner/Admin</w:t>
            </w:r>
          </w:p>
        </w:tc>
        <w:tc>
          <w:tcPr>
            <w:tcW w:type="dxa" w:w="3800"/>
          </w:tcPr>
          <w:p>
            <w:r>
              <w:rPr>
                <w:b w:val="false"/>
                <w:bCs w:val="false"/>
              </w:rPr>
              <w:t xml:space="preserve">Remove a vehicle</w:t>
            </w:r>
          </w:p>
        </w:tc>
      </w:tr>
    </w:tbl>
    <w:p>
      <w:pPr>
        <w:pStyle w:val="Heading2"/>
        <w:spacing w:after="120" w:before="240"/>
      </w:pPr>
      <w:r>
        <w:t xml:space="preserve">8.3 Violations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600"/>
        <w:gridCol w:w="3800"/>
      </w:tblGrid>
      <w:tr>
        <w:trPr>
          <w:tblHeader/>
        </w:trPr>
        <w:tc>
          <w:tcPr>
            <w:tcW w:type="dxa" w:w="1000"/>
            <w:shd w:fill="DDEBF7" w:val="clear"/>
          </w:tcPr>
          <w:p>
            <w:r>
              <w:rPr>
                <w:b/>
                <w:bCs/>
              </w:rPr>
              <w:t xml:space="preserve">Method</w:t>
            </w:r>
          </w:p>
        </w:tc>
        <w:tc>
          <w:tcPr>
            <w:tcW w:type="dxa" w:w="3600"/>
            <w:shd w:fill="DDEBF7" w:val="clear"/>
          </w:tcPr>
          <w:p>
            <w:r>
              <w:rPr>
                <w:b/>
                <w:bCs/>
              </w:rPr>
              <w:t xml:space="preserve">Path</w:t>
            </w:r>
          </w:p>
        </w:tc>
        <w:tc>
          <w:tcPr>
            <w:tcW w:type="dxa" w:w="1600"/>
            <w:shd w:fill="DDEBF7" w:val="clear"/>
          </w:tcPr>
          <w:p>
            <w:r>
              <w:rPr>
                <w:b/>
                <w:bCs/>
              </w:rPr>
              <w:t xml:space="preserve">Auth</w:t>
            </w:r>
          </w:p>
        </w:tc>
        <w:tc>
          <w:tcPr>
            <w:tcW w:type="dxa" w:w="3800"/>
            <w:shd w:fill="DDEBF7" w:val="clear"/>
          </w:tcPr>
          <w:p>
            <w:r>
              <w:rPr>
                <w:b/>
                <w:bCs/>
              </w:rPr>
              <w:t xml:space="preserve">Description</w:t>
            </w:r>
          </w:p>
        </w:tc>
      </w:tr>
      <w:tr>
        <w:tc>
          <w:tcPr>
            <w:tcW w:type="dxa" w:w="1000"/>
          </w:tcPr>
          <w:p>
            <w:r>
              <w:rPr>
                <w:rFonts w:ascii="Consolas" w:cs="Consolas" w:eastAsia="Consolas" w:hAnsi="Consolas"/>
                <w:b w:val="false"/>
                <w:bCs w:val="false"/>
                <w:sz w:val="18"/>
                <w:szCs w:val="18"/>
              </w:rPr>
              <w:t xml:space="preserve">POST</w:t>
            </w:r>
          </w:p>
        </w:tc>
        <w:tc>
          <w:tcPr>
            <w:tcW w:type="dxa" w:w="3600"/>
          </w:tcPr>
          <w:p>
            <w:r>
              <w:rPr>
                <w:rFonts w:ascii="Consolas" w:cs="Consolas" w:eastAsia="Consolas" w:hAnsi="Consolas"/>
                <w:b w:val="false"/>
                <w:bCs w:val="false"/>
                <w:sz w:val="18"/>
                <w:szCs w:val="18"/>
              </w:rPr>
              <w:t xml:space="preserve">/violations</w:t>
            </w:r>
          </w:p>
        </w:tc>
        <w:tc>
          <w:tcPr>
            <w:tcW w:type="dxa" w:w="1600"/>
          </w:tcPr>
          <w:p>
            <w:r>
              <w:rPr>
                <w:b w:val="false"/>
                <w:bCs w:val="false"/>
              </w:rPr>
              <w:t xml:space="preserve">User</w:t>
            </w:r>
          </w:p>
        </w:tc>
        <w:tc>
          <w:tcPr>
            <w:tcW w:type="dxa" w:w="3800"/>
          </w:tcPr>
          <w:p>
            <w:r>
              <w:rPr>
                <w:b w:val="false"/>
                <w:bCs w:val="false"/>
              </w:rPr>
              <w:t xml:space="preserve">Report a violation</w:t>
            </w:r>
          </w:p>
        </w:tc>
      </w:tr>
      <w:tr>
        <w:tc>
          <w:tcPr>
            <w:tcW w:type="dxa" w:w="1000"/>
          </w:tcPr>
          <w:p>
            <w:r>
              <w:rPr>
                <w:rFonts w:ascii="Consolas" w:cs="Consolas" w:eastAsia="Consolas" w:hAnsi="Consolas"/>
                <w:b w:val="false"/>
                <w:bCs w:val="false"/>
                <w:sz w:val="18"/>
                <w:szCs w:val="18"/>
              </w:rPr>
              <w:t xml:space="preserve">GET</w:t>
            </w:r>
          </w:p>
        </w:tc>
        <w:tc>
          <w:tcPr>
            <w:tcW w:type="dxa" w:w="3600"/>
          </w:tcPr>
          <w:p>
            <w:r>
              <w:rPr>
                <w:rFonts w:ascii="Consolas" w:cs="Consolas" w:eastAsia="Consolas" w:hAnsi="Consolas"/>
                <w:b w:val="false"/>
                <w:bCs w:val="false"/>
                <w:sz w:val="18"/>
                <w:szCs w:val="18"/>
              </w:rPr>
              <w:t xml:space="preserve">/violations/{violationId}</w:t>
            </w:r>
          </w:p>
        </w:tc>
        <w:tc>
          <w:tcPr>
            <w:tcW w:type="dxa" w:w="1600"/>
          </w:tcPr>
          <w:p>
            <w:r>
              <w:rPr>
                <w:b w:val="false"/>
                <w:bCs w:val="false"/>
              </w:rPr>
              <w:t xml:space="preserve">User</w:t>
            </w:r>
          </w:p>
        </w:tc>
        <w:tc>
          <w:tcPr>
            <w:tcW w:type="dxa" w:w="3800"/>
          </w:tcPr>
          <w:p>
            <w:r>
              <w:rPr>
                <w:b w:val="false"/>
                <w:bCs w:val="false"/>
              </w:rPr>
              <w:t xml:space="preserve">Get one violation</w:t>
            </w:r>
          </w:p>
        </w:tc>
      </w:tr>
      <w:tr>
        <w:tc>
          <w:tcPr>
            <w:tcW w:type="dxa" w:w="1000"/>
          </w:tcPr>
          <w:p>
            <w:r>
              <w:rPr>
                <w:rFonts w:ascii="Consolas" w:cs="Consolas" w:eastAsia="Consolas" w:hAnsi="Consolas"/>
                <w:b w:val="false"/>
                <w:bCs w:val="false"/>
                <w:sz w:val="18"/>
                <w:szCs w:val="18"/>
              </w:rPr>
              <w:t xml:space="preserve">GET</w:t>
            </w:r>
          </w:p>
        </w:tc>
        <w:tc>
          <w:tcPr>
            <w:tcW w:type="dxa" w:w="3600"/>
          </w:tcPr>
          <w:p>
            <w:r>
              <w:rPr>
                <w:rFonts w:ascii="Consolas" w:cs="Consolas" w:eastAsia="Consolas" w:hAnsi="Consolas"/>
                <w:b w:val="false"/>
                <w:bCs w:val="false"/>
                <w:sz w:val="18"/>
                <w:szCs w:val="18"/>
              </w:rPr>
              <w:t xml:space="preserve">/vehicles/{vehicleId}/violations</w:t>
            </w:r>
          </w:p>
        </w:tc>
        <w:tc>
          <w:tcPr>
            <w:tcW w:type="dxa" w:w="1600"/>
          </w:tcPr>
          <w:p>
            <w:r>
              <w:rPr>
                <w:b w:val="false"/>
                <w:bCs w:val="false"/>
              </w:rPr>
              <w:t xml:space="preserve">User</w:t>
            </w:r>
          </w:p>
        </w:tc>
        <w:tc>
          <w:tcPr>
            <w:tcW w:type="dxa" w:w="3800"/>
          </w:tcPr>
          <w:p>
            <w:r>
              <w:rPr>
                <w:b w:val="false"/>
                <w:bCs w:val="false"/>
              </w:rPr>
              <w:t xml:space="preserve">A vehicle's violation history</w:t>
            </w:r>
          </w:p>
        </w:tc>
      </w:tr>
      <w:tr>
        <w:tc>
          <w:tcPr>
            <w:tcW w:type="dxa" w:w="1000"/>
          </w:tcPr>
          <w:p>
            <w:r>
              <w:rPr>
                <w:rFonts w:ascii="Consolas" w:cs="Consolas" w:eastAsia="Consolas" w:hAnsi="Consolas"/>
                <w:b w:val="false"/>
                <w:bCs w:val="false"/>
                <w:sz w:val="18"/>
                <w:szCs w:val="18"/>
              </w:rPr>
              <w:t xml:space="preserve">GET</w:t>
            </w:r>
          </w:p>
        </w:tc>
        <w:tc>
          <w:tcPr>
            <w:tcW w:type="dxa" w:w="3600"/>
          </w:tcPr>
          <w:p>
            <w:r>
              <w:rPr>
                <w:rFonts w:ascii="Consolas" w:cs="Consolas" w:eastAsia="Consolas" w:hAnsi="Consolas"/>
                <w:b w:val="false"/>
                <w:bCs w:val="false"/>
                <w:sz w:val="18"/>
                <w:szCs w:val="18"/>
              </w:rPr>
              <w:t xml:space="preserve">/violations/{violationId}/evidence-url</w:t>
            </w:r>
          </w:p>
        </w:tc>
        <w:tc>
          <w:tcPr>
            <w:tcW w:type="dxa" w:w="1600"/>
          </w:tcPr>
          <w:p>
            <w:r>
              <w:rPr>
                <w:b w:val="false"/>
                <w:bCs w:val="false"/>
              </w:rPr>
              <w:t xml:space="preserve">User</w:t>
            </w:r>
          </w:p>
        </w:tc>
        <w:tc>
          <w:tcPr>
            <w:tcW w:type="dxa" w:w="3800"/>
          </w:tcPr>
          <w:p>
            <w:r>
              <w:rPr>
                <w:b w:val="false"/>
                <w:bCs w:val="false"/>
              </w:rPr>
              <w:t xml:space="preserve">Get a viewable link to the evidence photo</w:t>
            </w:r>
          </w:p>
        </w:tc>
      </w:tr>
      <w:tr>
        <w:tc>
          <w:tcPr>
            <w:tcW w:type="dxa" w:w="1000"/>
          </w:tcPr>
          <w:p>
            <w:r>
              <w:rPr>
                <w:rFonts w:ascii="Consolas" w:cs="Consolas" w:eastAsia="Consolas" w:hAnsi="Consolas"/>
                <w:b w:val="false"/>
                <w:bCs w:val="false"/>
                <w:sz w:val="18"/>
                <w:szCs w:val="18"/>
              </w:rPr>
              <w:t xml:space="preserve">POST</w:t>
            </w:r>
          </w:p>
        </w:tc>
        <w:tc>
          <w:tcPr>
            <w:tcW w:type="dxa" w:w="3600"/>
          </w:tcPr>
          <w:p>
            <w:r>
              <w:rPr>
                <w:rFonts w:ascii="Consolas" w:cs="Consolas" w:eastAsia="Consolas" w:hAnsi="Consolas"/>
                <w:b w:val="false"/>
                <w:bCs w:val="false"/>
                <w:sz w:val="18"/>
                <w:szCs w:val="18"/>
              </w:rPr>
              <w:t xml:space="preserve">/violations/{violationId}/pay</w:t>
            </w:r>
          </w:p>
        </w:tc>
        <w:tc>
          <w:tcPr>
            <w:tcW w:type="dxa" w:w="1600"/>
          </w:tcPr>
          <w:p>
            <w:r>
              <w:rPr>
                <w:b w:val="false"/>
                <w:bCs w:val="false"/>
              </w:rPr>
              <w:t xml:space="preserve">Owner/Admin</w:t>
            </w:r>
          </w:p>
        </w:tc>
        <w:tc>
          <w:tcPr>
            <w:tcW w:type="dxa" w:w="3800"/>
          </w:tcPr>
          <w:p>
            <w:r>
              <w:rPr>
                <w:b w:val="false"/>
                <w:bCs w:val="false"/>
              </w:rPr>
              <w:t xml:space="preserve">Mark a verified fine as paid</w:t>
            </w:r>
          </w:p>
        </w:tc>
      </w:tr>
    </w:tbl>
    <w:p>
      <w:pPr>
        <w:pStyle w:val="Heading2"/>
        <w:spacing w:after="120" w:before="240"/>
      </w:pPr>
      <w:r>
        <w:t xml:space="preserve">8.4 Uploads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600"/>
        <w:gridCol w:w="3800"/>
      </w:tblGrid>
      <w:tr>
        <w:trPr>
          <w:tblHeader/>
        </w:trPr>
        <w:tc>
          <w:tcPr>
            <w:tcW w:type="dxa" w:w="1000"/>
            <w:shd w:fill="DDEBF7" w:val="clear"/>
          </w:tcPr>
          <w:p>
            <w:r>
              <w:rPr>
                <w:b/>
                <w:bCs/>
              </w:rPr>
              <w:t xml:space="preserve">Method</w:t>
            </w:r>
          </w:p>
        </w:tc>
        <w:tc>
          <w:tcPr>
            <w:tcW w:type="dxa" w:w="3600"/>
            <w:shd w:fill="DDEBF7" w:val="clear"/>
          </w:tcPr>
          <w:p>
            <w:r>
              <w:rPr>
                <w:b/>
                <w:bCs/>
              </w:rPr>
              <w:t xml:space="preserve">Path</w:t>
            </w:r>
          </w:p>
        </w:tc>
        <w:tc>
          <w:tcPr>
            <w:tcW w:type="dxa" w:w="1600"/>
            <w:shd w:fill="DDEBF7" w:val="clear"/>
          </w:tcPr>
          <w:p>
            <w:r>
              <w:rPr>
                <w:b/>
                <w:bCs/>
              </w:rPr>
              <w:t xml:space="preserve">Auth</w:t>
            </w:r>
          </w:p>
        </w:tc>
        <w:tc>
          <w:tcPr>
            <w:tcW w:type="dxa" w:w="3800"/>
            <w:shd w:fill="DDEBF7" w:val="clear"/>
          </w:tcPr>
          <w:p>
            <w:r>
              <w:rPr>
                <w:b/>
                <w:bCs/>
              </w:rPr>
              <w:t xml:space="preserve">Description</w:t>
            </w:r>
          </w:p>
        </w:tc>
      </w:tr>
      <w:tr>
        <w:tc>
          <w:tcPr>
            <w:tcW w:type="dxa" w:w="1000"/>
          </w:tcPr>
          <w:p>
            <w:r>
              <w:rPr>
                <w:rFonts w:ascii="Consolas" w:cs="Consolas" w:eastAsia="Consolas" w:hAnsi="Consolas"/>
                <w:b w:val="false"/>
                <w:bCs w:val="false"/>
                <w:sz w:val="18"/>
                <w:szCs w:val="18"/>
              </w:rPr>
              <w:t xml:space="preserve">POST</w:t>
            </w:r>
          </w:p>
        </w:tc>
        <w:tc>
          <w:tcPr>
            <w:tcW w:type="dxa" w:w="3600"/>
          </w:tcPr>
          <w:p>
            <w:r>
              <w:rPr>
                <w:rFonts w:ascii="Consolas" w:cs="Consolas" w:eastAsia="Consolas" w:hAnsi="Consolas"/>
                <w:b w:val="false"/>
                <w:bCs w:val="false"/>
                <w:sz w:val="18"/>
                <w:szCs w:val="18"/>
              </w:rPr>
              <w:t xml:space="preserve">/uploads/evidence-url</w:t>
            </w:r>
          </w:p>
        </w:tc>
        <w:tc>
          <w:tcPr>
            <w:tcW w:type="dxa" w:w="1600"/>
          </w:tcPr>
          <w:p>
            <w:r>
              <w:rPr>
                <w:b w:val="false"/>
                <w:bCs w:val="false"/>
              </w:rPr>
              <w:t xml:space="preserve">User</w:t>
            </w:r>
          </w:p>
        </w:tc>
        <w:tc>
          <w:tcPr>
            <w:tcW w:type="dxa" w:w="3800"/>
          </w:tcPr>
          <w:p>
            <w:r>
              <w:rPr>
                <w:b w:val="false"/>
                <w:bCs w:val="false"/>
              </w:rPr>
              <w:t xml:space="preserve">Get a presigned URL to upload a photo</w:t>
            </w:r>
          </w:p>
        </w:tc>
      </w:tr>
    </w:tbl>
    <w:p>
      <w:pPr>
        <w:pStyle w:val="Heading2"/>
        <w:spacing w:after="120" w:before="240"/>
      </w:pPr>
      <w:r>
        <w:t xml:space="preserve">8.5 Admin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600"/>
        <w:gridCol w:w="3800"/>
      </w:tblGrid>
      <w:tr>
        <w:trPr>
          <w:tblHeader/>
        </w:trPr>
        <w:tc>
          <w:tcPr>
            <w:tcW w:type="dxa" w:w="1000"/>
            <w:shd w:fill="DDEBF7" w:val="clear"/>
          </w:tcPr>
          <w:p>
            <w:r>
              <w:rPr>
                <w:b/>
                <w:bCs/>
              </w:rPr>
              <w:t xml:space="preserve">Method</w:t>
            </w:r>
          </w:p>
        </w:tc>
        <w:tc>
          <w:tcPr>
            <w:tcW w:type="dxa" w:w="3600"/>
            <w:shd w:fill="DDEBF7" w:val="clear"/>
          </w:tcPr>
          <w:p>
            <w:r>
              <w:rPr>
                <w:b/>
                <w:bCs/>
              </w:rPr>
              <w:t xml:space="preserve">Path</w:t>
            </w:r>
          </w:p>
        </w:tc>
        <w:tc>
          <w:tcPr>
            <w:tcW w:type="dxa" w:w="1600"/>
            <w:shd w:fill="DDEBF7" w:val="clear"/>
          </w:tcPr>
          <w:p>
            <w:r>
              <w:rPr>
                <w:b/>
                <w:bCs/>
              </w:rPr>
              <w:t xml:space="preserve">Auth</w:t>
            </w:r>
          </w:p>
        </w:tc>
        <w:tc>
          <w:tcPr>
            <w:tcW w:type="dxa" w:w="3800"/>
            <w:shd w:fill="DDEBF7" w:val="clear"/>
          </w:tcPr>
          <w:p>
            <w:r>
              <w:rPr>
                <w:b/>
                <w:bCs/>
              </w:rPr>
              <w:t xml:space="preserve">Description</w:t>
            </w:r>
          </w:p>
        </w:tc>
      </w:tr>
      <w:tr>
        <w:tc>
          <w:tcPr>
            <w:tcW w:type="dxa" w:w="1000"/>
          </w:tcPr>
          <w:p>
            <w:r>
              <w:rPr>
                <w:rFonts w:ascii="Consolas" w:cs="Consolas" w:eastAsia="Consolas" w:hAnsi="Consolas"/>
                <w:b w:val="false"/>
                <w:bCs w:val="false"/>
                <w:sz w:val="18"/>
                <w:szCs w:val="18"/>
              </w:rPr>
              <w:t xml:space="preserve">GET</w:t>
            </w:r>
          </w:p>
        </w:tc>
        <w:tc>
          <w:tcPr>
            <w:tcW w:type="dxa" w:w="3600"/>
          </w:tcPr>
          <w:p>
            <w:r>
              <w:rPr>
                <w:rFonts w:ascii="Consolas" w:cs="Consolas" w:eastAsia="Consolas" w:hAnsi="Consolas"/>
                <w:b w:val="false"/>
                <w:bCs w:val="false"/>
                <w:sz w:val="18"/>
                <w:szCs w:val="18"/>
              </w:rPr>
              <w:t xml:space="preserve">/admin/violations/pending</w:t>
            </w:r>
          </w:p>
        </w:tc>
        <w:tc>
          <w:tcPr>
            <w:tcW w:type="dxa" w:w="1600"/>
          </w:tcPr>
          <w:p>
            <w:r>
              <w:rPr>
                <w:b w:val="false"/>
                <w:bCs w:val="false"/>
              </w:rPr>
              <w:t xml:space="preserve">Admin</w:t>
            </w:r>
          </w:p>
        </w:tc>
        <w:tc>
          <w:tcPr>
            <w:tcW w:type="dxa" w:w="3800"/>
          </w:tcPr>
          <w:p>
            <w:r>
              <w:rPr>
                <w:b w:val="false"/>
                <w:bCs w:val="false"/>
              </w:rPr>
              <w:t xml:space="preserve">List violations awaiting review</w:t>
            </w:r>
          </w:p>
        </w:tc>
      </w:tr>
      <w:tr>
        <w:tc>
          <w:tcPr>
            <w:tcW w:type="dxa" w:w="1000"/>
          </w:tcPr>
          <w:p>
            <w:r>
              <w:rPr>
                <w:rFonts w:ascii="Consolas" w:cs="Consolas" w:eastAsia="Consolas" w:hAnsi="Consolas"/>
                <w:b w:val="false"/>
                <w:bCs w:val="false"/>
                <w:sz w:val="18"/>
                <w:szCs w:val="18"/>
              </w:rPr>
              <w:t xml:space="preserve">POST</w:t>
            </w:r>
          </w:p>
        </w:tc>
        <w:tc>
          <w:tcPr>
            <w:tcW w:type="dxa" w:w="3600"/>
          </w:tcPr>
          <w:p>
            <w:r>
              <w:rPr>
                <w:rFonts w:ascii="Consolas" w:cs="Consolas" w:eastAsia="Consolas" w:hAnsi="Consolas"/>
                <w:b w:val="false"/>
                <w:bCs w:val="false"/>
                <w:sz w:val="18"/>
                <w:szCs w:val="18"/>
              </w:rPr>
              <w:t xml:space="preserve">/admin/violations/{violationId}/verify</w:t>
            </w:r>
          </w:p>
        </w:tc>
        <w:tc>
          <w:tcPr>
            <w:tcW w:type="dxa" w:w="1600"/>
          </w:tcPr>
          <w:p>
            <w:r>
              <w:rPr>
                <w:b w:val="false"/>
                <w:bCs w:val="false"/>
              </w:rPr>
              <w:t xml:space="preserve">Admin</w:t>
            </w:r>
          </w:p>
        </w:tc>
        <w:tc>
          <w:tcPr>
            <w:tcW w:type="dxa" w:w="3800"/>
          </w:tcPr>
          <w:p>
            <w:r>
              <w:rPr>
                <w:b w:val="false"/>
                <w:bCs w:val="false"/>
              </w:rPr>
              <w:t xml:space="preserve">Approve a violation</w:t>
            </w:r>
          </w:p>
        </w:tc>
      </w:tr>
      <w:tr>
        <w:tc>
          <w:tcPr>
            <w:tcW w:type="dxa" w:w="1000"/>
          </w:tcPr>
          <w:p>
            <w:r>
              <w:rPr>
                <w:rFonts w:ascii="Consolas" w:cs="Consolas" w:eastAsia="Consolas" w:hAnsi="Consolas"/>
                <w:b w:val="false"/>
                <w:bCs w:val="false"/>
                <w:sz w:val="18"/>
                <w:szCs w:val="18"/>
              </w:rPr>
              <w:t xml:space="preserve">POST</w:t>
            </w:r>
          </w:p>
        </w:tc>
        <w:tc>
          <w:tcPr>
            <w:tcW w:type="dxa" w:w="3600"/>
          </w:tcPr>
          <w:p>
            <w:r>
              <w:rPr>
                <w:rFonts w:ascii="Consolas" w:cs="Consolas" w:eastAsia="Consolas" w:hAnsi="Consolas"/>
                <w:b w:val="false"/>
                <w:bCs w:val="false"/>
                <w:sz w:val="18"/>
                <w:szCs w:val="18"/>
              </w:rPr>
              <w:t xml:space="preserve">/admin/violations/{violationId}/reject</w:t>
            </w:r>
          </w:p>
        </w:tc>
        <w:tc>
          <w:tcPr>
            <w:tcW w:type="dxa" w:w="1600"/>
          </w:tcPr>
          <w:p>
            <w:r>
              <w:rPr>
                <w:b w:val="false"/>
                <w:bCs w:val="false"/>
              </w:rPr>
              <w:t xml:space="preserve">Admin</w:t>
            </w:r>
          </w:p>
        </w:tc>
        <w:tc>
          <w:tcPr>
            <w:tcW w:type="dxa" w:w="3800"/>
          </w:tcPr>
          <w:p>
            <w:r>
              <w:rPr>
                <w:b w:val="false"/>
                <w:bCs w:val="false"/>
              </w:rPr>
              <w:t xml:space="preserve">Reject a violation</w:t>
            </w:r>
          </w:p>
        </w:tc>
      </w:tr>
      <w:tr>
        <w:tc>
          <w:tcPr>
            <w:tcW w:type="dxa" w:w="1000"/>
          </w:tcPr>
          <w:p>
            <w:r>
              <w:rPr>
                <w:rFonts w:ascii="Consolas" w:cs="Consolas" w:eastAsia="Consolas" w:hAnsi="Consolas"/>
                <w:b w:val="false"/>
                <w:bCs w:val="false"/>
                <w:sz w:val="18"/>
                <w:szCs w:val="18"/>
              </w:rPr>
              <w:t xml:space="preserve">GET</w:t>
            </w:r>
          </w:p>
        </w:tc>
        <w:tc>
          <w:tcPr>
            <w:tcW w:type="dxa" w:w="3600"/>
          </w:tcPr>
          <w:p>
            <w:r>
              <w:rPr>
                <w:rFonts w:ascii="Consolas" w:cs="Consolas" w:eastAsia="Consolas" w:hAnsi="Consolas"/>
                <w:b w:val="false"/>
                <w:bCs w:val="false"/>
                <w:sz w:val="18"/>
                <w:szCs w:val="18"/>
              </w:rPr>
              <w:t xml:space="preserve">/admin/dashboard</w:t>
            </w:r>
          </w:p>
        </w:tc>
        <w:tc>
          <w:tcPr>
            <w:tcW w:type="dxa" w:w="1600"/>
          </w:tcPr>
          <w:p>
            <w:r>
              <w:rPr>
                <w:b w:val="false"/>
                <w:bCs w:val="false"/>
              </w:rPr>
              <w:t xml:space="preserve">Admin</w:t>
            </w:r>
          </w:p>
        </w:tc>
        <w:tc>
          <w:tcPr>
            <w:tcW w:type="dxa" w:w="3800"/>
          </w:tcPr>
          <w:p>
            <w:r>
              <w:rPr>
                <w:b w:val="false"/>
                <w:bCs w:val="false"/>
              </w:rPr>
              <w:t xml:space="preserve">Summary counts and totals</w:t>
            </w:r>
          </w:p>
        </w:tc>
      </w:tr>
    </w:tbl>
    <w:p>
      <w:pPr>
        <w:pStyle w:val="Heading2"/>
        <w:spacing w:after="120" w:before="240"/>
      </w:pPr>
      <w:r>
        <w:t xml:space="preserve">8.6 Reports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600"/>
        <w:gridCol w:w="3800"/>
      </w:tblGrid>
      <w:tr>
        <w:trPr>
          <w:tblHeader/>
        </w:trPr>
        <w:tc>
          <w:tcPr>
            <w:tcW w:type="dxa" w:w="1000"/>
            <w:shd w:fill="DDEBF7" w:val="clear"/>
          </w:tcPr>
          <w:p>
            <w:r>
              <w:rPr>
                <w:b/>
                <w:bCs/>
              </w:rPr>
              <w:t xml:space="preserve">Method</w:t>
            </w:r>
          </w:p>
        </w:tc>
        <w:tc>
          <w:tcPr>
            <w:tcW w:type="dxa" w:w="3600"/>
            <w:shd w:fill="DDEBF7" w:val="clear"/>
          </w:tcPr>
          <w:p>
            <w:r>
              <w:rPr>
                <w:b/>
                <w:bCs/>
              </w:rPr>
              <w:t xml:space="preserve">Path</w:t>
            </w:r>
          </w:p>
        </w:tc>
        <w:tc>
          <w:tcPr>
            <w:tcW w:type="dxa" w:w="1600"/>
            <w:shd w:fill="DDEBF7" w:val="clear"/>
          </w:tcPr>
          <w:p>
            <w:r>
              <w:rPr>
                <w:b/>
                <w:bCs/>
              </w:rPr>
              <w:t xml:space="preserve">Auth</w:t>
            </w:r>
          </w:p>
        </w:tc>
        <w:tc>
          <w:tcPr>
            <w:tcW w:type="dxa" w:w="3800"/>
            <w:shd w:fill="DDEBF7" w:val="clear"/>
          </w:tcPr>
          <w:p>
            <w:r>
              <w:rPr>
                <w:b/>
                <w:bCs/>
              </w:rPr>
              <w:t xml:space="preserve">Description</w:t>
            </w:r>
          </w:p>
        </w:tc>
      </w:tr>
      <w:tr>
        <w:tc>
          <w:tcPr>
            <w:tcW w:type="dxa" w:w="1000"/>
          </w:tcPr>
          <w:p>
            <w:r>
              <w:rPr>
                <w:rFonts w:ascii="Consolas" w:cs="Consolas" w:eastAsia="Consolas" w:hAnsi="Consolas"/>
                <w:b w:val="false"/>
                <w:bCs w:val="false"/>
                <w:sz w:val="18"/>
                <w:szCs w:val="18"/>
              </w:rPr>
              <w:t xml:space="preserve">GET</w:t>
            </w:r>
          </w:p>
        </w:tc>
        <w:tc>
          <w:tcPr>
            <w:tcW w:type="dxa" w:w="3600"/>
          </w:tcPr>
          <w:p>
            <w:r>
              <w:rPr>
                <w:rFonts w:ascii="Consolas" w:cs="Consolas" w:eastAsia="Consolas" w:hAnsi="Consolas"/>
                <w:b w:val="false"/>
                <w:bCs w:val="false"/>
                <w:sz w:val="18"/>
                <w:szCs w:val="18"/>
              </w:rPr>
              <w:t xml:space="preserve">/reports/location-wise</w:t>
            </w:r>
          </w:p>
        </w:tc>
        <w:tc>
          <w:tcPr>
            <w:tcW w:type="dxa" w:w="1600"/>
          </w:tcPr>
          <w:p>
            <w:r>
              <w:rPr>
                <w:b w:val="false"/>
                <w:bCs w:val="false"/>
              </w:rPr>
              <w:t xml:space="preserve">Admin</w:t>
            </w:r>
          </w:p>
        </w:tc>
        <w:tc>
          <w:tcPr>
            <w:tcW w:type="dxa" w:w="3800"/>
          </w:tcPr>
          <w:p>
            <w:r>
              <w:rPr>
                <w:b w:val="false"/>
                <w:bCs w:val="false"/>
              </w:rPr>
              <w:t xml:space="preserve">Violation hotspots by rounded coordinates</w:t>
            </w:r>
          </w:p>
        </w:tc>
      </w:tr>
      <w:tr>
        <w:tc>
          <w:tcPr>
            <w:tcW w:type="dxa" w:w="1000"/>
          </w:tcPr>
          <w:p>
            <w:r>
              <w:rPr>
                <w:rFonts w:ascii="Consolas" w:cs="Consolas" w:eastAsia="Consolas" w:hAnsi="Consolas"/>
                <w:b w:val="false"/>
                <w:bCs w:val="false"/>
                <w:sz w:val="18"/>
                <w:szCs w:val="18"/>
              </w:rPr>
              <w:t xml:space="preserve">GET</w:t>
            </w:r>
          </w:p>
        </w:tc>
        <w:tc>
          <w:tcPr>
            <w:tcW w:type="dxa" w:w="3600"/>
          </w:tcPr>
          <w:p>
            <w:r>
              <w:rPr>
                <w:rFonts w:ascii="Consolas" w:cs="Consolas" w:eastAsia="Consolas" w:hAnsi="Consolas"/>
                <w:b w:val="false"/>
                <w:bCs w:val="false"/>
                <w:sz w:val="18"/>
                <w:szCs w:val="18"/>
              </w:rPr>
              <w:t xml:space="preserve">/reports/monthly-stats</w:t>
            </w:r>
          </w:p>
        </w:tc>
        <w:tc>
          <w:tcPr>
            <w:tcW w:type="dxa" w:w="1600"/>
          </w:tcPr>
          <w:p>
            <w:r>
              <w:rPr>
                <w:b w:val="false"/>
                <w:bCs w:val="false"/>
              </w:rPr>
              <w:t xml:space="preserve">Admin</w:t>
            </w:r>
          </w:p>
        </w:tc>
        <w:tc>
          <w:tcPr>
            <w:tcW w:type="dxa" w:w="3800"/>
          </w:tcPr>
          <w:p>
            <w:r>
              <w:rPr>
                <w:b w:val="false"/>
                <w:bCs w:val="false"/>
              </w:rPr>
              <w:t xml:space="preserve">Totals for a given year/month</w:t>
            </w:r>
          </w:p>
        </w:tc>
      </w:tr>
    </w:tbl>
    <w:p>
      <w:pPr>
        <w:pStyle w:val="Heading1"/>
        <w:spacing w:after="150" w:before="300"/>
      </w:pPr>
      <w:r>
        <w:t xml:space="preserve">9. Business Logic</w:t>
      </w:r>
    </w:p>
    <w:p>
      <w:pPr>
        <w:pStyle w:val="Heading2"/>
        <w:spacing w:after="120" w:before="240"/>
      </w:pPr>
      <w:r>
        <w:t xml:space="preserve">9.1 Fine calculation</w:t>
      </w:r>
    </w:p>
    <w:p>
      <w:pPr>
        <w:spacing w:after="120"/>
      </w:pPr>
      <w:r>
        <w:t xml:space="preserve">Every violation category maps to a severity level, and every severity level maps to a fine amount. Both mappings live in one file (constants.js) so a fine amount is never duplicated or hardcoded anywhere else.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shd w:fill="DDEBF7" w:val="clear"/>
          </w:tcPr>
          <w:p>
            <w:r>
              <w:rPr>
                <w:b/>
                <w:bCs/>
              </w:rPr>
              <w:t xml:space="preserve">Severity</w:t>
            </w:r>
          </w:p>
        </w:tc>
        <w:tc>
          <w:tcPr>
            <w:tcW w:type="dxa" w:w="2000"/>
            <w:shd w:fill="DDEBF7" w:val="clear"/>
          </w:tcPr>
          <w:p>
            <w:r>
              <w:rPr>
                <w:b/>
                <w:bCs/>
              </w:rPr>
              <w:t xml:space="preserve">Fine (Rs.)</w:t>
            </w:r>
          </w:p>
        </w:tc>
        <w:tc>
          <w:tcPr>
            <w:tcW w:type="dxa" w:w="5500"/>
            <w:shd w:fill="DDEBF7" w:val="clear"/>
          </w:tcPr>
          <w:p>
            <w:r>
              <w:rPr>
                <w:b/>
                <w:bCs/>
              </w:rPr>
              <w:t xml:space="preserve">Example categories</w:t>
            </w:r>
          </w:p>
        </w:tc>
      </w:tr>
      <w:tr>
        <w:tc>
          <w:tcPr>
            <w:tcW w:type="dxa" w:w="2500"/>
          </w:tcPr>
          <w:p>
            <w:r>
              <w:rPr>
                <w:rFonts w:ascii="Consolas" w:cs="Consolas" w:eastAsia="Consolas" w:hAnsi="Consolas"/>
                <w:b w:val="false"/>
                <w:bCs w:val="false"/>
                <w:sz w:val="18"/>
                <w:szCs w:val="18"/>
              </w:rPr>
              <w:t xml:space="preserve">MINOR</w:t>
            </w:r>
          </w:p>
        </w:tc>
        <w:tc>
          <w:tcPr>
            <w:tcW w:type="dxa" w:w="2000"/>
          </w:tcPr>
          <w:p>
            <w:r>
              <w:rPr>
                <w:rFonts w:ascii="Consolas" w:cs="Consolas" w:eastAsia="Consolas" w:hAnsi="Consolas"/>
                <w:b w:val="false"/>
                <w:bCs w:val="false"/>
                <w:sz w:val="18"/>
                <w:szCs w:val="18"/>
              </w:rPr>
              <w:t xml:space="preserve">500</w:t>
            </w:r>
          </w:p>
        </w:tc>
        <w:tc>
          <w:tcPr>
            <w:tcW w:type="dxa" w:w="5500"/>
          </w:tcPr>
          <w:p>
            <w:r>
              <w:rPr>
                <w:b w:val="false"/>
                <w:bCs w:val="false"/>
              </w:rPr>
              <w:t xml:space="preserve">NO_PARKING, PARKING_TIME_EXCEEDED</w:t>
            </w:r>
          </w:p>
        </w:tc>
      </w:tr>
      <w:tr>
        <w:tc>
          <w:tcPr>
            <w:tcW w:type="dxa" w:w="2500"/>
          </w:tcPr>
          <w:p>
            <w:r>
              <w:rPr>
                <w:rFonts w:ascii="Consolas" w:cs="Consolas" w:eastAsia="Consolas" w:hAnsi="Consolas"/>
                <w:b w:val="false"/>
                <w:bCs w:val="false"/>
                <w:sz w:val="18"/>
                <w:szCs w:val="18"/>
              </w:rPr>
              <w:t xml:space="preserve">MODERATE</w:t>
            </w:r>
          </w:p>
        </w:tc>
        <w:tc>
          <w:tcPr>
            <w:tcW w:type="dxa" w:w="2000"/>
          </w:tcPr>
          <w:p>
            <w:r>
              <w:rPr>
                <w:rFonts w:ascii="Consolas" w:cs="Consolas" w:eastAsia="Consolas" w:hAnsi="Consolas"/>
                <w:b w:val="false"/>
                <w:bCs w:val="false"/>
                <w:sz w:val="18"/>
                <w:szCs w:val="18"/>
              </w:rPr>
              <w:t xml:space="preserve">750</w:t>
            </w:r>
          </w:p>
        </w:tc>
        <w:tc>
          <w:tcPr>
            <w:tcW w:type="dxa" w:w="5500"/>
          </w:tcPr>
          <w:p>
            <w:r>
              <w:rPr>
                <w:b w:val="false"/>
                <w:bCs w:val="false"/>
              </w:rPr>
              <w:t xml:space="preserve">WRONG_PARKING, NO_PARKING_ZONE, UNAUTHORIZED_PARKING</w:t>
            </w:r>
          </w:p>
        </w:tc>
      </w:tr>
      <w:tr>
        <w:tc>
          <w:tcPr>
            <w:tcW w:type="dxa" w:w="2500"/>
          </w:tcPr>
          <w:p>
            <w:r>
              <w:rPr>
                <w:rFonts w:ascii="Consolas" w:cs="Consolas" w:eastAsia="Consolas" w:hAnsi="Consolas"/>
                <w:b w:val="false"/>
                <w:bCs w:val="false"/>
                <w:sz w:val="18"/>
                <w:szCs w:val="18"/>
              </w:rPr>
              <w:t xml:space="preserve">MAJOR</w:t>
            </w:r>
          </w:p>
        </w:tc>
        <w:tc>
          <w:tcPr>
            <w:tcW w:type="dxa" w:w="2000"/>
          </w:tcPr>
          <w:p>
            <w:r>
              <w:rPr>
                <w:rFonts w:ascii="Consolas" w:cs="Consolas" w:eastAsia="Consolas" w:hAnsi="Consolas"/>
                <w:b w:val="false"/>
                <w:bCs w:val="false"/>
                <w:sz w:val="18"/>
                <w:szCs w:val="18"/>
              </w:rPr>
              <w:t xml:space="preserve">1000</w:t>
            </w:r>
          </w:p>
        </w:tc>
        <w:tc>
          <w:tcPr>
            <w:tcW w:type="dxa" w:w="5500"/>
          </w:tcPr>
          <w:p>
            <w:r>
              <w:rPr>
                <w:b w:val="false"/>
                <w:bCs w:val="false"/>
              </w:rPr>
              <w:t xml:space="preserve">DISABLED_PARKING</w:t>
            </w:r>
          </w:p>
        </w:tc>
      </w:tr>
      <w:tr>
        <w:tc>
          <w:tcPr>
            <w:tcW w:type="dxa" w:w="2500"/>
          </w:tcPr>
          <w:p>
            <w:r>
              <w:rPr>
                <w:rFonts w:ascii="Consolas" w:cs="Consolas" w:eastAsia="Consolas" w:hAnsi="Consolas"/>
                <w:b w:val="false"/>
                <w:bCs w:val="false"/>
                <w:sz w:val="18"/>
                <w:szCs w:val="18"/>
              </w:rPr>
              <w:t xml:space="preserve">SEVERE</w:t>
            </w:r>
          </w:p>
        </w:tc>
        <w:tc>
          <w:tcPr>
            <w:tcW w:type="dxa" w:w="2000"/>
          </w:tcPr>
          <w:p>
            <w:r>
              <w:rPr>
                <w:rFonts w:ascii="Consolas" w:cs="Consolas" w:eastAsia="Consolas" w:hAnsi="Consolas"/>
                <w:b w:val="false"/>
                <w:bCs w:val="false"/>
                <w:sz w:val="18"/>
                <w:szCs w:val="18"/>
              </w:rPr>
              <w:t xml:space="preserve">2000</w:t>
            </w:r>
          </w:p>
        </w:tc>
        <w:tc>
          <w:tcPr>
            <w:tcW w:type="dxa" w:w="5500"/>
          </w:tcPr>
          <w:p>
            <w:r>
              <w:rPr>
                <w:b w:val="false"/>
                <w:bCs w:val="false"/>
              </w:rPr>
              <w:t xml:space="preserve">EMERGENCY_ACCESS_BLOCK</w:t>
            </w:r>
          </w:p>
        </w:tc>
      </w:tr>
    </w:tbl>
    <w:p>
      <w:pPr>
        <w:pStyle w:val="Heading2"/>
        <w:spacing w:after="120" w:before="240"/>
      </w:pPr>
      <w:r>
        <w:t xml:space="preserve">9.2 Repeat offender detection</w:t>
      </w:r>
    </w:p>
    <w:p>
      <w:pPr>
        <w:spacing w:after="120"/>
      </w:pPr>
      <w:r>
        <w:t xml:space="preserve">When a new violation is reported, the backend checks that vehicle's history: if it has 2 or more VERIFIED violations within the last 90 days (both numbers are configurable), it gets flagged as a repeat offender at the moment of reporting. Only verified violations count, since an unproven report should not count against anyone.</w:t>
      </w:r>
    </w:p>
    <w:p>
      <w:pPr>
        <w:pStyle w:val="Heading2"/>
        <w:spacing w:after="120" w:before="240"/>
      </w:pPr>
      <w:r>
        <w:t xml:space="preserve">9.3 Status workflow</w:t>
      </w:r>
    </w:p>
    <w:p>
      <w:pPr>
        <w:spacing w:after="120"/>
      </w:pPr>
      <w:r>
        <w:t xml:space="preserve">A violation always starts as PENDING. An admin can move it to VERIFIED or REJECTED, but only once; trying to verify or reject an already-processed violation returns a 409 Conflict error instead of silently overwriting the result. This keeps the review history trustworthy.</w:t>
      </w:r>
    </w:p>
    <w:p>
      <w:pPr>
        <w:pStyle w:val="Heading1"/>
        <w:spacing w:after="150" w:before="300"/>
      </w:pPr>
      <w:r>
        <w:t xml:space="preserve">10. Code and Folder Structure (Screenshots)</w:t>
      </w:r>
    </w:p>
    <w:p>
      <w:pPr>
        <w:spacing w:after="120"/>
      </w:pPr>
      <w:r>
        <w:t xml:space="preserve">This section documents every file built in this phase of the backend, with a screenshot of the actual code in VS Code and a short note on what it does.</w:t>
      </w:r>
    </w:p>
    <w:p>
      <w:pPr>
        <w:pStyle w:val="Heading2"/>
        <w:spacing w:after="120" w:before="240"/>
      </w:pPr>
      <w:r>
        <w:t xml:space="preserve">10.1 Project structure and config</w:t>
      </w:r>
    </w:p>
    <w:p>
      <w:pPr>
        <w:spacing w:after="60" w:before="120"/>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09925"/>
                    </a:xfrm>
                    <a:prstGeom prst="rect">
                      <a:avLst/>
                    </a:prstGeom>
                  </pic:spPr>
                </pic:pic>
              </a:graphicData>
            </a:graphic>
          </wp:inline>
        </w:drawing>
      </w:r>
    </w:p>
    <w:p>
      <w:pPr>
        <w:spacing w:after="240"/>
      </w:pPr>
      <w:r>
        <w:rPr>
          <w:i/>
          <w:iCs/>
          <w:sz w:val="20"/>
          <w:szCs w:val="20"/>
        </w:rPr>
        <w:t xml:space="preserve">Figure 1: Full backend folder structure in VS Code, showing all handler folders (admin, reports, uploads, users, vehicles, violations).</w:t>
      </w:r>
    </w:p>
    <w:p>
      <w:pPr>
        <w:spacing w:after="60" w:before="120"/>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09925"/>
                    </a:xfrm>
                    <a:prstGeom prst="rect">
                      <a:avLst/>
                    </a:prstGeom>
                  </pic:spPr>
                </pic:pic>
              </a:graphicData>
            </a:graphic>
          </wp:inline>
        </w:drawing>
      </w:r>
    </w:p>
    <w:p>
      <w:pPr>
        <w:spacing w:after="240"/>
      </w:pPr>
      <w:r>
        <w:rPr>
          <w:i/>
          <w:iCs/>
          <w:sz w:val="20"/>
          <w:szCs w:val="20"/>
        </w:rPr>
        <w:t xml:space="preserve">Figure 2: config/env.js — the single place that reads process.env, now updated with the team's real DynamoDB table names and S3 bucket name.</w:t>
      </w:r>
    </w:p>
    <w:p>
      <w:pPr>
        <w:pStyle w:val="Heading2"/>
        <w:spacing w:after="120" w:before="240"/>
      </w:pPr>
      <w:r>
        <w:t xml:space="preserve">10.2 Admin handlers</w:t>
      </w:r>
    </w:p>
    <w:p>
      <w:pPr>
        <w:spacing w:after="60" w:before="120"/>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09925"/>
                    </a:xfrm>
                    <a:prstGeom prst="rect">
                      <a:avLst/>
                    </a:prstGeom>
                  </pic:spPr>
                </pic:pic>
              </a:graphicData>
            </a:graphic>
          </wp:inline>
        </w:drawing>
      </w:r>
    </w:p>
    <w:p>
      <w:pPr>
        <w:spacing w:after="240"/>
      </w:pPr>
      <w:r>
        <w:rPr>
          <w:i/>
          <w:iCs/>
          <w:sz w:val="20"/>
          <w:szCs w:val="20"/>
        </w:rPr>
        <w:t xml:space="preserve">Figure 3: admin/listPendingViolations.js — returns all violations waiting for admin review, using the StatusIndex GSI (no table Scan).</w:t>
      </w:r>
    </w:p>
    <w:p>
      <w:pPr>
        <w:spacing w:after="60" w:before="120"/>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09925"/>
                    </a:xfrm>
                    <a:prstGeom prst="rect">
                      <a:avLst/>
                    </a:prstGeom>
                  </pic:spPr>
                </pic:pic>
              </a:graphicData>
            </a:graphic>
          </wp:inline>
        </w:drawing>
      </w:r>
    </w:p>
    <w:p>
      <w:pPr>
        <w:spacing w:after="240"/>
      </w:pPr>
      <w:r>
        <w:rPr>
          <w:i/>
          <w:iCs/>
          <w:sz w:val="20"/>
          <w:szCs w:val="20"/>
        </w:rPr>
        <w:t xml:space="preserve">Figure 4: admin/verifyViolation.js — an admin-only endpoint that approves a pending violation, with a Conflict check to stop double-processing.</w:t>
      </w:r>
    </w:p>
    <w:p>
      <w:pPr>
        <w:spacing w:after="60" w:before="120"/>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09925"/>
                    </a:xfrm>
                    <a:prstGeom prst="rect">
                      <a:avLst/>
                    </a:prstGeom>
                  </pic:spPr>
                </pic:pic>
              </a:graphicData>
            </a:graphic>
          </wp:inline>
        </w:drawing>
      </w:r>
    </w:p>
    <w:p>
      <w:pPr>
        <w:spacing w:after="240"/>
      </w:pPr>
      <w:r>
        <w:rPr>
          <w:i/>
          <w:iCs/>
          <w:sz w:val="20"/>
          <w:szCs w:val="20"/>
        </w:rPr>
        <w:t xml:space="preserve">Figure 5: admin/rejectViolation.js — the matching reject path; same ownership and status checks as verify.</w:t>
      </w:r>
    </w:p>
    <w:p>
      <w:pPr>
        <w:spacing w:after="60" w:before="120"/>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09925"/>
                    </a:xfrm>
                    <a:prstGeom prst="rect">
                      <a:avLst/>
                    </a:prstGeom>
                  </pic:spPr>
                </pic:pic>
              </a:graphicData>
            </a:graphic>
          </wp:inline>
        </w:drawing>
      </w:r>
    </w:p>
    <w:p>
      <w:pPr>
        <w:spacing w:after="240"/>
      </w:pPr>
      <w:r>
        <w:rPr>
          <w:i/>
          <w:iCs/>
          <w:sz w:val="20"/>
          <w:szCs w:val="20"/>
        </w:rPr>
        <w:t xml:space="preserve">Figure 6: admin/getDashboardStats.js — builds the admin dashboard summary (pending/verified/rejected counts, total fines collected, repeat offender count).</w:t>
      </w:r>
    </w:p>
    <w:p>
      <w:pPr>
        <w:pStyle w:val="Heading2"/>
        <w:spacing w:after="120" w:before="240"/>
      </w:pPr>
      <w:r>
        <w:t xml:space="preserve">10.3 Reports</w:t>
      </w:r>
    </w:p>
    <w:p>
      <w:pPr>
        <w:spacing w:after="60" w:before="120"/>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09925"/>
                    </a:xfrm>
                    <a:prstGeom prst="rect">
                      <a:avLst/>
                    </a:prstGeom>
                  </pic:spPr>
                </pic:pic>
              </a:graphicData>
            </a:graphic>
          </wp:inline>
        </w:drawing>
      </w:r>
    </w:p>
    <w:p>
      <w:pPr>
        <w:spacing w:after="240"/>
      </w:pPr>
      <w:r>
        <w:rPr>
          <w:i/>
          <w:iCs/>
          <w:sz w:val="20"/>
          <w:szCs w:val="20"/>
        </w:rPr>
        <w:t xml:space="preserve">Figure 7: reports/locationWiseReport.js — groups violations into rough geographic buckets for a hotspot report.</w:t>
      </w:r>
    </w:p>
    <w:p>
      <w:pPr>
        <w:spacing w:after="60" w:before="120"/>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09925"/>
                    </a:xfrm>
                    <a:prstGeom prst="rect">
                      <a:avLst/>
                    </a:prstGeom>
                  </pic:spPr>
                </pic:pic>
              </a:graphicData>
            </a:graphic>
          </wp:inline>
        </w:drawing>
      </w:r>
    </w:p>
    <w:p>
      <w:pPr>
        <w:spacing w:after="240"/>
      </w:pPr>
      <w:r>
        <w:rPr>
          <w:i/>
          <w:iCs/>
          <w:sz w:val="20"/>
          <w:szCs w:val="20"/>
        </w:rPr>
        <w:t xml:space="preserve">Figure 8: reports/monthlyStatsReport.js — aggregates a given year/month's violations by category and status.</w:t>
      </w:r>
    </w:p>
    <w:p>
      <w:pPr>
        <w:pStyle w:val="Heading2"/>
        <w:spacing w:after="120" w:before="240"/>
      </w:pPr>
      <w:r>
        <w:t xml:space="preserve">10.4 Evidence photo flow (S3)</w:t>
      </w:r>
    </w:p>
    <w:p>
      <w:pPr>
        <w:spacing w:after="60" w:before="120"/>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09925"/>
                    </a:xfrm>
                    <a:prstGeom prst="rect">
                      <a:avLst/>
                    </a:prstGeom>
                  </pic:spPr>
                </pic:pic>
              </a:graphicData>
            </a:graphic>
          </wp:inline>
        </w:drawing>
      </w:r>
    </w:p>
    <w:p>
      <w:pPr>
        <w:spacing w:after="240"/>
      </w:pPr>
      <w:r>
        <w:rPr>
          <w:i/>
          <w:iCs/>
          <w:sz w:val="20"/>
          <w:szCs w:val="20"/>
        </w:rPr>
        <w:t xml:space="preserve">Figure 9: services/s3/s3Service.js — generates presigned PUT and GET URLs for evidence photos, with an allowed-extension check.</w:t>
      </w:r>
    </w:p>
    <w:p>
      <w:pPr>
        <w:spacing w:after="60" w:before="120"/>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09925"/>
                    </a:xfrm>
                    <a:prstGeom prst="rect">
                      <a:avLst/>
                    </a:prstGeom>
                  </pic:spPr>
                </pic:pic>
              </a:graphicData>
            </a:graphic>
          </wp:inline>
        </w:drawing>
      </w:r>
    </w:p>
    <w:p>
      <w:pPr>
        <w:spacing w:after="240"/>
      </w:pPr>
      <w:r>
        <w:rPr>
          <w:i/>
          <w:iCs/>
          <w:sz w:val="20"/>
          <w:szCs w:val="20"/>
        </w:rPr>
        <w:t xml:space="preserve">Figure 10: uploads/getUploadUrl.js — the endpoint that calls s3Service to hand the client a presigned upload URL.</w:t>
      </w:r>
    </w:p>
    <w:p>
      <w:pPr>
        <w:spacing w:after="60" w:before="120"/>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09925"/>
                    </a:xfrm>
                    <a:prstGeom prst="rect">
                      <a:avLst/>
                    </a:prstGeom>
                  </pic:spPr>
                </pic:pic>
              </a:graphicData>
            </a:graphic>
          </wp:inline>
        </w:drawing>
      </w:r>
    </w:p>
    <w:p>
      <w:pPr>
        <w:spacing w:after="240"/>
      </w:pPr>
      <w:r>
        <w:rPr>
          <w:i/>
          <w:iCs/>
          <w:sz w:val="20"/>
          <w:szCs w:val="20"/>
        </w:rPr>
        <w:t xml:space="preserve">Figure 11: violations/getEvidenceUrl.js — returns a presigned, time-limited GET URL so a client can view an evidence photo.</w:t>
      </w:r>
    </w:p>
    <w:p>
      <w:pPr>
        <w:pStyle w:val="Heading2"/>
        <w:spacing w:after="120" w:before="240"/>
      </w:pPr>
      <w:r>
        <w:t xml:space="preserve">10.5 Payments and notifications</w:t>
      </w:r>
    </w:p>
    <w:p>
      <w:pPr>
        <w:spacing w:after="60" w:before="120"/>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209925"/>
                    </a:xfrm>
                    <a:prstGeom prst="rect">
                      <a:avLst/>
                    </a:prstGeom>
                  </pic:spPr>
                </pic:pic>
              </a:graphicData>
            </a:graphic>
          </wp:inline>
        </w:drawing>
      </w:r>
    </w:p>
    <w:p>
      <w:pPr>
        <w:spacing w:after="240"/>
      </w:pPr>
      <w:r>
        <w:rPr>
          <w:i/>
          <w:iCs/>
          <w:sz w:val="20"/>
          <w:szCs w:val="20"/>
        </w:rPr>
        <w:t xml:space="preserve">Figure 12: violations/payFine.js — marks a verified violation's fine as paid, with an ownership check.</w:t>
      </w:r>
    </w:p>
    <w:p>
      <w:pPr>
        <w:spacing w:after="60" w:before="120"/>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209925"/>
                    </a:xfrm>
                    <a:prstGeom prst="rect">
                      <a:avLst/>
                    </a:prstGeom>
                  </pic:spPr>
                </pic:pic>
              </a:graphicData>
            </a:graphic>
          </wp:inline>
        </w:drawing>
      </w:r>
    </w:p>
    <w:p>
      <w:pPr>
        <w:spacing w:after="240"/>
      </w:pPr>
      <w:r>
        <w:rPr>
          <w:i/>
          <w:iCs/>
          <w:sz w:val="20"/>
          <w:szCs w:val="20"/>
        </w:rPr>
        <w:t xml:space="preserve">Figure 13: services/notification/notificationService.js — a console.log stub standing in for a real SNS/SES/FCM integration.</w:t>
      </w:r>
    </w:p>
    <w:p>
      <w:pPr>
        <w:pStyle w:val="Heading2"/>
        <w:spacing w:after="120" w:before="240"/>
      </w:pPr>
      <w:r>
        <w:t xml:space="preserve">10.6 Repositories</w:t>
      </w:r>
    </w:p>
    <w:p>
      <w:pPr>
        <w:spacing w:after="60" w:before="120"/>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209925"/>
                    </a:xfrm>
                    <a:prstGeom prst="rect">
                      <a:avLst/>
                    </a:prstGeom>
                  </pic:spPr>
                </pic:pic>
              </a:graphicData>
            </a:graphic>
          </wp:inline>
        </w:drawing>
      </w:r>
    </w:p>
    <w:p>
      <w:pPr>
        <w:spacing w:after="240"/>
      </w:pPr>
      <w:r>
        <w:rPr>
          <w:i/>
          <w:iCs/>
          <w:sz w:val="20"/>
          <w:szCs w:val="20"/>
        </w:rPr>
        <w:t xml:space="preserve">Figure 14: repositories/statsRepository.js — counts items in a table (used for the dashboard's user/vehicle totals).</w:t>
      </w:r>
    </w:p>
    <w:p>
      <w:pPr>
        <w:spacing w:after="60" w:before="120"/>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209925"/>
                    </a:xfrm>
                    <a:prstGeom prst="rect">
                      <a:avLst/>
                    </a:prstGeom>
                  </pic:spPr>
                </pic:pic>
              </a:graphicData>
            </a:graphic>
          </wp:inline>
        </w:drawing>
      </w:r>
    </w:p>
    <w:p>
      <w:pPr>
        <w:spacing w:after="240"/>
      </w:pPr>
      <w:r>
        <w:rPr>
          <w:i/>
          <w:iCs/>
          <w:sz w:val="20"/>
          <w:szCs w:val="20"/>
        </w:rPr>
        <w:t xml:space="preserve">Figure 15: repositories/violationRepository.js — the new getAllViolations() function, with a comment documenting why this one function uses Scan.</w:t>
      </w:r>
    </w:p>
    <w:p>
      <w:pPr>
        <w:pStyle w:val="Heading2"/>
        <w:spacing w:after="120" w:before="240"/>
      </w:pPr>
      <w:r>
        <w:t xml:space="preserve">10.7 Verification</w:t>
      </w:r>
    </w:p>
    <w:p>
      <w:pPr>
        <w:spacing w:after="60" w:before="120"/>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209925"/>
                    </a:xfrm>
                    <a:prstGeom prst="rect">
                      <a:avLst/>
                    </a:prstGeom>
                  </pic:spPr>
                </pic:pic>
              </a:graphicData>
            </a:graphic>
          </wp:inline>
        </w:drawing>
      </w:r>
    </w:p>
    <w:p>
      <w:pPr>
        <w:spacing w:after="240"/>
      </w:pPr>
      <w:r>
        <w:rPr>
          <w:i/>
          <w:iCs/>
          <w:sz w:val="20"/>
          <w:szCs w:val="20"/>
        </w:rPr>
        <w:t xml:space="preserve">Figure 16: docs/verification-log.txt opened in VS Code — the full PASS list from running node --check against all 41 .js files in the project.</w:t>
      </w:r>
    </w:p>
    <w:p>
      <w:pPr>
        <w:pStyle w:val="Heading2"/>
        <w:spacing w:after="120" w:before="240"/>
      </w:pPr>
      <w:r>
        <w:t xml:space="preserve">10.8 AWS CDK infrastructure</w:t>
      </w:r>
    </w:p>
    <w:p>
      <w:pPr>
        <w:spacing w:after="60" w:before="120"/>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209925"/>
                    </a:xfrm>
                    <a:prstGeom prst="rect">
                      <a:avLst/>
                    </a:prstGeom>
                  </pic:spPr>
                </pic:pic>
              </a:graphicData>
            </a:graphic>
          </wp:inline>
        </w:drawing>
      </w:r>
    </w:p>
    <w:p>
      <w:pPr>
        <w:spacing w:after="240"/>
      </w:pPr>
      <w:r>
        <w:rPr>
          <w:i/>
          <w:iCs/>
          <w:sz w:val="20"/>
          <w:szCs w:val="20"/>
        </w:rPr>
        <w:t xml:space="preserve">Figure 17: infrastructure/ folder holding the AWS CDK app (app.js, smart-parking-stack.js, routes.js, README.md).</w:t>
      </w:r>
    </w:p>
    <w:p>
      <w:pPr>
        <w:spacing w:after="60" w:before="120"/>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209925"/>
                    </a:xfrm>
                    <a:prstGeom prst="rect">
                      <a:avLst/>
                    </a:prstGeom>
                  </pic:spPr>
                </pic:pic>
              </a:graphicData>
            </a:graphic>
          </wp:inline>
        </w:drawing>
      </w:r>
    </w:p>
    <w:p>
      <w:pPr>
        <w:spacing w:after="240"/>
      </w:pPr>
      <w:r>
        <w:rPr>
          <w:i/>
          <w:iCs/>
          <w:sz w:val="20"/>
          <w:szCs w:val="20"/>
        </w:rPr>
        <w:t xml:space="preserve">Figure 18: infrastructure/routes.js — the single config array listing all 21 routes and the exact least-privilege access each one's Lambda needs.</w:t>
      </w:r>
    </w:p>
    <w:p>
      <w:pPr>
        <w:spacing w:after="60" w:before="120"/>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209925"/>
                    </a:xfrm>
                    <a:prstGeom prst="rect">
                      <a:avLst/>
                    </a:prstGeom>
                  </pic:spPr>
                </pic:pic>
              </a:graphicData>
            </a:graphic>
          </wp:inline>
        </w:drawing>
      </w:r>
    </w:p>
    <w:p>
      <w:pPr>
        <w:spacing w:after="240"/>
      </w:pPr>
      <w:r>
        <w:rPr>
          <w:i/>
          <w:iCs/>
          <w:sz w:val="20"/>
          <w:szCs w:val="20"/>
        </w:rPr>
        <w:t xml:space="preserve">Figure 19: infrastructure/smart-parking-stack.js — the CDK stack referencing the already-existing DynamoDB tables and S3 bucket by name.</w:t>
      </w:r>
    </w:p>
    <w:p>
      <w:pPr>
        <w:spacing w:after="60" w:before="120"/>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209925"/>
                    </a:xfrm>
                    <a:prstGeom prst="rect">
                      <a:avLst/>
                    </a:prstGeom>
                  </pic:spPr>
                </pic:pic>
              </a:graphicData>
            </a:graphic>
          </wp:inline>
        </w:drawing>
      </w:r>
    </w:p>
    <w:p>
      <w:pPr>
        <w:spacing w:after="240"/>
      </w:pPr>
      <w:r>
        <w:rPr>
          <w:i/>
          <w:iCs/>
          <w:sz w:val="20"/>
          <w:szCs w:val="20"/>
        </w:rPr>
        <w:t xml:space="preserve">Figure 20: infrastructure/app.js — the CDK app entry point that instantiates the stack.</w:t>
      </w:r>
    </w:p>
    <w:p>
      <w:pPr>
        <w:spacing w:after="60" w:before="120"/>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209925"/>
                    </a:xfrm>
                    <a:prstGeom prst="rect">
                      <a:avLst/>
                    </a:prstGeom>
                  </pic:spPr>
                </pic:pic>
              </a:graphicData>
            </a:graphic>
          </wp:inline>
        </w:drawing>
      </w:r>
    </w:p>
    <w:p>
      <w:pPr>
        <w:spacing w:after="240"/>
      </w:pPr>
      <w:r>
        <w:rPr>
          <w:i/>
          <w:iCs/>
          <w:sz w:val="20"/>
          <w:szCs w:val="20"/>
        </w:rPr>
        <w:t xml:space="preserve">Figure 21: infrastructure/README.md — states plainly what cdk deploy will and will not create, since it must never touch the existing DynamoDB tables or S3 bucket.</w:t>
      </w:r>
    </w:p>
    <w:p>
      <w:pPr>
        <w:spacing w:after="60" w:before="120"/>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209925"/>
                    </a:xfrm>
                    <a:prstGeom prst="rect">
                      <a:avLst/>
                    </a:prstGeom>
                  </pic:spPr>
                </pic:pic>
              </a:graphicData>
            </a:graphic>
          </wp:inline>
        </w:drawing>
      </w:r>
    </w:p>
    <w:p>
      <w:pPr>
        <w:spacing w:after="240"/>
      </w:pPr>
      <w:r>
        <w:rPr>
          <w:i/>
          <w:iCs/>
          <w:sz w:val="20"/>
          <w:szCs w:val="20"/>
        </w:rPr>
        <w:t xml:space="preserve">Figure 22: package.json — the added CDK dependencies and the cdk/deploy/diff/destroy npm scripts.</w:t>
      </w:r>
    </w:p>
    <w:p>
      <w:pPr>
        <w:spacing w:after="60" w:before="120"/>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209925"/>
                    </a:xfrm>
                    <a:prstGeom prst="rect">
                      <a:avLst/>
                    </a:prstGeom>
                  </pic:spPr>
                </pic:pic>
              </a:graphicData>
            </a:graphic>
          </wp:inline>
        </w:drawing>
      </w:r>
    </w:p>
    <w:p>
      <w:pPr>
        <w:spacing w:after="240"/>
      </w:pPr>
      <w:r>
        <w:rPr>
          <w:i/>
          <w:iCs/>
          <w:sz w:val="20"/>
          <w:szCs w:val="20"/>
        </w:rPr>
        <w:t xml:space="preserve">Figure 23: cdk.json — points the CDK CLI at infrastructure/app.js as the entry point.</w:t>
      </w:r>
    </w:p>
    <w:p>
      <w:pPr>
        <w:pStyle w:val="Heading1"/>
        <w:spacing w:after="150" w:before="300"/>
      </w:pPr>
      <w:r>
        <w:t xml:space="preserve">11. Deployment (AWS CDK)</w:t>
      </w:r>
    </w:p>
    <w:p>
      <w:pPr>
        <w:spacing w:after="120"/>
      </w:pPr>
      <w:r>
        <w:t xml:space="preserve">The infrastructure is defined as code using AWS CDK in JavaScript (infrastructure/ folder), not clicked together manually in the AWS console. Running it creates:</w:t>
      </w:r>
    </w:p>
    <w:p>
      <w:pPr>
        <w:pStyle w:val="ListParagraph"/>
        <w:numPr>
          <w:ilvl w:val="0"/>
          <w:numId w:val="1"/>
        </w:numPr>
        <w:spacing w:after="60"/>
      </w:pPr>
      <w:r>
        <w:t xml:space="preserve">21 Lambda functions (Node.js 20.x runtime), one per API route</w:t>
      </w:r>
    </w:p>
    <w:p>
      <w:pPr>
        <w:pStyle w:val="ListParagraph"/>
        <w:numPr>
          <w:ilvl w:val="0"/>
          <w:numId w:val="1"/>
        </w:numPr>
        <w:spacing w:after="60"/>
      </w:pPr>
      <w:r>
        <w:t xml:space="preserve">1 API Gateway REST API with all matching routes and CORS enabled</w:t>
      </w:r>
    </w:p>
    <w:p>
      <w:pPr>
        <w:pStyle w:val="ListParagraph"/>
        <w:numPr>
          <w:ilvl w:val="0"/>
          <w:numId w:val="1"/>
        </w:numPr>
        <w:spacing w:after="60"/>
      </w:pPr>
      <w:r>
        <w:t xml:space="preserve">1 IAM execution role per Lambda function, scoped to least privilege</w:t>
      </w:r>
    </w:p>
    <w:p>
      <w:pPr>
        <w:pStyle w:val="ListParagraph"/>
        <w:numPr>
          <w:ilvl w:val="0"/>
          <w:numId w:val="1"/>
        </w:numPr>
        <w:spacing w:after="60"/>
      </w:pPr>
      <w:r>
        <w:t xml:space="preserve">CloudWatch Log Groups (created automatically by Lambda)</w:t>
      </w:r>
    </w:p>
    <w:p>
      <w:pPr>
        <w:spacing w:after="120"/>
      </w:pPr>
      <w:r>
        <w:t xml:space="preserve">It does not create or modify the DynamoDB tables or the S3 bucket, since those already exist.</w:t>
      </w:r>
    </w:p>
    <w:p>
      <w:pPr>
        <w:spacing w:after="120"/>
      </w:pPr>
      <w:r>
        <w:t xml:space="preserve">Steps to deploy (run on a machine with AWS CLI already configured under a personal IAM user, never the root account):</w:t>
      </w:r>
    </w:p>
    <w:p>
      <w:pPr>
        <w:pStyle w:val="ListParagraph"/>
        <w:numPr>
          <w:ilvl w:val="0"/>
          <w:numId w:val="1"/>
        </w:numPr>
        <w:spacing w:after="60"/>
      </w:pPr>
      <w:r>
        <w:t xml:space="preserve">1. Set the JWT secret: $env:JWT_SECRET = "&lt;a long random string&gt;" (PowerShell)</w:t>
      </w:r>
    </w:p>
    <w:p>
      <w:pPr>
        <w:pStyle w:val="ListParagraph"/>
        <w:numPr>
          <w:ilvl w:val="0"/>
          <w:numId w:val="1"/>
        </w:numPr>
        <w:spacing w:after="60"/>
      </w:pPr>
      <w:r>
        <w:t xml:space="preserve">2. npm install (installs aws-cdk-lib and constructs)</w:t>
      </w:r>
    </w:p>
    <w:p>
      <w:pPr>
        <w:pStyle w:val="ListParagraph"/>
        <w:numPr>
          <w:ilvl w:val="0"/>
          <w:numId w:val="1"/>
        </w:numPr>
        <w:spacing w:after="60"/>
      </w:pPr>
      <w:r>
        <w:t xml:space="preserve">3. npx cdk bootstrap (first time only, per AWS account/region)</w:t>
      </w:r>
    </w:p>
    <w:p>
      <w:pPr>
        <w:pStyle w:val="ListParagraph"/>
        <w:numPr>
          <w:ilvl w:val="0"/>
          <w:numId w:val="1"/>
        </w:numPr>
        <w:spacing w:after="60"/>
      </w:pPr>
      <w:r>
        <w:t xml:space="preserve">4. npx cdk diff (review exactly what will be created before touching AWS)</w:t>
      </w:r>
    </w:p>
    <w:p>
      <w:pPr>
        <w:pStyle w:val="ListParagraph"/>
        <w:numPr>
          <w:ilvl w:val="0"/>
          <w:numId w:val="1"/>
        </w:numPr>
        <w:spacing w:after="60"/>
      </w:pPr>
      <w:r>
        <w:t xml:space="preserve">5. npx cdk deploy (creates the resources listed above)</w:t>
      </w:r>
    </w:p>
    <w:p>
      <w:pPr>
        <w:spacing w:after="120"/>
      </w:pPr>
      <w:r>
        <w:t xml:space="preserve">This last step was deliberately left for manual review rather than run automatically, since it creates real AWS resources and billing should always be a conscious decision.</w:t>
      </w:r>
    </w:p>
    <w:p>
      <w:pPr>
        <w:pStyle w:val="Heading1"/>
        <w:spacing w:after="150" w:before="300"/>
      </w:pPr>
      <w:r>
        <w:t xml:space="preserve">12. Known Limitations</w:t>
      </w:r>
    </w:p>
    <w:p>
      <w:pPr>
        <w:pStyle w:val="ListParagraph"/>
        <w:numPr>
          <w:ilvl w:val="0"/>
          <w:numId w:val="1"/>
        </w:numPr>
        <w:spacing w:after="60"/>
      </w:pPr>
      <w:r>
        <w:t xml:space="preserve">Auth is a simplified custom JWT layer, not Cognito: no refresh tokens, no MFA, no password reset.</w:t>
      </w:r>
    </w:p>
    <w:p>
      <w:pPr>
        <w:pStyle w:val="ListParagraph"/>
        <w:numPr>
          <w:ilvl w:val="0"/>
          <w:numId w:val="1"/>
        </w:numPr>
        <w:spacing w:after="60"/>
      </w:pPr>
      <w:r>
        <w:t xml:space="preserve">Two reporting endpoints use a DynamoDB Scan, which does not stay cheap at a very large scale.</w:t>
      </w:r>
    </w:p>
    <w:p>
      <w:pPr>
        <w:pStyle w:val="ListParagraph"/>
        <w:numPr>
          <w:ilvl w:val="0"/>
          <w:numId w:val="1"/>
        </w:numPr>
        <w:spacing w:after="60"/>
      </w:pPr>
      <w:r>
        <w:t xml:space="preserve">Payment is just a status flag (UNPAID -&gt; PAID); there is no real payment gateway integration.</w:t>
      </w:r>
    </w:p>
    <w:p>
      <w:pPr>
        <w:pStyle w:val="ListParagraph"/>
        <w:numPr>
          <w:ilvl w:val="0"/>
          <w:numId w:val="1"/>
        </w:numPr>
        <w:spacing w:after="60"/>
      </w:pPr>
      <w:r>
        <w:t xml:space="preserve">Notifications are a console.log stub meant to show where a real SNS/SES/FCM integration would plug in.</w:t>
      </w:r>
    </w:p>
    <w:p>
      <w:pPr>
        <w:pStyle w:val="ListParagraph"/>
        <w:numPr>
          <w:ilvl w:val="0"/>
          <w:numId w:val="1"/>
        </w:numPr>
        <w:spacing w:after="60"/>
      </w:pPr>
      <w:r>
        <w:t xml:space="preserve">The vehicle-number regex is a loose pattern and will not match every real Indian registration format.</w:t>
      </w:r>
    </w:p>
    <w:p>
      <w:pPr>
        <w:spacing w:after="120"/>
      </w:pPr>
      <w:r>
        <w:t xml:space="preserve">These are documented tradeoffs made consciously for a college project timeline, not oversights.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81e043e202a5eb15fd5876be18b0d5051235a7d.jpg"/><Relationship Id="rId8" Type="http://schemas.openxmlformats.org/officeDocument/2006/relationships/image" Target="media/3536d124d622118ba6248f7ab85a806632436f26.jpg"/><Relationship Id="rId9" Type="http://schemas.openxmlformats.org/officeDocument/2006/relationships/image" Target="media/7835f64223c8aebdc4059fd2e5fa4db6bb1fdc68.jpg"/><Relationship Id="rId10" Type="http://schemas.openxmlformats.org/officeDocument/2006/relationships/image" Target="media/8de94a296e1f2c53f73904055dba21ca917c7a13.jpg"/><Relationship Id="rId11" Type="http://schemas.openxmlformats.org/officeDocument/2006/relationships/image" Target="media/f2c2bffa42d7eac90c16feccc754ad50e2851a47.jpg"/><Relationship Id="rId12" Type="http://schemas.openxmlformats.org/officeDocument/2006/relationships/image" Target="media/b113b22940dfcd6c51a839a2e3f5cbe6197a670f.jpg"/><Relationship Id="rId13" Type="http://schemas.openxmlformats.org/officeDocument/2006/relationships/image" Target="media/0e42887908d888fa0eca4eff5a7ebb3bb837a35e.jpg"/><Relationship Id="rId14" Type="http://schemas.openxmlformats.org/officeDocument/2006/relationships/image" Target="media/812fd48206eaaf974bd5644dd620c18354ab2535.jpg"/><Relationship Id="rId15" Type="http://schemas.openxmlformats.org/officeDocument/2006/relationships/image" Target="media/2542a861b91711588a9c0712ef8a0cb1e50981c4.jpg"/><Relationship Id="rId16" Type="http://schemas.openxmlformats.org/officeDocument/2006/relationships/image" Target="media/3f84556c9a27b19d45b00eb9b6a1c12556757b46.jpg"/><Relationship Id="rId17" Type="http://schemas.openxmlformats.org/officeDocument/2006/relationships/image" Target="media/86878823c660937d48ddbd698b4dfb314450a6fc.jpg"/><Relationship Id="rId18" Type="http://schemas.openxmlformats.org/officeDocument/2006/relationships/image" Target="media/aa22e74cc6877d9ce45872c005fcf4ec57f3346f.jpg"/><Relationship Id="rId19" Type="http://schemas.openxmlformats.org/officeDocument/2006/relationships/image" Target="media/7bc12f99f8b78358d89dd16c6fa0af831ca21deb.jpg"/><Relationship Id="rId20" Type="http://schemas.openxmlformats.org/officeDocument/2006/relationships/image" Target="media/c3c9a7a6e6e938aae4f8a4bf60a8bcad9c7a4c1a.jpg"/><Relationship Id="rId21" Type="http://schemas.openxmlformats.org/officeDocument/2006/relationships/image" Target="media/9a1ec229108b3e9f328ae17adde62d8f5f05370a.jpg"/><Relationship Id="rId22" Type="http://schemas.openxmlformats.org/officeDocument/2006/relationships/image" Target="media/388fb29d276b083aa15766c5e1196c2b287bd211.jpg"/><Relationship Id="rId23" Type="http://schemas.openxmlformats.org/officeDocument/2006/relationships/image" Target="media/47d67072b038449df68a28dc985c7c2ae1225218.jpg"/><Relationship Id="rId24" Type="http://schemas.openxmlformats.org/officeDocument/2006/relationships/image" Target="media/0c199fb2cadb039d8ca8bc462eefe89552a5ce92.jpg"/><Relationship Id="rId25" Type="http://schemas.openxmlformats.org/officeDocument/2006/relationships/image" Target="media/032030ae25e4d3eeaa180f70a2f7df00fa5a753a.jpg"/><Relationship Id="rId26" Type="http://schemas.openxmlformats.org/officeDocument/2006/relationships/image" Target="media/8e0550fc01d889ee6812f20d9e32d9c8a0084943.jpg"/><Relationship Id="rId27" Type="http://schemas.openxmlformats.org/officeDocument/2006/relationships/image" Target="media/d83c94983afefcc565193788ee1280cfe1fb0879.jpg"/><Relationship Id="rId28" Type="http://schemas.openxmlformats.org/officeDocument/2006/relationships/image" Target="media/f1b793f180f70c4010cf1e52c4371572bde0d300.jpg"/><Relationship Id="rId29" Type="http://schemas.openxmlformats.org/officeDocument/2006/relationships/image" Target="media/e8bfb99be5ce03aa110e8f25c139cac3f9671bd2.jp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2026-10-06T14:34:49.410Z</dcterms:created>
  <dcterms:modified xsi:type="dcterms:W3CDTF">2026-10-06T14:34:49.415Z</dcterms:modified>
</cp:coreProperties>
</file>

<file path=docProps/custom.xml><?xml version="1.0" encoding="utf-8"?>
<Properties xmlns="http://schemas.openxmlformats.org/officeDocument/2006/custom-properties" xmlns:vt="http://schemas.openxmlformats.org/officeDocument/2006/docPropsVTypes"/>
</file>