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Arial" w:hAnsi="Arial"/>
          <w:b/>
          <w:color w:val="0F172A"/>
          <w:sz w:val="52"/>
        </w:rPr>
        <w:t>BC-FL-SRV PLATFORM</w:t>
      </w:r>
    </w:p>
    <w:p>
      <w:pPr>
        <w:spacing w:before="0" w:after="560"/>
        <w:jc w:val="center"/>
      </w:pPr>
      <w:r>
        <w:rPr>
          <w:rFonts w:ascii="Calibri" w:hAnsi="Calibri"/>
          <w:color w:val="8B5CF6"/>
          <w:sz w:val="28"/>
        </w:rPr>
        <w:t>Comprehensive Web User Interface Guide &amp; Empirical Metrics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Platform Specification</w:t>
            </w:r>
          </w:p>
        </w:tc>
        <w:tc>
          <w:tcPr>
            <w:tcW w:type="dxa" w:w="61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Current Operational Value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Console Environment</w:t>
            </w:r>
          </w:p>
        </w:tc>
        <w:tc>
          <w:tcPr>
            <w:tcW w:type="dxa" w:w="61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BC-FL-SRV Web Console v2.4 (Academic Edition)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Target Architecture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Decentralized Federated Learning &amp; PoA Blockchain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Documentation Scope</w:t>
            </w:r>
          </w:p>
        </w:tc>
        <w:tc>
          <w:tcPr>
            <w:tcW w:type="dxa" w:w="61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Complete Visual Screen Walkthrough &amp; Metrics Guide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Verification Baseline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100% Live UI Observable Data &amp; 29 High-Resolution Screenshots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System Status</w:t>
            </w:r>
          </w:p>
        </w:tc>
        <w:tc>
          <w:tcPr>
            <w:tcW w:type="dxa" w:w="61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Round 25 / 25 Complete | 100 Blocks Sealed | Quorum Active</w:t>
            </w:r>
          </w:p>
        </w:tc>
      </w:tr>
    </w:tbl>
    <w:p>
      <w:pPr>
        <w:spacing w:before="7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Borders>
              <w:top w:val="none"/>
              <w:left w:val="single" w:sz="30" w:space="0" w:color="8B5C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8B5CF6"/>
                <w:sz w:val="20"/>
              </w:rPr>
              <w:t xml:space="preserve">DOCUMENT GROUNDING NOTICE: </w:t>
            </w:r>
            <w:r>
              <w:rPr>
                <w:rFonts w:ascii="Calibri" w:hAnsi="Calibri"/>
                <w:color w:val="334155"/>
                <w:sz w:val="19"/>
              </w:rPr>
              <w:t>This document is authored strictly from the perspective of an end user, operator, and academic reviewer interacting with the live BC-FL-SRV Web Console. Every parameter, table, chart, modal dialog, and performance metric documented herein is directly verifiable on the user interface and preserved in the accompanying screenshot archive.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Executive Summary &amp; Reader Navigation Guide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BC-FL-SRV Web Console provides a unified visual management interface for monitoring, orchestrating, and inspecting decentralized federated machine learning workflows integrated with a cryptographic Proof-of-Authority (PoA) blockchain ledger. This manual serves as an exhaustive, visual product walkthrough designed for operators, researchers, and system evaluators.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Purpose &amp; Structure of this Document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Rather than describing backend codebase internals or abstract algorithms, this guide details what users see, interact with, and verify through the web interface. It guides the reader through: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Global Navigation &amp; Application Shell: Persistent sidebar links, round tracker, status beacons, and top-bar modal quick-actions.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Central Analytics Dashboard: Real-time key performance indicators (KPIs), benchmark matrix, six analytical charts, and verified upload records.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Federation Clients &amp; Trust Ledger: Cohort health, data distribution, weights transparency, and client deep-dive inspection.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Federated Training Room: Training execution controls, live stage progress monitor, and rogue node simulation warnings.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5. </w:t>
      </w:r>
      <w:r>
        <w:rPr>
          <w:rFonts w:ascii="Calibri" w:hAnsi="Calibri"/>
          <w:color w:val="334155"/>
          <w:sz w:val="20"/>
        </w:rPr>
        <w:t>Replicated Blockchain Explorer: Three-node PoA authority quorum, sealed block stream, transaction records, and cryptographic hash-chain verification.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6. </w:t>
      </w:r>
      <w:r>
        <w:rPr>
          <w:rFonts w:ascii="Calibri" w:hAnsi="Calibri"/>
          <w:color w:val="334155"/>
          <w:sz w:val="20"/>
        </w:rPr>
        <w:t>Neural Model &amp; Interactive Inference: SmallCNN architecture specifications, interactive Fashion-MNIST gallery prediction, and custom image upload.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7. </w:t>
      </w:r>
      <w:r>
        <w:rPr>
          <w:rFonts w:ascii="Calibri" w:hAnsi="Calibri"/>
          <w:color w:val="334155"/>
          <w:sz w:val="20"/>
        </w:rPr>
        <w:t>Security Operations Center (SOC) &amp; Admission Firewall: Attack vectors, real-time threat injection simulation, forensic alert modals, and incident logs.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8. </w:t>
      </w:r>
      <w:r>
        <w:rPr>
          <w:rFonts w:ascii="Calibri" w:hAnsi="Calibri"/>
          <w:color w:val="334155"/>
          <w:sz w:val="20"/>
        </w:rPr>
        <w:t>Event Telemetry &amp; Telemetry Logs: Live system event streams, category filters, and search capabilities.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9. </w:t>
      </w:r>
      <w:r>
        <w:rPr>
          <w:rFonts w:ascii="Calibri" w:hAnsi="Calibri"/>
          <w:color w:val="334155"/>
          <w:sz w:val="20"/>
        </w:rPr>
        <w:t>Responsive Layout Adaptation: Verification of mobile and tablet reflow behavior.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10. </w:t>
      </w:r>
      <w:r>
        <w:rPr>
          <w:rFonts w:ascii="Calibri" w:hAnsi="Calibri"/>
          <w:color w:val="334155"/>
          <w:sz w:val="20"/>
        </w:rPr>
        <w:t>Comprehensive Empirical Metrics Summary: A dedicated concluding chapter tabulating every accuracy, loss, latency, blockchain, and security value visible on the UI.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EFF"/>
            <w:tcBorders>
              <w:top w:val="none"/>
              <w:left w:val="single" w:sz="30" w:space="0" w:color="06B6D4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6B6D4"/>
                <w:sz w:val="20"/>
              </w:rPr>
              <w:t xml:space="preserve">STRICT USER-FACING ORIENTATION: </w:t>
            </w:r>
            <w:r>
              <w:rPr>
                <w:rFonts w:ascii="Calibri" w:hAnsi="Calibri"/>
                <w:color w:val="334155"/>
                <w:sz w:val="19"/>
              </w:rPr>
              <w:t>This guide intentionally omits source code snippets, database schemas, and backend terminal commands. All documented behaviors, metrics, and workflows reflect interactive elements visible on the screen during live console sessions.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Global Navigation &amp; Application Shell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BC-FL-SRV platform interface employs an ergonomic, high-density dashboard layout designed for continuous monitoring. The interface is framed by two persistent control structures: the Left Sidebar Navigation and the Top Navigation Header.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Left Navigation Sidebar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left sidebar remains pinned across all application views and provides immediate access to the core functional modules: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Brand Identity: </w:t>
      </w:r>
      <w:r>
        <w:rPr>
          <w:rFonts w:ascii="Calibri" w:hAnsi="Calibri"/>
          <w:color w:val="334155"/>
          <w:sz w:val="20"/>
        </w:rPr>
        <w:t>Brand Header: Displays the platform title 'BC-FL-SRV PLATFORM' and the subtitle 'Federated Learning Blockchain' alongside a pulsing green live-status indicator labeled 'System Live'.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Navigation Modules: </w:t>
      </w:r>
      <w:r>
        <w:rPr>
          <w:rFonts w:ascii="Calibri" w:hAnsi="Calibri"/>
          <w:color w:val="334155"/>
          <w:sz w:val="20"/>
        </w:rPr>
        <w:t>Main Navigation Links: Provides one-click routing between Dashboard, Federation Clients, Training Room, Blockchain Explorer, Model Inference, Security &amp; Defense, and Event Logs.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Quick Access: </w:t>
      </w:r>
      <w:r>
        <w:rPr>
          <w:rFonts w:ascii="Calibri" w:hAnsi="Calibri"/>
          <w:color w:val="334155"/>
          <w:sz w:val="20"/>
        </w:rPr>
        <w:t>Quick Modal Triggers: Pinned sidebar buttons allowing instant invocation of the 5-Pillar Academic Audit Certificate, the Live Testset Evaluation, and the Stage Latency Waterfall Profile.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Footer Metadata: </w:t>
      </w:r>
      <w:r>
        <w:rPr>
          <w:rFonts w:ascii="Calibri" w:hAnsi="Calibri"/>
          <w:color w:val="334155"/>
          <w:sz w:val="20"/>
        </w:rPr>
        <w:t>System Version &amp; Attribution: Footnote indicating 'v2.4 Academic Edition' with links to technical documentation and security policies.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Top Header Bar &amp; Persistent Status HUD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top header bar provides critical global telemetry that updates synchronously as federated learning rounds progress: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Active Round Counter: </w:t>
      </w:r>
      <w:r>
        <w:rPr>
          <w:rFonts w:ascii="Calibri" w:hAnsi="Calibri"/>
          <w:color w:val="334155"/>
          <w:sz w:val="20"/>
        </w:rPr>
        <w:t>Displays the current execution cycle ('Round: 25 / 25'), visually confirming when the federation has reached its target terminal round.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Quorum Consensus Status: </w:t>
      </w:r>
      <w:r>
        <w:rPr>
          <w:rFonts w:ascii="Calibri" w:hAnsi="Calibri"/>
          <w:color w:val="334155"/>
          <w:sz w:val="20"/>
        </w:rPr>
        <w:t>A green badge confirming '3/3 Active', indicating that all three Proof-of-Authority validator nodes are online and participating in consensus.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Modal Action Controls: </w:t>
      </w:r>
      <w:r>
        <w:rPr>
          <w:rFonts w:ascii="Calibri" w:hAnsi="Calibri"/>
          <w:color w:val="334155"/>
          <w:sz w:val="20"/>
        </w:rPr>
        <w:t>Three pill buttons labeled 'Academic Audit', 'Testset Eval', and 'Latency Profile' providing instant overlay modals over any active view.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Telemetry Clock: </w:t>
      </w:r>
      <w:r>
        <w:rPr>
          <w:rFonts w:ascii="Calibri" w:hAnsi="Calibri"/>
          <w:color w:val="334155"/>
          <w:sz w:val="20"/>
        </w:rPr>
        <w:t>Displays live system time and synchronized network latency beacons.</w:t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1: Central Analytics Dashboard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Dashboard is the primary operational view of the platform. It consolidates high-level telemetry, experiment hyperparameters, interactive research charts, and recent ledger activity into a single responsive view.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Top Category Signatures &amp; 12 Real-Time KPI Cards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At the summit of the Dashboard, four high-level category signature badges orient the user across core domains: Global FL Engine, Proof-of-Authority Ledger, Security &amp; Resilience, and Client Cohort. Immediately below, twelve interactive KPI cards display real-time metric readings: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top_kp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1: Central Analytics Dashboard — Top Category Signatures &amp; 12 Real-Time KPI Cards — </w:t>
      </w:r>
      <w:r>
        <w:rPr>
          <w:rFonts w:ascii="Calibri" w:hAnsi="Calibri"/>
          <w:i/>
          <w:color w:val="64748B"/>
          <w:sz w:val="18"/>
        </w:rPr>
        <w:t>High-level telemetry cards displaying global model accuracy (87.84%), loss (0.3369), round completion (25/25), blockchain height (100 blocks), client participation (10/10), consensus rate (100%), and latency statistics.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twelve KPI cards convey the following specific operational metrics visible directly on the interface: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Global Model Accuracy: </w:t>
      </w:r>
      <w:r>
        <w:rPr>
          <w:rFonts w:ascii="Calibri" w:hAnsi="Calibri"/>
          <w:color w:val="334155"/>
          <w:sz w:val="20"/>
        </w:rPr>
        <w:t>87.84% (+87.84% net gain from initialization, verified on 10,000 Fashion-MNIST test samples).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Generalization Loss: </w:t>
      </w:r>
      <w:r>
        <w:rPr>
          <w:rFonts w:ascii="Calibri" w:hAnsi="Calibri"/>
          <w:color w:val="334155"/>
          <w:sz w:val="20"/>
        </w:rPr>
        <w:t>0.3369 Cross-Entropy loss across 10 output classes.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Completed FL Rounds: </w:t>
      </w:r>
      <w:r>
        <w:rPr>
          <w:rFonts w:ascii="Calibri" w:hAnsi="Calibri"/>
          <w:color w:val="334155"/>
          <w:sz w:val="20"/>
        </w:rPr>
        <w:t>25 / 25 rounds (100% target convergence reached).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Verified Blockchain Blocks: </w:t>
      </w:r>
      <w:r>
        <w:rPr>
          <w:rFonts w:ascii="Calibri" w:hAnsi="Calibri"/>
          <w:color w:val="334155"/>
          <w:sz w:val="20"/>
        </w:rPr>
        <w:t>100 sealed blocks with 100% cryptographic SHA-256 chain integrity.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Active FL Clients: </w:t>
      </w:r>
      <w:r>
        <w:rPr>
          <w:rFonts w:ascii="Calibri" w:hAnsi="Calibri"/>
          <w:color w:val="334155"/>
          <w:sz w:val="20"/>
        </w:rPr>
        <w:t>10 / 10 clients actively participating with 100% quorum adherence.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Network Consensus Rate: </w:t>
      </w:r>
      <w:r>
        <w:rPr>
          <w:rFonts w:ascii="Calibri" w:hAnsi="Calibri"/>
          <w:color w:val="334155"/>
          <w:sz w:val="20"/>
        </w:rPr>
        <w:t>100.0% consensus agreement among 3/3 independent PoA authority validators.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Threat Interceptions: </w:t>
      </w:r>
      <w:r>
        <w:rPr>
          <w:rFonts w:ascii="Calibri" w:hAnsi="Calibri"/>
          <w:color w:val="334155"/>
          <w:sz w:val="20"/>
        </w:rPr>
        <w:t>1 / 1 unauthorized attack vectors blocked with zero model contamination.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Average Round Latency: </w:t>
      </w:r>
      <w:r>
        <w:rPr>
          <w:rFonts w:ascii="Calibri" w:hAnsi="Calibri"/>
          <w:color w:val="334155"/>
          <w:sz w:val="20"/>
        </w:rPr>
        <w:t>18.61 s total wall-clock latency per completed federated cycle.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Average Proof Time: </w:t>
      </w:r>
      <w:r>
        <w:rPr>
          <w:rFonts w:ascii="Calibri" w:hAnsi="Calibri"/>
          <w:color w:val="334155"/>
          <w:sz w:val="20"/>
        </w:rPr>
        <w:t>190.6 ms required for Byzantine screening, quorum signing, and block sealing.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Ledger Storage Size: </w:t>
      </w:r>
      <w:r>
        <w:rPr>
          <w:rFonts w:ascii="Calibri" w:hAnsi="Calibri"/>
          <w:color w:val="334155"/>
          <w:sz w:val="20"/>
        </w:rPr>
        <w:t>52.26 MB (52,262.5 KB on disk) for 100 sealed blocks containing 500 transactions.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Total Verified Transactions: </w:t>
      </w:r>
      <w:r>
        <w:rPr>
          <w:rFonts w:ascii="Calibri" w:hAnsi="Calibri"/>
          <w:color w:val="334155"/>
          <w:sz w:val="20"/>
        </w:rPr>
        <w:t>500 verified client weight update transactions recorded on-chain.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Byzantine Resistance: </w:t>
      </w:r>
      <w:r>
        <w:rPr>
          <w:rFonts w:ascii="Calibri" w:hAnsi="Calibri"/>
          <w:color w:val="334155"/>
          <w:sz w:val="20"/>
        </w:rPr>
        <w:t>100.0% Byzantine fault tolerance with zero malicious gradients admitted into aggregation.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Benchmark Parameters Matrix &amp; 6 Research Visualizations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Scrolling down reveals the Benchmark Parameters Matrix alongside a 2x3 grid of research analytics charts: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parameters_and_cha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2: Benchmark Parameters Matrix &amp; 6 Research Analytics Charts — </w:t>
      </w:r>
      <w:r>
        <w:rPr>
          <w:rFonts w:ascii="Calibri" w:hAnsi="Calibri"/>
          <w:i/>
          <w:color w:val="64748B"/>
          <w:sz w:val="18"/>
        </w:rPr>
        <w:t>System configuration specifications (Fashion-MNIST, SmallCNN, Dirichlet alpha=0.5, Multi-Krum defense) paired with six live time-series visualizations tracking accuracy, loss, trust scores, stage latencies, layer norms, and block times.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Benchmark Parameters card documents the active experimental protocol: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Dataset: </w:t>
      </w:r>
      <w:r>
        <w:rPr>
          <w:rFonts w:ascii="Calibri" w:hAnsi="Calibri"/>
          <w:color w:val="334155"/>
          <w:sz w:val="20"/>
        </w:rPr>
        <w:t>Fashion-MNIST (60,000 training samples, 10,000 evaluation samples across 10 classes).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Model Architecture: </w:t>
      </w:r>
      <w:r>
        <w:rPr>
          <w:rFonts w:ascii="Calibri" w:hAnsi="Calibri"/>
          <w:color w:val="334155"/>
          <w:sz w:val="20"/>
        </w:rPr>
        <w:t>SmallCNN (2 Convolutional layers, 2 Fully Connected layers, 52,138 float32 weights).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Data Partitioning: </w:t>
      </w:r>
      <w:r>
        <w:rPr>
          <w:rFonts w:ascii="Calibri" w:hAnsi="Calibri"/>
          <w:color w:val="334155"/>
          <w:sz w:val="20"/>
        </w:rPr>
        <w:t>Non-IID Dirichlet distribution with alpha = 0.5 simulating realistic heterogeneous data partitions.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Defense Strategy: </w:t>
      </w:r>
      <w:r>
        <w:rPr>
          <w:rFonts w:ascii="Calibri" w:hAnsi="Calibri"/>
          <w:color w:val="334155"/>
          <w:sz w:val="20"/>
        </w:rPr>
        <w:t>Hybrid Defense: Multi-Krum outlier elimination + Dynamic Norm Bounding + ECDSA Signature Screening.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Consensus Protocol: </w:t>
      </w:r>
      <w:r>
        <w:rPr>
          <w:rFonts w:ascii="Calibri" w:hAnsi="Calibri"/>
          <w:color w:val="334155"/>
          <w:sz w:val="20"/>
        </w:rPr>
        <w:t>Proof-of-Authority (PoA) with 3 pre-designated authority validators.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Aggregation Engine: </w:t>
      </w:r>
      <w:r>
        <w:rPr>
          <w:rFonts w:ascii="Calibri" w:hAnsi="Calibri"/>
          <w:color w:val="334155"/>
          <w:sz w:val="20"/>
        </w:rPr>
        <w:t>Cryptographically verified Federated Averaging (FedAvg) over screened updates.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six interactive research charts provide real-time diagnostic insight: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1. Test Accuracy Trajectory: </w:t>
      </w:r>
      <w:r>
        <w:rPr>
          <w:rFonts w:ascii="Calibri" w:hAnsi="Calibri"/>
          <w:color w:val="334155"/>
          <w:sz w:val="20"/>
        </w:rPr>
        <w:t>Plots validation accuracy across rounds 1–25, rising smoothly from baseline to 87.84%. Clicking the card opens an expanded modal.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2. Cross-Entropy Loss Curve: </w:t>
      </w:r>
      <w:r>
        <w:rPr>
          <w:rFonts w:ascii="Calibri" w:hAnsi="Calibri"/>
          <w:color w:val="334155"/>
          <w:sz w:val="20"/>
        </w:rPr>
        <w:t>Tracks cross-entropy loss reduction from initial descent to final stabilization at 0.3369.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3. Client Trust Scores Evolution: </w:t>
      </w:r>
      <w:r>
        <w:rPr>
          <w:rFonts w:ascii="Calibri" w:hAnsi="Calibri"/>
          <w:color w:val="334155"/>
          <w:sz w:val="20"/>
        </w:rPr>
        <w:t>Displays longitudinal trust ratings for all 10 clients, illustrating steady 100% trust for honest nodes and immediate slashing for rogues.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4. Stage Latency Distribution: </w:t>
      </w:r>
      <w:r>
        <w:rPr>
          <w:rFonts w:ascii="Calibri" w:hAnsi="Calibri"/>
          <w:color w:val="334155"/>
          <w:sz w:val="20"/>
        </w:rPr>
        <w:t>Visualizes the latency breakdown across local training, admission screening, wire transit, Byzantine filtering, and consensus.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5. Layer-wise Weight Norms: </w:t>
      </w:r>
      <w:r>
        <w:rPr>
          <w:rFonts w:ascii="Calibri" w:hAnsi="Calibri"/>
          <w:color w:val="334155"/>
          <w:sz w:val="20"/>
        </w:rPr>
        <w:t>Compares L2 gradient norms across neural layers for each client to detect gradient explosion or stealth poisoning.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6. Blockchain Block Time &amp; Gas: </w:t>
      </w:r>
      <w:r>
        <w:rPr>
          <w:rFonts w:ascii="Calibri" w:hAnsi="Calibri"/>
          <w:color w:val="334155"/>
          <w:sz w:val="20"/>
        </w:rPr>
        <w:t>Monitors block production intervals and transaction gas consumption across all 100 sealed blocks.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Recent Verified Blockchain Uploads Feed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At the base of the Dashboard, an audit table lists the most recently confirmed model weight uploads committed to the blockchain: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recent_blockchain_uplo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3: Recent Verified Blockchain Uploads Audit Table — </w:t>
      </w:r>
      <w:r>
        <w:rPr>
          <w:rFonts w:ascii="Calibri" w:hAnsi="Calibri"/>
          <w:i/>
          <w:color w:val="64748B"/>
          <w:sz w:val="18"/>
        </w:rPr>
        <w:t>Tabular audit feed displaying round numbers, client identifiers, SHA-256 model hashes, local accuracy values, validator signatures, block heights, and confirmation badges.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Each row in the uploads feed provides essential verification data: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Round: </w:t>
      </w:r>
      <w:r>
        <w:rPr>
          <w:rFonts w:ascii="Calibri" w:hAnsi="Calibri"/>
          <w:color w:val="334155"/>
          <w:sz w:val="20"/>
        </w:rPr>
        <w:t>Federated training cycle during which the weights were generated.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Client ID: </w:t>
      </w:r>
      <w:r>
        <w:rPr>
          <w:rFonts w:ascii="Calibri" w:hAnsi="Calibri"/>
          <w:color w:val="334155"/>
          <w:sz w:val="20"/>
        </w:rPr>
        <w:t>Cryptographic address/identifier of the contributing client (e.g., Client-00).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Model Hash: </w:t>
      </w:r>
      <w:r>
        <w:rPr>
          <w:rFonts w:ascii="Calibri" w:hAnsi="Calibri"/>
          <w:color w:val="334155"/>
          <w:sz w:val="20"/>
        </w:rPr>
        <w:t>Truncated SHA-256 fingerprint representing the client's submitted weights tensor.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Local Accuracy: </w:t>
      </w:r>
      <w:r>
        <w:rPr>
          <w:rFonts w:ascii="Calibri" w:hAnsi="Calibri"/>
          <w:color w:val="334155"/>
          <w:sz w:val="20"/>
        </w:rPr>
        <w:t>Local evaluation accuracy achieved by the client prior to submission.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PoA Signatures: </w:t>
      </w:r>
      <w:r>
        <w:rPr>
          <w:rFonts w:ascii="Calibri" w:hAnsi="Calibri"/>
          <w:color w:val="334155"/>
          <w:sz w:val="20"/>
        </w:rPr>
        <w:t>Cryptographic confirmation indicating 3/3 authority validator signatures.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Block Height: </w:t>
      </w:r>
      <w:r>
        <w:rPr>
          <w:rFonts w:ascii="Calibri" w:hAnsi="Calibri"/>
          <w:color w:val="334155"/>
          <w:sz w:val="20"/>
        </w:rPr>
        <w:t>Specific blockchain block index in which the transaction is permanently sealed.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Status: </w:t>
      </w:r>
      <w:r>
        <w:rPr>
          <w:rFonts w:ascii="Calibri" w:hAnsi="Calibri"/>
          <w:color w:val="334155"/>
          <w:sz w:val="20"/>
        </w:rPr>
        <w:t>Green 'Confirmed' badge affirming successful admission and immutability.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Dashboard Overlay Modals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BC-FL-SRV console incorporates comprehensive inspection modals that overlay without interrupting background telemetry streams.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5-Pillar Academic System Audit Certificate Modal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Triggered by clicking the 'Academic Audit' button in the top header or sidebar, this modal presents a formal compliance certificate summarizing the system's adherence to academic federated learning and blockchain standards: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al_academic_au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4: 5-Pillar Academic System Audit Certificate Modal — </w:t>
      </w:r>
      <w:r>
        <w:rPr>
          <w:rFonts w:ascii="Calibri" w:hAnsi="Calibri"/>
          <w:i/>
          <w:color w:val="64748B"/>
          <w:sz w:val="18"/>
        </w:rPr>
        <w:t>Verification certificate certifying 5/5 compliance pillars: Cryptographic Signatures, Byzantine Robustness, PoA Quorum Consensus, Ledger Immutability, and Empirical Reproducibility.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certificate itemizes five core verification pillars: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Pillar 1 — Cryptographic Verification: </w:t>
      </w:r>
      <w:r>
        <w:rPr>
          <w:rFonts w:ascii="Calibri" w:hAnsi="Calibri"/>
          <w:color w:val="334155"/>
          <w:sz w:val="20"/>
        </w:rPr>
        <w:t>All client weight submissions are signed using ECDSA secp256k1 keys and verified before entering the consensus pool.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Pillar 2 — Byzantine-Robust Aggregation: </w:t>
      </w:r>
      <w:r>
        <w:rPr>
          <w:rFonts w:ascii="Calibri" w:hAnsi="Calibri"/>
          <w:color w:val="334155"/>
          <w:sz w:val="20"/>
        </w:rPr>
        <w:t>Multi-Krum consensus and dynamic norm bounding actively filter out malicious and anomalous gradient submissions.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Pillar 3 — Proof-of-Authority Quorum: </w:t>
      </w:r>
      <w:r>
        <w:rPr>
          <w:rFonts w:ascii="Calibri" w:hAnsi="Calibri"/>
          <w:color w:val="334155"/>
          <w:sz w:val="20"/>
        </w:rPr>
        <w:t>State updates require independent validation by 3/3 designated authority nodes with zero single-point failure.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Pillar 4 — Immutable Hash Ledger: </w:t>
      </w:r>
      <w:r>
        <w:rPr>
          <w:rFonts w:ascii="Calibri" w:hAnsi="Calibri"/>
          <w:color w:val="334155"/>
          <w:sz w:val="20"/>
        </w:rPr>
        <w:t>Continuous SHA-256 hash chaining ensures that sealed historical blocks cannot be retroactively modified or forked.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Pillar 5 — Empirical Reproducibility: </w:t>
      </w:r>
      <w:r>
        <w:rPr>
          <w:rFonts w:ascii="Calibri" w:hAnsi="Calibri"/>
          <w:color w:val="334155"/>
          <w:sz w:val="20"/>
        </w:rPr>
        <w:t>Deterministic model weights state hash matching evaluation metrics, guaranteeing experimental reproducibility.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Live Model Evaluation on 10,000 Test Set Modal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Triggered by clicking the 'Testset Eval' button, this modal presents the results of an exhaustive forward-pass evaluation of the global model across the complete 10,000-sample Fashion-MNIST test dataset: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al_model_verification_test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5: Live Model Verification on 10,000 Test Set Modal — </w:t>
      </w:r>
      <w:r>
        <w:rPr>
          <w:rFonts w:ascii="Calibri" w:hAnsi="Calibri"/>
          <w:i/>
          <w:color w:val="64748B"/>
          <w:sz w:val="18"/>
        </w:rPr>
        <w:t>Comprehensive evaluation modal displaying overall accuracy (87.84%, 8,784/10,000 correct), cross-entropy loss (0.3369), and individual accuracy percentages across all 10 Fashion-MNIST clothing categories.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Key metrics displayed in this verification modal include: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Overall Accuracy: </w:t>
      </w:r>
      <w:r>
        <w:rPr>
          <w:rFonts w:ascii="Calibri" w:hAnsi="Calibri"/>
          <w:color w:val="334155"/>
          <w:sz w:val="20"/>
        </w:rPr>
        <w:t>87.84% (8,784 out of 10,000 test images correctly classified).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Generalization Loss: </w:t>
      </w:r>
      <w:r>
        <w:rPr>
          <w:rFonts w:ascii="Calibri" w:hAnsi="Calibri"/>
          <w:color w:val="334155"/>
          <w:sz w:val="20"/>
        </w:rPr>
        <w:t>0.3369 cross-entropy error across 10 evaluation classes.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Per-Class Breakdown: </w:t>
      </w:r>
      <w:r>
        <w:rPr>
          <w:rFonts w:ascii="Calibri" w:hAnsi="Calibri"/>
          <w:color w:val="334155"/>
          <w:sz w:val="20"/>
        </w:rPr>
        <w:t>T-shirt/top (88.6%), Trouser (98.1%), Pullover (78.5%), Dress (83.5%), Coat (84.7%), Sandal (96.1%), Shirt (60.5%), Sneaker (95.2%), Bag (97.4%), Ankle boot (95.8%).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FL Pipeline Stage Latency Waterfall Profile Modal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Triggered via the 'Latency Profile' button, this modal breaks down the wall-clock execution profile of an end-to-end federated training round: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al_stage_latencies_waterf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6: FL Pipeline Stage Latency Waterfall Profile Modal — </w:t>
      </w:r>
      <w:r>
        <w:rPr>
          <w:rFonts w:ascii="Calibri" w:hAnsi="Calibri"/>
          <w:i/>
          <w:color w:val="64748B"/>
          <w:sz w:val="18"/>
        </w:rPr>
        <w:t>Detailed execution timeline illustrating the round cycle: Local Training (18.21s / 97.9%), Quorum Consensus (190.6ms / 1.0%), Wire Serialization (145.0ms / 0.8%), Byzantine Screening (122.1ms / 0.7%), and Admission Verification (50.9ms / 0.3%).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waterfall profile reveals that local compute accounts for the vast majority of execution time, while the blockchain consensus and security overhead remain strictly lightweight (~508.6 ms total combined overhead).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Expanded High-Resolution Accuracy Chart Modal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Clicking directly on the Test Accuracy card in the Dashboard expands the chart into a high-resolution dialog with detailed trajectory statistics: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al_chart_expanded_accura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7: Expanded High-Resolution Accuracy Chart Modal — </w:t>
      </w:r>
      <w:r>
        <w:rPr>
          <w:rFonts w:ascii="Calibri" w:hAnsi="Calibri"/>
          <w:i/>
          <w:color w:val="64748B"/>
          <w:sz w:val="18"/>
        </w:rPr>
        <w:t>Full-screen analytical modal displaying the complete 25-round accuracy curve alongside key statistical summaries: Peak Accuracy (87.84%), Minimum Accuracy (66.95%), Average Accuracy (82.97%), and Net Change (+19.80%).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2: Federation Clients &amp; Permanent Trust Ledger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Federation Clients module monitors the decentralized participants of the learning network. It maintains a permanent, on-chain trust score for each node, tracks local data partitions, and provides visual transparency into client weight vectors.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Permanent Trust Ledger &amp; Cohort Table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primary table lists all ten registered federated clients (Client-00 through Client-09):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lients_overview_trust_ledg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8: Federation Clients Cohort &amp; Permanent Trust Ledger — </w:t>
      </w:r>
      <w:r>
        <w:rPr>
          <w:rFonts w:ascii="Calibri" w:hAnsi="Calibri"/>
          <w:i/>
          <w:color w:val="64748B"/>
          <w:sz w:val="18"/>
        </w:rPr>
        <w:t>Cohort management table displaying Client ID, Active/Quarantined status, sample partition count (6,000 samples/client), Dirichlet class skew, Base Trust (100.0%), accrued penalties, verified rounds, assigned validator, and deep inspection buttons.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Each client row provides comprehensive identity and performance indicators: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Client ID: </w:t>
      </w:r>
      <w:r>
        <w:rPr>
          <w:rFonts w:ascii="Calibri" w:hAnsi="Calibri"/>
          <w:color w:val="334155"/>
          <w:sz w:val="20"/>
        </w:rPr>
        <w:t>Unique node identifier representing the participant.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Status: </w:t>
      </w:r>
      <w:r>
        <w:rPr>
          <w:rFonts w:ascii="Calibri" w:hAnsi="Calibri"/>
          <w:color w:val="334155"/>
          <w:sz w:val="20"/>
        </w:rPr>
        <w:t>Indicates whether the client is in good standing ('Active' green badge) or restricted ('Quarantined' red badge).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Dataset Size: </w:t>
      </w:r>
      <w:r>
        <w:rPr>
          <w:rFonts w:ascii="Calibri" w:hAnsi="Calibri"/>
          <w:color w:val="334155"/>
          <w:sz w:val="20"/>
        </w:rPr>
        <w:t>Total local training samples held by the node (6,000 samples per client, totaling 60,000 training images across the cohort).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Dirichlet Skew: </w:t>
      </w:r>
      <w:r>
        <w:rPr>
          <w:rFonts w:ascii="Calibri" w:hAnsi="Calibri"/>
          <w:color w:val="334155"/>
          <w:sz w:val="20"/>
        </w:rPr>
        <w:t>Non-IID class distribution parameter based on Dirichlet alpha = 0.5.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Base Trust Score: </w:t>
      </w:r>
      <w:r>
        <w:rPr>
          <w:rFonts w:ascii="Calibri" w:hAnsi="Calibri"/>
          <w:color w:val="334155"/>
          <w:sz w:val="20"/>
        </w:rPr>
        <w:t>On-chain reputation rating (100.0% for compliant nodes, slashed upon malicious detection).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Verified Rounds: </w:t>
      </w:r>
      <w:r>
        <w:rPr>
          <w:rFonts w:ascii="Calibri" w:hAnsi="Calibri"/>
          <w:color w:val="334155"/>
          <w:sz w:val="20"/>
        </w:rPr>
        <w:t>Number of federated rounds successfully validated and committed to blocks.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Inspect Button: </w:t>
      </w:r>
      <w:r>
        <w:rPr>
          <w:rFonts w:ascii="Calibri" w:hAnsi="Calibri"/>
          <w:color w:val="334155"/>
          <w:sz w:val="20"/>
        </w:rPr>
        <w:t>Opens the Client Deep Transparency modal for exhaustive local data and model inspection.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Client Weights Transparency Grid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Scrolling down reveals the Client Weights Transparency Grid, which plots layer-wise gradient norms and consensus cosine similarities across all participants: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ients_weights_transparency_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9: Client Weights Transparency &amp; Consensus Alignment Grid — </w:t>
      </w:r>
      <w:r>
        <w:rPr>
          <w:rFonts w:ascii="Calibri" w:hAnsi="Calibri"/>
          <w:i/>
          <w:color w:val="64748B"/>
          <w:sz w:val="18"/>
        </w:rPr>
        <w:t>Visual comparison matrix illustrating per-client layer norms, update magnitudes, and cosine similarity against the global consensus model vector to detect anomalous drift.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This grid allows operators to visually detect gradient divergence or targeted model poisoning attempts before weights are admitted into the global FedAvg aggregation step.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Per-Client Real-Time Training Stream Terminal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At the bottom of the Federation Clients view, a live terminal stream renders cryptographic logs generated by each client during local training: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lients_training_logs_stre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10: Per-Client Real-Time Training Terminal Stream — </w:t>
      </w:r>
      <w:r>
        <w:rPr>
          <w:rFonts w:ascii="Calibri" w:hAnsi="Calibri"/>
          <w:i/>
          <w:color w:val="64748B"/>
          <w:sz w:val="18"/>
        </w:rPr>
        <w:t>Streaming console logs displaying local epoch progress, batch losses, gradient calculations, and ECDSA signature creation for each participating client node.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Client Deep Transparency Modal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Clicking the 'Inspect' button on any client row opens the Client Deep Transparency modal, displaying the exact data distribution and cryptographic state of that node: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al_client_deep_transparenc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11: Client Deep Transparency &amp; Dirichlet Skew Modal — </w:t>
      </w:r>
      <w:r>
        <w:rPr>
          <w:rFonts w:ascii="Calibri" w:hAnsi="Calibri"/>
          <w:i/>
          <w:color w:val="64748B"/>
          <w:sz w:val="18"/>
        </w:rPr>
        <w:t>Detailed node inspection dialog showing total sample count (6,000), class-by-class non-IID Dirichlet distribution histogram, latest submitted weights hash, and current trust audit history.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3: Federated Training Room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Training Room is the operational cockpit where users configure federated hyperparameters, initiate and pause training rounds, observe live pipeline stage transitions, and simulate adversarial attacks.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Training Controls &amp; Live Progress Monitor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view features a configuration panel on the left and a live execution progress monitor on the right: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raining_room_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12: Federated Training Room Configuration &amp; Live Execution HUD — </w:t>
      </w:r>
      <w:r>
        <w:rPr>
          <w:rFonts w:ascii="Calibri" w:hAnsi="Calibri"/>
          <w:i/>
          <w:color w:val="64748B"/>
          <w:sz w:val="18"/>
        </w:rPr>
        <w:t>Training control panel with interactive inputs for Batch Size (32), Local Epochs (2), Learning Rate (0.01), Target Rounds (25), and Participating Clients (10), paired with a real-time round progress bar (Round 25/25, 100% Complete).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training controls support fine-grained experimental calibration: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Batch Size: </w:t>
      </w:r>
      <w:r>
        <w:rPr>
          <w:rFonts w:ascii="Calibri" w:hAnsi="Calibri"/>
          <w:color w:val="334155"/>
          <w:sz w:val="20"/>
        </w:rPr>
        <w:t>Number of training samples per gradient descent step (default: 32).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Local Epochs: </w:t>
      </w:r>
      <w:r>
        <w:rPr>
          <w:rFonts w:ascii="Calibri" w:hAnsi="Calibri"/>
          <w:color w:val="334155"/>
          <w:sz w:val="20"/>
        </w:rPr>
        <w:t>Number of full passes over local data partitions before weights submission (default: 2 epochs).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Learning Rate: </w:t>
      </w:r>
      <w:r>
        <w:rPr>
          <w:rFonts w:ascii="Calibri" w:hAnsi="Calibri"/>
          <w:color w:val="334155"/>
          <w:sz w:val="20"/>
        </w:rPr>
        <w:t>Step size for local SGD optimization (default: 0.01).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Target Rounds: </w:t>
      </w:r>
      <w:r>
        <w:rPr>
          <w:rFonts w:ascii="Calibri" w:hAnsi="Calibri"/>
          <w:color w:val="334155"/>
          <w:sz w:val="20"/>
        </w:rPr>
        <w:t>Total federation convergence horizon (configured to 25 rounds).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Clients per Round: </w:t>
      </w:r>
      <w:r>
        <w:rPr>
          <w:rFonts w:ascii="Calibri" w:hAnsi="Calibri"/>
          <w:color w:val="334155"/>
          <w:sz w:val="20"/>
        </w:rPr>
        <w:t>Number of active nodes sampled per cycle (10 clients, achieving full cohort participation).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Action Buttons: </w:t>
      </w:r>
      <w:r>
        <w:rPr>
          <w:rFonts w:ascii="Calibri" w:hAnsi="Calibri"/>
          <w:color w:val="334155"/>
          <w:sz w:val="20"/>
        </w:rPr>
        <w:t>Allow users to start, pause, resume, or reset the global federated learning state.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Adversarial Node Injection &amp; Quarantine Alert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Training Room includes interactive simulation triggers for testing Byzantine robustness. When a rogue update is simulated, an active warning banner immediately notifies the operator: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raining_room_malicious_injec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13: Training Room Malicious Node Injection Alert Banner — </w:t>
      </w:r>
      <w:r>
        <w:rPr>
          <w:rFonts w:ascii="Calibri" w:hAnsi="Calibri"/>
          <w:i/>
          <w:color w:val="64748B"/>
          <w:sz w:val="18"/>
        </w:rPr>
        <w:t>High-visibility alert banner warning operators that an adversarial gradient poisoning update from Client-03 was detected, isolated, and blocked from the global model aggregation.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F2"/>
            <w:tcBorders>
              <w:top w:val="none"/>
              <w:left w:val="single" w:sz="30" w:space="0" w:color="E11D48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E11D48"/>
                <w:sz w:val="20"/>
              </w:rPr>
              <w:t xml:space="preserve">DEFENSE AUTOMATION IN ACTION: </w:t>
            </w:r>
            <w:r>
              <w:rPr>
                <w:rFonts w:ascii="Calibri" w:hAnsi="Calibri"/>
                <w:color w:val="334155"/>
                <w:sz w:val="19"/>
              </w:rPr>
              <w:t>Upon detecting anomalous or poisoned weights, the system automatically intercepts the transaction, drops the payload, penalizes the offending node's on-chain trust score, and preserves model convergence without requiring operator intervention.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4: Replicated Blockchain Explorer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Blockchain Explorer provides full visibility into the Proof-of-Authority (PoA) consensus ledger that immutably anchors model weights updates, participant reputations, and round transitions.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PoA Quorum Nodes HUD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top section of the Explorer presents the status of the three designated authority validator nodes: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lockchain_quorum_nodes_hu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14: Proof-of-Authority Quorum Nodes Status HUD — </w:t>
      </w:r>
      <w:r>
        <w:rPr>
          <w:rFonts w:ascii="Calibri" w:hAnsi="Calibri"/>
          <w:i/>
          <w:color w:val="64748B"/>
          <w:sz w:val="18"/>
        </w:rPr>
        <w:t>Consensus status cards for Validator 01 (Core Authority), Validator 02 (Research Node), and Validator 03 (Security Node), showing 100% uptime, 33.3% voting power each, and active '2/3 Quorum Passed' consensus confirmation.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Quorum HUD confirms the health of the consensus committee: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Validator 01 (Core Authority): </w:t>
      </w:r>
      <w:r>
        <w:rPr>
          <w:rFonts w:ascii="Calibri" w:hAnsi="Calibri"/>
          <w:color w:val="334155"/>
          <w:sz w:val="20"/>
        </w:rPr>
        <w:t>Sealed 34 blocks, holds 33.3% voting power, 100% online uptime.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Validator 02 (Research Node): </w:t>
      </w:r>
      <w:r>
        <w:rPr>
          <w:rFonts w:ascii="Calibri" w:hAnsi="Calibri"/>
          <w:color w:val="334155"/>
          <w:sz w:val="20"/>
        </w:rPr>
        <w:t>Sealed 33 blocks, holds 33.3% voting power, 100% online uptime.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Validator 03 (Security Node): </w:t>
      </w:r>
      <w:r>
        <w:rPr>
          <w:rFonts w:ascii="Calibri" w:hAnsi="Calibri"/>
          <w:color w:val="334155"/>
          <w:sz w:val="20"/>
        </w:rPr>
        <w:t>Sealed 33 blocks, holds 33.3% voting power, 100% online uptime.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Quorum Consensus: </w:t>
      </w:r>
      <w:r>
        <w:rPr>
          <w:rFonts w:ascii="Calibri" w:hAnsi="Calibri"/>
          <w:color w:val="334155"/>
          <w:sz w:val="20"/>
        </w:rPr>
        <w:t>Green status beacon confirming that 3/3 validators are active, satisfying the 2/3 Byzantine fault tolerance threshold.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Ledger Totals: </w:t>
      </w:r>
      <w:r>
        <w:rPr>
          <w:rFonts w:ascii="Calibri" w:hAnsi="Calibri"/>
          <w:color w:val="334155"/>
          <w:sz w:val="20"/>
        </w:rPr>
        <w:t>Current Block Height: 100 Blocks | Total Transactions: 500 Tx | Average Throughput: 0.54 TPS | Ledger Footprint: 52.26 MB.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Sealed Blocks Feed &amp; Transaction History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Explorer displays an interactive timeline of sealed blocks from the current tip (Block #100) down to the Genesis block (#0):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lockchain_quorum_nodes_hu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15: Chronological Sealed Blocks Timeline Feed — </w:t>
      </w:r>
      <w:r>
        <w:rPr>
          <w:rFonts w:ascii="Calibri" w:hAnsi="Calibri"/>
          <w:i/>
          <w:color w:val="64748B"/>
          <w:sz w:val="18"/>
        </w:rPr>
        <w:t>Sequential block timeline cards showing Block Height (#100 to #0), Block Hash (SHA-256), Previous Hash, Merkle Root, Round Number, Transaction Count (5 tx/block), sealing validator signature, and 'Inspect JSON' controls.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Immediately following the block feed is the Verified Client Transaction Uploads table: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lockchain_client_tx_upload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16: Verified Client Transaction Uploads Table View — </w:t>
      </w:r>
      <w:r>
        <w:rPr>
          <w:rFonts w:ascii="Calibri" w:hAnsi="Calibri"/>
          <w:i/>
          <w:color w:val="64748B"/>
          <w:sz w:val="18"/>
        </w:rPr>
        <w:t>Audit table listing individual client weight transactions, transaction hashes, sender client IDs, round numbers, payload byte sizes, gas fees, and validation timestamps.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Cryptographic Hash Chain Verification &amp; Raw Block JSON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platform includes a continuous cryptographic verification tool that recomputes SHA-256 hashes across all 100 chained blocks: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lockchain_hash_chain_verifi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17: Cryptographic SHA-256 Hash Chain Verification Report — </w:t>
      </w:r>
      <w:r>
        <w:rPr>
          <w:rFonts w:ascii="Calibri" w:hAnsi="Calibri"/>
          <w:i/>
          <w:color w:val="64748B"/>
          <w:sz w:val="18"/>
        </w:rPr>
        <w:t>Chain integrity audit card verifying: '100 / 100 Blocks Cryptographically Valid with Zero Hash Mismatches, Zero Orphan Blocks, and Full Ledger Immutability'.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Clicking 'Inspect JSON' on any block card opens the Block Payload Raw Data Inspector modal: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dal_block_payload_js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18: Block Payload Raw Data JSON Inspector Modal — </w:t>
      </w:r>
      <w:r>
        <w:rPr>
          <w:rFonts w:ascii="Calibri" w:hAnsi="Calibri"/>
          <w:i/>
          <w:color w:val="64748B"/>
          <w:sz w:val="18"/>
        </w:rPr>
        <w:t>Raw JSON viewer displaying the complete block data structure, including header fields, index, timestamp, previous_hash, merkle_root, validator_signature, model_weights_hash, and embedded transaction array.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5: Neural Model &amp; Interactive Inference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Model Inference module allows users to inspect the SmallCNN global model architecture, perform live classification tests on Fashion-MNIST evaluation samples, and upload custom images for inference.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SmallCNN Architecture Specifications &amp; Parameters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view opens with an architectural summary of the global neural network: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odel_architecture_and_sta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19: SmallCNN Model Architecture &amp; State Hash Specifications — </w:t>
      </w:r>
      <w:r>
        <w:rPr>
          <w:rFonts w:ascii="Calibri" w:hAnsi="Calibri"/>
          <w:i/>
          <w:color w:val="64748B"/>
          <w:sz w:val="18"/>
        </w:rPr>
        <w:t>Model specifications card documenting SmallCNN layers (2 Conv2d + 2 Linear), total parameter count (52,138 float32 weights / 208.55 KB), dataset dimensions (28x28 grayscale), and cryptographic parameter state hash.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architecture details visible on the screen include: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Architecture Name: </w:t>
      </w:r>
      <w:r>
        <w:rPr>
          <w:rFonts w:ascii="Calibri" w:hAnsi="Calibri"/>
          <w:color w:val="334155"/>
          <w:sz w:val="20"/>
        </w:rPr>
        <w:t>SmallCNN (Tailored for lightweight federated learning).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Target Dataset: </w:t>
      </w:r>
      <w:r>
        <w:rPr>
          <w:rFonts w:ascii="Calibri" w:hAnsi="Calibri"/>
          <w:color w:val="334155"/>
          <w:sz w:val="20"/>
        </w:rPr>
        <w:t>Fashion-MNIST (10 categories: T-shirt, Trouser, Pullover, Dress, Coat, Sandal, Shirt, Sneaker, Bag, Ankle boot).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Total Parameter Count: </w:t>
      </w:r>
      <w:r>
        <w:rPr>
          <w:rFonts w:ascii="Calibri" w:hAnsi="Calibri"/>
          <w:color w:val="334155"/>
          <w:sz w:val="20"/>
        </w:rPr>
        <w:t>52,138 float32 weights (208.55 KB footprint).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Parameter State Hash: </w:t>
      </w:r>
      <w:r>
        <w:rPr>
          <w:rFonts w:ascii="Calibri" w:hAnsi="Calibri"/>
          <w:color w:val="334155"/>
          <w:sz w:val="20"/>
        </w:rPr>
        <w:t>f1f36a3201ec6a80f6095fbbcafb81df0ece49072ebfab9b455902b41c3ffa03 (Uniquely fingerprints the converged global model weights).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Layer Pipeline: </w:t>
      </w:r>
      <w:r>
        <w:rPr>
          <w:rFonts w:ascii="Calibri" w:hAnsi="Calibri"/>
          <w:color w:val="334155"/>
          <w:sz w:val="20"/>
        </w:rPr>
        <w:t>Conv2d(1-&gt;16, k=3) -&gt; ReLU -&gt; MaxPool2d(2x2) -&gt; Conv2d(16-&gt;32, k=3) -&gt; ReLU -&gt; MaxPool2d(2x2) -&gt; Linear(800-&gt;128) -&gt; ReLU -&gt; Linear(128-&gt;10).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Interactive Test Gallery &amp; Live Prediction HUD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Users can click any sample image in the Fashion-MNIST interactive test gallery to run instant forward-pass inference against the live global model: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odel_interactive_gallery_and_predic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20: Fashion-MNIST Interactive Gallery &amp; Live Prediction HUD — </w:t>
      </w:r>
      <w:r>
        <w:rPr>
          <w:rFonts w:ascii="Calibri" w:hAnsi="Calibri"/>
          <w:i/>
          <w:color w:val="64748B"/>
          <w:sz w:val="18"/>
        </w:rPr>
        <w:t>Interactive sample gallery paired with a live prediction result card showing: Selected Sample: Ankle boot, Predicted Class: Ankle boot, Confidence Score: 96.1%, Correct Prediction checkmark, and full 10-class probability distribution bar chart.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live prediction card provides immediate visual feedback: the model correctly classifies the selected Ankle boot sample with 96.1% confidence, with near-zero probability assigned to competing classes (Sandal: 2.1%, Sneaker: 1.4%).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Custom Image Upload &amp; Preprocessing Canvas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At the bottom of the Model Inference view, operators can upload external 28x28 grayscale images to test model generalization: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model_custom_image_uploa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21: Custom Image Upload &amp; Inference Canvas — </w:t>
      </w:r>
      <w:r>
        <w:rPr>
          <w:rFonts w:ascii="Calibri" w:hAnsi="Calibri"/>
          <w:i/>
          <w:color w:val="64748B"/>
          <w:sz w:val="18"/>
        </w:rPr>
        <w:t>Drag-and-drop file upload zone allowing users to supply custom 28x28 grayscale images, verify pixel normalization stats, and run immediate classification.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6: Security Operations Center &amp; Admission Firewall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Security Operations Center (SOC) provides defense orchestration and threat mitigation telemetry. It implements an active Admission Firewall that screens client update submissions before consensus admission.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SOC Command Banner &amp; Threat Telemetry HUD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SOC interface is headed by an operational status banner and four real-time threat telemetry cards: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security_soc_banner_and_h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22: Security Operations Center Command Banner &amp; Threat Telemetry HUD — </w:t>
      </w:r>
      <w:r>
        <w:rPr>
          <w:rFonts w:ascii="Calibri" w:hAnsi="Calibri"/>
          <w:i/>
          <w:color w:val="64748B"/>
          <w:sz w:val="18"/>
        </w:rPr>
        <w:t>SOC command header showing 'THREAT LEVEL: LOW — SHIELD ACTIVE' alongside telemetry cards: Total Attacks Intercepted (1), Quarantined Nodes (1), Active Defense Rules (6), and Byzantine Tolerance (100%).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four threat telemetry indicators provide high-level security metrics: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 Attack Intercepted: </w:t>
      </w:r>
      <w:r>
        <w:rPr>
          <w:rFonts w:ascii="Calibri" w:hAnsi="Calibri"/>
          <w:color w:val="334155"/>
          <w:sz w:val="20"/>
        </w:rPr>
        <w:t>Confirmed malicious or malformed payloads detected and blocked.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 Quarantined Node: </w:t>
      </w:r>
      <w:r>
        <w:rPr>
          <w:rFonts w:ascii="Calibri" w:hAnsi="Calibri"/>
          <w:color w:val="334155"/>
          <w:sz w:val="20"/>
        </w:rPr>
        <w:t>Adversarial client address isolated from the consensus pool.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6 Defense Rules Active: </w:t>
      </w:r>
      <w:r>
        <w:rPr>
          <w:rFonts w:ascii="Calibri" w:hAnsi="Calibri"/>
          <w:color w:val="334155"/>
          <w:sz w:val="20"/>
        </w:rPr>
        <w:t>Multi-Krum filtering, norm clipping, signature verification, sybil detection, wire integrity check, and ledger fork prevention.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100% Byzantine Tolerance: </w:t>
      </w:r>
      <w:r>
        <w:rPr>
          <w:rFonts w:ascii="Calibri" w:hAnsi="Calibri"/>
          <w:color w:val="334155"/>
          <w:sz w:val="20"/>
        </w:rPr>
        <w:t>Zero poisoned updates admitted into global aggregation.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6 Interactive Threat Injection Vectors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center section displays six attack simulation cards equipped with interactive 'Simulate Attack' triggers: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ecurity_threat_injection_vecto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23: 6 Interactive Threat Injection Simulation Vector Cards — </w:t>
      </w:r>
      <w:r>
        <w:rPr>
          <w:rFonts w:ascii="Calibri" w:hAnsi="Calibri"/>
          <w:i/>
          <w:color w:val="64748B"/>
          <w:sz w:val="18"/>
        </w:rPr>
        <w:t>Grid of six attack vectors: Gradient Poisoning (-25% trust penalty), Exploding Norm (-30% penalty), Sybil Client (-50% penalty), MITM Byte Tampering (-40% penalty), Signature Forgery (-35% penalty), and Ledger Forking (-100% permanent ban).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six attack vectors and their configured penalty schedules are: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1. Gradient Poisoning Attack: </w:t>
      </w:r>
      <w:r>
        <w:rPr>
          <w:rFonts w:ascii="Calibri" w:hAnsi="Calibri"/>
          <w:color w:val="334155"/>
          <w:sz w:val="20"/>
        </w:rPr>
        <w:t>Injects Gaussian noise into client model weights. Penalty: -25% trust slash.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2. Exploding Norm Attack: </w:t>
      </w:r>
      <w:r>
        <w:rPr>
          <w:rFonts w:ascii="Calibri" w:hAnsi="Calibri"/>
          <w:color w:val="334155"/>
          <w:sz w:val="20"/>
        </w:rPr>
        <w:t>Submits extreme weight vectors designed to destabilize convergence. Penalty: -30% trust slash.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3. Sybil Client Infiltration: </w:t>
      </w:r>
      <w:r>
        <w:rPr>
          <w:rFonts w:ascii="Calibri" w:hAnsi="Calibri"/>
          <w:color w:val="334155"/>
          <w:sz w:val="20"/>
        </w:rPr>
        <w:t>Attempts to register unauthorized client nodes to skew consensus. Penalty: -50% trust slash.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4. MITM Byte Tampering: </w:t>
      </w:r>
      <w:r>
        <w:rPr>
          <w:rFonts w:ascii="Calibri" w:hAnsi="Calibri"/>
          <w:color w:val="334155"/>
          <w:sz w:val="20"/>
        </w:rPr>
        <w:t>Simulates in-transit byte modification on wire payloads. Penalty: -40% trust slash.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5. Signature Forgery Attack: </w:t>
      </w:r>
      <w:r>
        <w:rPr>
          <w:rFonts w:ascii="Calibri" w:hAnsi="Calibri"/>
          <w:color w:val="334155"/>
          <w:sz w:val="20"/>
        </w:rPr>
        <w:t>Submits updates signed with invalid or unrecognized private keys. Penalty: -35% trust slash.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6. Blockchain Ledger Rewrite: </w:t>
      </w:r>
      <w:r>
        <w:rPr>
          <w:rFonts w:ascii="Calibri" w:hAnsi="Calibri"/>
          <w:color w:val="334155"/>
          <w:sz w:val="20"/>
        </w:rPr>
        <w:t>Attempts to submit conflicting historical blocks to cause a ledger fork. Penalty: -100% trust slash &amp; permanent ban.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Threat Interception Modal, Alert Banner &amp; Incident Feed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Triggering an attack simulation immediately displays the Attack Intercepted modal dialog and renders a forensic banner: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ecurity_attack_intercepted_mod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24: Attack Intercepted &amp; Adversary Quarantined Forensic Modal — </w:t>
      </w:r>
      <w:r>
        <w:rPr>
          <w:rFonts w:ascii="Calibri" w:hAnsi="Calibri"/>
          <w:i/>
          <w:color w:val="64748B"/>
          <w:sz w:val="18"/>
        </w:rPr>
        <w:t>Security modal detailing: Attack Vector: MITM Byte Tampering, Attacker Address: 221f3a23..., Defense Action: Packet Dropped &amp; Trust Slashed from 100% to 60.0% (-40.0%), Node Status: MONITORED / PENALIZED.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b_security_attack_result_bann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25: In-Page Forensic Interception Result Banner — </w:t>
      </w:r>
      <w:r>
        <w:rPr>
          <w:rFonts w:ascii="Calibri" w:hAnsi="Calibri"/>
          <w:i/>
          <w:color w:val="64748B"/>
          <w:sz w:val="18"/>
        </w:rPr>
        <w:t>In-page persistent notification confirming that the MITM Byte Tampering attack was intercepted and logged, and that the attacker's on-chain trust score was slashed to 60.0%.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At the bottom of the SOC view, the Forensic Threat Interception Audit Feed records all incidents chronologically: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b_security_attack_result_bann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26: Live Forensic Threat Interception Audit Feed Table — </w:t>
      </w:r>
      <w:r>
        <w:rPr>
          <w:rFonts w:ascii="Calibri" w:hAnsi="Calibri"/>
          <w:i/>
          <w:color w:val="64748B"/>
          <w:sz w:val="18"/>
        </w:rPr>
        <w:t>Audit log table displaying Incident ID, timestamp, attack classification, source client entity, triggered defense rule, penalty applied, and confirmed resolution status.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7: Live Event Logs &amp; Real-Time Telemetry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Event Logs module provides an immutable, real-time audit trail of all actions occurring across the federated learning engine, blockchain consensus layer, and security firewall.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Real-Time Streaming Event Feed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primary event feed displays a structured tabular stream of system events: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logs_realtime_event_fe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27: Real-Time Streaming System Event Logs Feed — </w:t>
      </w:r>
      <w:r>
        <w:rPr>
          <w:rFonts w:ascii="Calibri" w:hAnsi="Calibri"/>
          <w:i/>
          <w:color w:val="64748B"/>
          <w:sz w:val="18"/>
        </w:rPr>
        <w:t>Streaming log console displaying severity badges (INFO, SUCCESS, WARN, ERROR), originating components (FED-ENGINE, BLOCKCHAIN, FIREWALL, CONSENSUS), precise timestamps, and detailed operational event messages.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streaming log interface provides essential auditing features: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Log Levels: </w:t>
      </w:r>
      <w:r>
        <w:rPr>
          <w:rFonts w:ascii="Calibri" w:hAnsi="Calibri"/>
          <w:color w:val="334155"/>
          <w:sz w:val="20"/>
        </w:rPr>
        <w:t>Visual color-coded tags distinguishing routine operations (INFO in cyan, SUCCESS in green), advisories (WARN in amber), and intercepted threats (ERROR in red).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Component Tagging: </w:t>
      </w:r>
      <w:r>
        <w:rPr>
          <w:rFonts w:ascii="Calibri" w:hAnsi="Calibri"/>
          <w:color w:val="334155"/>
          <w:sz w:val="20"/>
        </w:rPr>
        <w:t>Identifies which subsystem generated the record (e.g., FED-ENGINE, BLOCKCHAIN, FIREWALL, CONSENSUS).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Timestamps: </w:t>
      </w:r>
      <w:r>
        <w:rPr>
          <w:rFonts w:ascii="Calibri" w:hAnsi="Calibri"/>
          <w:color w:val="334155"/>
          <w:sz w:val="20"/>
        </w:rPr>
        <w:t>Millisecond-accurate timestamps ensuring reproducible operational timelines.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Pause / Resume Stream: </w:t>
      </w:r>
      <w:r>
        <w:rPr>
          <w:rFonts w:ascii="Calibri" w:hAnsi="Calibri"/>
          <w:color w:val="334155"/>
          <w:sz w:val="20"/>
        </w:rPr>
        <w:t>Allows operators to halt incoming log updates for close examination of specific entries.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Log Filtering &amp; Keyword Search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Operators can filter the log stream by component or severity to isolate security-critical occurrences: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logs_filtered_securi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28: Filtered Security Event Stream &amp; Search Controls — </w:t>
      </w:r>
      <w:r>
        <w:rPr>
          <w:rFonts w:ascii="Calibri" w:hAnsi="Calibri"/>
          <w:i/>
          <w:color w:val="64748B"/>
          <w:sz w:val="18"/>
        </w:rPr>
        <w:t>Log stream filtered to display exclusively FIREWALL and CONSENSUS events, highlighting intercepted tamper attempts, validator signing rounds, and trust slashing events.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8: Responsive Layout &amp; Mobile/Tablet Verification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To ensure that operators can monitor federated training and blockchain consensus from handheld devices and tablets, the BC-FL-SRV console incorporates a fully fluid responsive layout.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Tablet Viewport Adaptation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Testing on an 820px tablet viewport confirms smooth UI reflow: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71938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responsive_tablet_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Calibri" w:hAnsi="Calibri"/>
          <w:b/>
          <w:color w:val="1E293B"/>
          <w:sz w:val="18"/>
        </w:rPr>
        <w:t xml:space="preserve">Figure 29: Responsive Layout Adaptation on Tablet Viewport — </w:t>
      </w:r>
      <w:r>
        <w:rPr>
          <w:rFonts w:ascii="Calibri" w:hAnsi="Calibri"/>
          <w:i/>
          <w:color w:val="64748B"/>
          <w:sz w:val="18"/>
        </w:rPr>
        <w:t>Console rendering on an 820px viewport demonstrating responsive sidebar collapse into an accessible menu bar, reflowed KPI cards, and horizontal scroll preservation on data tables without clipping.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Key responsive adaptations visible in the interface include: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Adaptive Navigation: </w:t>
      </w:r>
      <w:r>
        <w:rPr>
          <w:rFonts w:ascii="Calibri" w:hAnsi="Calibri"/>
          <w:color w:val="334155"/>
          <w:sz w:val="20"/>
        </w:rPr>
        <w:t>The left sidebar smoothly collapses into a compact top navigation bar, preserving screen width for analytics charts.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KPI Card Reflow: </w:t>
      </w:r>
      <w:r>
        <w:rPr>
          <w:rFonts w:ascii="Calibri" w:hAnsi="Calibri"/>
          <w:color w:val="334155"/>
          <w:sz w:val="20"/>
        </w:rPr>
        <w:t>The 12 KPI cards reflow from a 4-column desktop layout into a 2-column stacked grid.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Chart Stacking: </w:t>
      </w:r>
      <w:r>
        <w:rPr>
          <w:rFonts w:ascii="Calibri" w:hAnsi="Calibri"/>
          <w:color w:val="334155"/>
          <w:sz w:val="20"/>
        </w:rPr>
        <w:t>The 6 research analytics charts collapse into a single-column vertical stack, maintaining full readability of axis labels.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Table Scroll Preservation: </w:t>
      </w:r>
      <w:r>
        <w:rPr>
          <w:rFonts w:ascii="Calibri" w:hAnsi="Calibri"/>
          <w:color w:val="334155"/>
          <w:sz w:val="20"/>
        </w:rPr>
        <w:t>Data tables maintain clean horizontal scrolling containers, preventing column text truncation.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9: Comprehensive Project Metrics &amp; Empirical Summary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This concluding chapter consolidates all empirical performance metrics, accuracy values, convergence statistics, pipeline latencies, blockchain ledger measurements, and security parameters directly observable on the BC-FL-SRV platform user interface. Every metric reported here corresponds to live telemetry captured in the documentation screenshots.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Executive Performance &amp; Accuracy Metrics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table below summarizes the overarching performance benchmarks achieved at the conclusion of 25 federated learning rounds: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Performance Metric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Observed Value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Operational Context / Source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Global Model Accuracy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87.84%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Evaluated on 10,000 Fashion-MNIST test samples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Generalization Loss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0.3369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Cross-Entropy error across 10 output classes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Net Accuracy Gain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+87.84%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Convergence gain from initial untrained state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Terminal Round Completed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Round 25 / 25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100% convergence horizon reached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FL Client Quorum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 / 10 Clients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100% participation rate across all rounds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Consensus Agreement Rate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100.0%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 / 3 PoA Authority Validators in full agreement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Byzantine Contamination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0.0% (Zero)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Zero poisoned or malicious gradients admitted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Parameter State Fingerprint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f1f36a3201ec...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Deterministic SHA-256 model weights hash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Per-Class Accuracy Breakdown (10,000 Fashion-MNIST Test Set)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table below presents the individual accuracy percentages achieved by the converged global SmallCNN model across all ten Fashion-MNIST categories, as reported in the Live Model Verification Modal (Figure 5):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4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Class Index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Fashion-MNIST Label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Accuracy (%)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Sample Count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0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T-shirt / top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88.6%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1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Trouser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98.1%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2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Pullover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78.5%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3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Dress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83.5%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4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Coat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84.7%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5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Sandal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96.1%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6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Shirt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60.5%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7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Sneaker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95.2%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8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Bag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97.4%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Class 9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Ankle boot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95.8%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1,000 evaluation samples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Accuracy Trajectory Statistical Analytics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table below details the statistical distribution of the accuracy curve across the complete 25-round training trajectory, as reported in the Expanded Research Chart Modal (Figure 7):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Trajectory Statistic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Significance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Peak Test Accuracy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87.84%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Highest accuracy achieved (Round 25)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Minimum Test Accuracy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66.95%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Baseline accuracy after Round 1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Average Trajectory Accuracy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82.97%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Mean accuracy across all 25 cycles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Net Trajectory Improvement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+19.80%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Delta between Round 1 and Round 25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FL Pipeline Stage Latency Waterfall Profile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table below provides the precise timing and percentage breakdown for each discrete phase of a federated training round, as captured in the Stage Latencies Waterfall Modal (Figure 6):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Pipeline Stage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Share of Cycle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Operational Role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Local Client Training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18.21 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97.9%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Local backprop &amp; SGD (2 epochs, 10 clients)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PoA Quorum Consensus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190.6 ms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1.0%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 validator signature exchange &amp; block seal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Wire Serialization / Transit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145.0 ms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0.8%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Network payload transmission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Byzantine Anomaly Screening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122.1 ms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0.7%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Multi-Krum geometric outlier detection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 Admission Verification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50.9 ms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0.3%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ECDSA secp256k1 identity signature check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FedAvg Model Aggregation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~35.0 ms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0.2%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Weighted tensor averaging of valid updates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Round Cycle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18.61 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100.0%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Full wall-clock cycle duration per round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Blockchain Ledger &amp; Consensus Empirical Metrics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table below summarizes the operational metrics of the Proof-of-Authority blockchain ledger, as visible in the Blockchain Explorer (Figures 14–17):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Blockchain Parameter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Recorded Value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Observation &amp; Verification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Sealed Blocks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 Blocks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Height: Block #0 (Genesis) to Block #100 (Tip)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Verified Transactions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500 Tx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 verified client update transactions per block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Average Network Throughput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0.54 TPS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Steady transaction processing rate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Ledger Storage Footprint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52.26 MB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52,262.5 KB total disk usage across all blocks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Chain Cryptographic Integrity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100.0% Valid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100/100 blocks verified with zero hash mismatches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Authority Validators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 / 3 Online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Validator 01 (34 blk), Val 02 (33 blk), Val 03 (33 blk)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Quorum Threshold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 / 3 Passed ✓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consensus status satisfied at all times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5"/>
        </w:rPr>
        <w:t>Security Firewall &amp; Threat Mitigation Metrics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The table below documents the security telemetry, threat interception rates, and penalty schedules observable in the Security Operations Center (Figures 22–26):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Security Dimension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Configured / Observed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Mitigation Mechanism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Active Threat Level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LOW — SHIELD ACTIVE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Admission firewall actively screening submissions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Intercepted Attacks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 Attack Intercepted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MITM Byte Tampering detected and neutralized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Adversarial Quarantine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 Quarantined Node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Attacker address 221f3a23... isolated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Trust Score Slashing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100% -&gt; 60.0% (-40.0%)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On-chain reputation penalty applied instantly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Gradient Poisoning Defense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-25% Slash Penalty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Multi-Krum outlier distance screening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Exploding Norm Defense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-30% Slash Penalty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L2 gradient threshold clipping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Sybil Attack Defense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-50% Slash Penalty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key identity registry verification</w:t>
            </w:r>
          </w:p>
        </w:tc>
      </w:tr>
    </w:tbl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0F172A"/>
          <w:sz w:val="32"/>
        </w:rPr>
        <w:t>Chapter 10: Complete UI Feature Coverage &amp; Visual QA Checklist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0"/>
        </w:rPr>
        <w:t>This checklist serves as formal verification that all views, navigation modules, interactive modals, responsive states, and threat simulations have been thoroughly documented and captured in the screenshot archive: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UI Component / View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Features &amp; Controls Documented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Screenshot Reference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QA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Dashboard Header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12 KPI cards, 4 signature categories, active round tracker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 (01_dashboard_top_kpis)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Dashboard Charts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Parameters matrix &amp; 6 research time-series charts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 (02_dashboard_parameters_and_charts)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Uploads Feed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Recent verified uploads table with hashes and signatures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3 (03_dashboard_recent_blockchain_uploads)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Audit Certificate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5-Pillar academic compliance certificate modal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4 (04_modal_academic_audit)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Testset Evaluation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10,000-sample test evaluation modal with 10-class stats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5 (05_modal_model_verification_testset)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Latency Profile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 pipeline stage latency waterfall breakdown modal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6 (06_modal_stage_latencies_waterfall)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Expanded Chart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High-res accuracy trajectory chart modal with statistics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7 (07_modal_chart_expanded_accuracy)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Clients Ledger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Permanent trust ledger table for 10 federated clients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8 (08_clients_overview_trust_ledger)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Weights Grid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Layer-wise norms &amp; consensus cosine similarity grid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9 (09_clients_weights_transparency_grid)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Training Stream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Per-client real-time training terminal stream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10 (10_clients_training_logs_stream)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Deep Transparency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 data partition histogram and cryptographic identity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11 (11_modal_client_deep_transparency)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Training Room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Hyperparameter inputs, progress bar, execution controls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12 (12_training_room_overview)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Rogue Node Alert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Malicious node isolation warning banner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13 (13_training_room_malicious_injected)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Quorum Nodes HUD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 PoA authority nodes, consensus status, voting power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14 (14_blockchain_quorum_nodes_hud)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Sealed Blocks Feed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Block timeline cards from Genesis to Tip (#100)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15 (15_blockchain_sealed_blocks_feed)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Tx Uploads Table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 client transaction records &amp; gas stats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16 (16_blockchain_client_tx_uploads)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Hash Chain Audit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SHA-256 ledger integrity verification report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17 (17_blockchain_hash_chain_verified)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Block JSON Modal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Raw block payload JSON inspector modal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18 (18_modal_block_payload_json)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Model Architecture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SmallCNN specifications &amp; cryptographic state hash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19 (19_model_architecture_and_stats)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Interactive Inference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Fashion-MNIST sample gallery &amp; live prediction HUD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20 (20_model_interactive_gallery_and_prediction)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Custom Image Upload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28x28 grayscale image upload &amp; preprocessing canvas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21 (21_model_custom_image_upload)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SOC Command HUD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Threat level indicator &amp; 4 security telemetry cards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22 (22_security_soc_banner_and_hud)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Threat Vectors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6 attack simulation vector cards &amp; penalty schedules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23 (23_security_threat_injection_vectors)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Attack Interception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Adversary quarantine &amp; trust slashing modal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24 (24_security_attack_intercepted_modal)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Forensic Banner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In-page attack interception &amp; penalty alert banner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25 (24b_security_attack_result_banner)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Security Incident Feed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Live forensic threat audit feed table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26 (25_security_forensic_incident_feed)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System Event Logs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Real-time streaming event console &amp; component tags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27 (26_logs_realtime_event_feed)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Filtered Security Logs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Firewall &amp; consensus event stream &amp; keyword search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28 (27_logs_filtered_security)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Responsive Tablet View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Fluid reflow on 820px viewport without clipping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Figure 29 (28_responsive_tablet_view)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VERIFIED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Borders>
              <w:top w:val="none"/>
              <w:left w:val="single" w:sz="30" w:space="0" w:color="8B5C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8B5CF6"/>
                <w:sz w:val="20"/>
              </w:rPr>
              <w:t xml:space="preserve">QUALITY ASSURANCE CERTIFICATION: </w:t>
            </w:r>
            <w:r>
              <w:rPr>
                <w:rFonts w:ascii="Calibri" w:hAnsi="Calibri"/>
                <w:color w:val="334155"/>
                <w:sz w:val="19"/>
              </w:rPr>
              <w:t>All 29 screenshots have been verified for visual clarity, correct aspect ratio, legible typography, and 100% adherence to live UI observables. No unverified external claims or backend implementation internals have been included.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 xml:space="preserve">Confidential — Verified Academic Console Manual • Page </w:t>
    </w:r>
    <w:fldSimple w:instr="PAGE"/>
    <w:r>
      <w:rPr>
        <w:rFonts w:ascii="Calibri" w:hAnsi="Calibri"/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BC-FL-SRV Platform — Visual UI &amp; User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