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4C37" w14:textId="77777777" w:rsidR="007211CC" w:rsidRDefault="007211CC" w:rsidP="007211CC">
      <w:pPr>
        <w:spacing w:before="600" w:after="120"/>
        <w:jc w:val="center"/>
      </w:pPr>
      <w:proofErr w:type="spellStart"/>
      <w:r>
        <w:rPr>
          <w:b/>
          <w:bCs/>
          <w:sz w:val="48"/>
          <w:szCs w:val="48"/>
        </w:rPr>
        <w:t>InferAI</w:t>
      </w:r>
      <w:proofErr w:type="spellEnd"/>
    </w:p>
    <w:p w14:paraId="207AA947" w14:textId="77777777" w:rsidR="006F3620" w:rsidRDefault="00000000">
      <w:pPr>
        <w:spacing w:after="300"/>
        <w:jc w:val="center"/>
      </w:pPr>
      <w:r>
        <w:rPr>
          <w:b/>
          <w:bCs/>
          <w:sz w:val="30"/>
          <w:szCs w:val="30"/>
        </w:rPr>
        <w:t xml:space="preserve">A </w:t>
      </w:r>
      <w:proofErr w:type="spellStart"/>
      <w:r>
        <w:rPr>
          <w:b/>
          <w:bCs/>
          <w:sz w:val="30"/>
          <w:szCs w:val="30"/>
        </w:rPr>
        <w:t>Nyāya</w:t>
      </w:r>
      <w:proofErr w:type="spellEnd"/>
      <w:r>
        <w:rPr>
          <w:b/>
          <w:bCs/>
          <w:sz w:val="30"/>
          <w:szCs w:val="30"/>
        </w:rPr>
        <w:t>-Inspired Neuro-Symbolic Framework for Explainable Epistemic Reasoning Classification</w:t>
      </w:r>
    </w:p>
    <w:p w14:paraId="1CBCDD51" w14:textId="77777777" w:rsidR="006F3620" w:rsidRDefault="00000000">
      <w:pPr>
        <w:spacing w:after="100"/>
        <w:jc w:val="center"/>
      </w:pPr>
      <w:proofErr w:type="spellStart"/>
      <w:r>
        <w:rPr>
          <w:i/>
          <w:iCs/>
          <w:sz w:val="24"/>
          <w:szCs w:val="24"/>
        </w:rPr>
        <w:t>InferAI</w:t>
      </w:r>
      <w:proofErr w:type="spellEnd"/>
      <w:r>
        <w:rPr>
          <w:i/>
          <w:iCs/>
          <w:sz w:val="24"/>
          <w:szCs w:val="24"/>
        </w:rPr>
        <w:t xml:space="preserve"> Research Project</w:t>
      </w:r>
    </w:p>
    <w:p w14:paraId="14831BB5" w14:textId="77777777" w:rsidR="006F3620" w:rsidRDefault="00000000">
      <w:pPr>
        <w:spacing w:after="500"/>
        <w:jc w:val="center"/>
      </w:pPr>
      <w:r>
        <w:rPr>
          <w:sz w:val="20"/>
          <w:szCs w:val="20"/>
        </w:rPr>
        <w:t>Domain: Explainable AI · Argument Mining · Indigenous Knowledge Systems · Natural Language Processing</w:t>
      </w:r>
    </w:p>
    <w:p w14:paraId="04CAB9D6" w14:textId="77777777" w:rsidR="006F3620" w:rsidRDefault="00000000">
      <w:pPr>
        <w:pStyle w:val="Heading1"/>
      </w:pPr>
      <w:r>
        <w:t>Abstract</w:t>
      </w:r>
    </w:p>
    <w:p w14:paraId="7047FA5D" w14:textId="77777777" w:rsidR="006F3620" w:rsidRDefault="00000000">
      <w:pPr>
        <w:spacing w:after="160" w:line="276" w:lineRule="auto"/>
        <w:jc w:val="both"/>
      </w:pPr>
      <w:r>
        <w:rPr>
          <w:b/>
          <w:bCs/>
        </w:rPr>
        <w:t xml:space="preserve">Background. </w:t>
      </w:r>
      <w:r>
        <w:t xml:space="preserve">Explainable AI systems for argument analysis typically operationalize Western rhetorical taxonomies (claim–premise, stance, fallacy types), under-representing classical Indian epistemological categories. The </w:t>
      </w:r>
      <w:proofErr w:type="spellStart"/>
      <w:r>
        <w:t>Nyāya</w:t>
      </w:r>
      <w:proofErr w:type="spellEnd"/>
      <w:r>
        <w:t xml:space="preserve"> school's four </w:t>
      </w:r>
      <w:proofErr w:type="spellStart"/>
      <w:r>
        <w:rPr>
          <w:i/>
          <w:iCs/>
        </w:rPr>
        <w:t>pramāṇas</w:t>
      </w:r>
      <w:proofErr w:type="spellEnd"/>
      <w:r>
        <w:t xml:space="preserve">—Pratyaksha (perception), Anumana (inference), </w:t>
      </w:r>
      <w:proofErr w:type="spellStart"/>
      <w:r>
        <w:t>Upamana</w:t>
      </w:r>
      <w:proofErr w:type="spellEnd"/>
      <w:r>
        <w:t xml:space="preserve"> (analogy), and Shabda (testimony)—offer a compact taxonomy for classifying </w:t>
      </w:r>
      <w:r>
        <w:rPr>
          <w:i/>
          <w:iCs/>
        </w:rPr>
        <w:t>how</w:t>
      </w:r>
      <w:r>
        <w:t xml:space="preserve"> an argument justifies its conclusion. Mapping short English argumentative spans onto these categories requires both statistical generalization and transparent symbolic cues.</w:t>
      </w:r>
    </w:p>
    <w:p w14:paraId="145CC7C3" w14:textId="77777777" w:rsidR="006F3620" w:rsidRDefault="00000000">
      <w:pPr>
        <w:spacing w:after="160" w:line="276" w:lineRule="auto"/>
        <w:jc w:val="both"/>
      </w:pPr>
      <w:r>
        <w:rPr>
          <w:b/>
          <w:bCs/>
        </w:rPr>
        <w:t xml:space="preserve">Method. </w:t>
      </w:r>
      <w:r>
        <w:t xml:space="preserve">We present </w:t>
      </w:r>
      <w:proofErr w:type="spellStart"/>
      <w:r>
        <w:t>InferAI</w:t>
      </w:r>
      <w:proofErr w:type="spellEnd"/>
      <w:r>
        <w:t xml:space="preserve"> (</w:t>
      </w:r>
      <w:proofErr w:type="spellStart"/>
      <w:r>
        <w:t>PramāṇaNet</w:t>
      </w:r>
      <w:proofErr w:type="spellEnd"/>
      <w:r>
        <w:t xml:space="preserve">), a </w:t>
      </w:r>
      <w:proofErr w:type="spellStart"/>
      <w:r>
        <w:t>Nyāya</w:t>
      </w:r>
      <w:proofErr w:type="spellEnd"/>
      <w:r>
        <w:t xml:space="preserve">-inspired neuro-symbolic system that embeds argument text with Sentence-BERT (all-MiniLM-L6-v2), classifies with L2-regularized logistic regression, and fuses the resulting probabilities with a 77-rule weighted symbolic engine (fusion weights 0.8 / 0.2). The symbolic layer operationalizes </w:t>
      </w:r>
      <w:proofErr w:type="spellStart"/>
      <w:r>
        <w:t>pramāṇa</w:t>
      </w:r>
      <w:proofErr w:type="spellEnd"/>
      <w:r>
        <w:t xml:space="preserve"> cue families and does not claim to reconstruct classical </w:t>
      </w:r>
      <w:proofErr w:type="spellStart"/>
      <w:r>
        <w:t>Nyāya</w:t>
      </w:r>
      <w:proofErr w:type="spellEnd"/>
      <w:r>
        <w:t xml:space="preserve"> reasoning. Training uses a merged corpus of 1,861 examples (611 synthetic + 650 reviewed from the Argument Annotated Essays Corpus + 600 reviewed from IBM </w:t>
      </w:r>
      <w:proofErr w:type="spellStart"/>
      <w:r>
        <w:t>ArgKP</w:t>
      </w:r>
      <w:proofErr w:type="spellEnd"/>
      <w:r>
        <w:t>), evaluated against a held-out template test set of 200 examples. A further 1,250 real-world sentences were manually reviewed, with inter-annotator agreement on a 200-example double-annotated subset yielding Cohen's κ = 0.8804.</w:t>
      </w:r>
    </w:p>
    <w:p w14:paraId="46682EA0" w14:textId="77777777" w:rsidR="006F3620" w:rsidRDefault="00000000">
      <w:pPr>
        <w:spacing w:after="160" w:line="276" w:lineRule="auto"/>
        <w:jc w:val="both"/>
      </w:pPr>
      <w:r>
        <w:rPr>
          <w:b/>
          <w:bCs/>
        </w:rPr>
        <w:t xml:space="preserve">Results. </w:t>
      </w:r>
      <w:r>
        <w:t>On an in-distribution 20% holdout of the merged corpus, the system reaches 92.87% accuracy and 0.9326 macro F1. On the curated template test set, accuracy varies substantially across training configurations (0.955 for an early snapshot; 0.685 without resampling; 0.600 with the minority-oversampling strategy used in the production model), reflecting distributional shift rather than model instability. Stratified five-fold cross-validation on real-world data yields high accuracy (0.9118) but low macro F1 (0.3414), exposing severe class skew toward Anumana. Expected Calibration Error is 0.457, indicating that raw confidence scores are not well calibrated.</w:t>
      </w:r>
    </w:p>
    <w:p w14:paraId="25D17F1A" w14:textId="77777777" w:rsidR="006F3620" w:rsidRDefault="00000000">
      <w:pPr>
        <w:spacing w:after="160" w:line="276" w:lineRule="auto"/>
        <w:jc w:val="both"/>
      </w:pPr>
      <w:r>
        <w:rPr>
          <w:b/>
          <w:bCs/>
        </w:rPr>
        <w:t xml:space="preserve">Contribution. </w:t>
      </w:r>
      <w:r>
        <w:t>This work contributes: (</w:t>
      </w:r>
      <w:proofErr w:type="spellStart"/>
      <w:r>
        <w:t>i</w:t>
      </w:r>
      <w:proofErr w:type="spellEnd"/>
      <w:r>
        <w:t xml:space="preserve">) a transparent </w:t>
      </w:r>
      <w:proofErr w:type="spellStart"/>
      <w:r>
        <w:t>Nyāya</w:t>
      </w:r>
      <w:proofErr w:type="spellEnd"/>
      <w:r>
        <w:t>-inspired taxonomy for epistemic reasoning classification; (ii) a hybrid fusion architecture with a fully documented symbolic rule base; (iii) manually reviewed corpora with provenance and inter-annotator agreement statistics; and (iv) a multi-protocol evaluation suite spanning leakage auditing, calibration, out-of-distribution analysis, and real-world cross-validation.</w:t>
      </w:r>
    </w:p>
    <w:p w14:paraId="7105CD27" w14:textId="77777777" w:rsidR="006F3620" w:rsidRDefault="00000000">
      <w:pPr>
        <w:spacing w:after="160" w:line="276" w:lineRule="auto"/>
        <w:jc w:val="both"/>
      </w:pPr>
      <w:r>
        <w:rPr>
          <w:b/>
          <w:bCs/>
        </w:rPr>
        <w:lastRenderedPageBreak/>
        <w:t xml:space="preserve">Keywords: </w:t>
      </w:r>
      <w:proofErr w:type="spellStart"/>
      <w:r>
        <w:t>Nyāya</w:t>
      </w:r>
      <w:proofErr w:type="spellEnd"/>
      <w:r>
        <w:t xml:space="preserve"> </w:t>
      </w:r>
      <w:proofErr w:type="spellStart"/>
      <w:r>
        <w:t>pramāṇa</w:t>
      </w:r>
      <w:proofErr w:type="spellEnd"/>
      <w:r>
        <w:t>, explainable AI, neuro-symbolic reasoning, Sentence-BERT, argument mining, Indigenous Knowledge Systems, epistemic classification, hybrid fusion.</w:t>
      </w:r>
    </w:p>
    <w:p w14:paraId="069C40AA" w14:textId="77777777" w:rsidR="006F3620" w:rsidRDefault="00000000">
      <w:pPr>
        <w:pStyle w:val="Heading1"/>
      </w:pPr>
      <w:r>
        <w:t>1. Introduction</w:t>
      </w:r>
    </w:p>
    <w:p w14:paraId="33697806" w14:textId="77777777" w:rsidR="006F3620" w:rsidRDefault="00000000">
      <w:pPr>
        <w:pStyle w:val="Heading2"/>
      </w:pPr>
      <w:r>
        <w:t>1.1 Motivation</w:t>
      </w:r>
    </w:p>
    <w:p w14:paraId="702E55D8" w14:textId="77777777" w:rsidR="006F3620" w:rsidRDefault="00000000">
      <w:pPr>
        <w:spacing w:after="160" w:line="276" w:lineRule="auto"/>
        <w:jc w:val="both"/>
      </w:pPr>
      <w:r>
        <w:t>Machine learning classifiers for text often achieve high accuracy while remaining opaque about why a prediction was issued. Explainable AI (XAI) methods such as SHAP attribute model outputs to input features [1], but for epistemic tasks — determining the mode of justification behind a claim — feature attributions alone do not map cleanly onto human-interpretable reasoning types. Argument mining research extracts claims, premises, and relations from text [2], [3], but it does not typically ask which epistemic instrument underlies a given premise.</w:t>
      </w:r>
    </w:p>
    <w:p w14:paraId="3CA02D3D" w14:textId="77777777" w:rsidR="006F3620" w:rsidRDefault="00000000">
      <w:pPr>
        <w:spacing w:after="160" w:line="276" w:lineRule="auto"/>
        <w:jc w:val="both"/>
      </w:pPr>
      <w:r>
        <w:t xml:space="preserve">Classical </w:t>
      </w:r>
      <w:proofErr w:type="spellStart"/>
      <w:r>
        <w:t>Nyāya</w:t>
      </w:r>
      <w:proofErr w:type="spellEnd"/>
      <w:r>
        <w:t xml:space="preserve"> treats knowledge as arising through </w:t>
      </w:r>
      <w:proofErr w:type="spellStart"/>
      <w:r>
        <w:t>pramāṇas</w:t>
      </w:r>
      <w:proofErr w:type="spellEnd"/>
      <w:r>
        <w:t xml:space="preserve"> — validated means of knowing [4], [5]. </w:t>
      </w:r>
      <w:proofErr w:type="spellStart"/>
      <w:r>
        <w:t>InferAI</w:t>
      </w:r>
      <w:proofErr w:type="spellEnd"/>
      <w:r>
        <w:t xml:space="preserve"> does not reconstruct </w:t>
      </w:r>
      <w:proofErr w:type="spellStart"/>
      <w:r>
        <w:t>Nyāya</w:t>
      </w:r>
      <w:proofErr w:type="spellEnd"/>
      <w:r>
        <w:t xml:space="preserve"> dialectical procedure, fallacy catalogues, or Sanskrit formalization; instead, it uses the four commonly taught </w:t>
      </w:r>
      <w:proofErr w:type="spellStart"/>
      <w:r>
        <w:t>pramāṇas</w:t>
      </w:r>
      <w:proofErr w:type="spellEnd"/>
      <w:r>
        <w:t xml:space="preserve"> as an annotation and prediction taxonomy for English argumentative text, paired with an explicit symbolic cue layer whose matches serve as interpretability evidence (matched spans, per-</w:t>
      </w:r>
      <w:proofErr w:type="spellStart"/>
      <w:r>
        <w:t>pramāṇa</w:t>
      </w:r>
      <w:proofErr w:type="spellEnd"/>
      <w:r>
        <w:t xml:space="preserve"> rule scores, and ML–rule agreement metadata).</w:t>
      </w:r>
    </w:p>
    <w:p w14:paraId="67F45B0B" w14:textId="77777777" w:rsidR="006F3620" w:rsidRDefault="00000000">
      <w:pPr>
        <w:pStyle w:val="Heading2"/>
      </w:pPr>
      <w:r>
        <w:t>1.2 Problem Statement</w:t>
      </w:r>
    </w:p>
    <w:p w14:paraId="2455A5B1" w14:textId="77777777" w:rsidR="006F3620" w:rsidRDefault="00000000">
      <w:pPr>
        <w:spacing w:after="160" w:line="276" w:lineRule="auto"/>
        <w:jc w:val="both"/>
      </w:pPr>
      <w:r>
        <w:t xml:space="preserve">Given a short English argument x, the system predicts a label y ∈ {Pratyaksha, Anumana, </w:t>
      </w:r>
      <w:proofErr w:type="spellStart"/>
      <w:r>
        <w:t>Upamana</w:t>
      </w:r>
      <w:proofErr w:type="spellEnd"/>
      <w:r>
        <w:t>, Shabda}, estimates confidence, surfaces symbolic cue evidence, and generates a short natural-language explanation. The central challenges are: (</w:t>
      </w:r>
      <w:proofErr w:type="spellStart"/>
      <w:r>
        <w:t>i</w:t>
      </w:r>
      <w:proofErr w:type="spellEnd"/>
      <w:r>
        <w:t xml:space="preserve">) severe class imbalance in real-world argumentative English, where Anumana dominates; (ii) distributional shift between synthetic training templates and natural essays or claims; (iii) boundary ambiguity among </w:t>
      </w:r>
      <w:proofErr w:type="spellStart"/>
      <w:r>
        <w:t>pramāṇas</w:t>
      </w:r>
      <w:proofErr w:type="spellEnd"/>
      <w:r>
        <w:t xml:space="preserve"> on short spans; and (iv) the risk of overstating the symbolic layer as "computational </w:t>
      </w:r>
      <w:proofErr w:type="spellStart"/>
      <w:r>
        <w:t>Nyāya</w:t>
      </w:r>
      <w:proofErr w:type="spellEnd"/>
      <w:r>
        <w:t>."</w:t>
      </w:r>
    </w:p>
    <w:p w14:paraId="04C231F9" w14:textId="77777777" w:rsidR="006F3620" w:rsidRDefault="00000000">
      <w:pPr>
        <w:pStyle w:val="Heading2"/>
      </w:pPr>
      <w:r>
        <w:t>1.3 Contributions</w:t>
      </w:r>
    </w:p>
    <w:p w14:paraId="2903D98D" w14:textId="77777777" w:rsidR="006F3620" w:rsidRDefault="00000000">
      <w:pPr>
        <w:spacing w:after="160" w:line="276" w:lineRule="auto"/>
        <w:jc w:val="both"/>
      </w:pPr>
      <w:r>
        <w:t>This work contributes:</w:t>
      </w:r>
    </w:p>
    <w:p w14:paraId="13BDC3A0" w14:textId="77777777" w:rsidR="006F3620" w:rsidRDefault="00000000">
      <w:pPr>
        <w:pStyle w:val="ListParagraph"/>
        <w:numPr>
          <w:ilvl w:val="0"/>
          <w:numId w:val="1"/>
        </w:numPr>
        <w:spacing w:after="80"/>
      </w:pPr>
      <w:r>
        <w:t xml:space="preserve">A </w:t>
      </w:r>
      <w:proofErr w:type="spellStart"/>
      <w:r>
        <w:t>Nyāya</w:t>
      </w:r>
      <w:proofErr w:type="spellEnd"/>
      <w:r>
        <w:t>-inspired taxonomy for classifying epistemic reasoning modes in English arguments, accompanied by explicit annotator labeling guidelines.</w:t>
      </w:r>
    </w:p>
    <w:p w14:paraId="72069CF3" w14:textId="77777777" w:rsidR="006F3620" w:rsidRDefault="00000000">
      <w:pPr>
        <w:pStyle w:val="ListParagraph"/>
        <w:numPr>
          <w:ilvl w:val="0"/>
          <w:numId w:val="1"/>
        </w:numPr>
        <w:spacing w:after="80"/>
      </w:pPr>
      <w:r>
        <w:t xml:space="preserve">A hybrid neuro-symbolic architecture combining Sentence-BERT embeddings, logistic regression, and a 77-rule weighted cue engine, fused as </w:t>
      </w:r>
      <w:proofErr w:type="spellStart"/>
      <w:r>
        <w:t>p_fused</w:t>
      </w:r>
      <w:proofErr w:type="spellEnd"/>
      <w:r>
        <w:t xml:space="preserve"> = 0.8·p_ML + 0.2·p_rules.</w:t>
      </w:r>
    </w:p>
    <w:p w14:paraId="02C00F97" w14:textId="77777777" w:rsidR="006F3620" w:rsidRDefault="00000000">
      <w:pPr>
        <w:pStyle w:val="ListParagraph"/>
        <w:numPr>
          <w:ilvl w:val="0"/>
          <w:numId w:val="1"/>
        </w:numPr>
        <w:spacing w:after="80"/>
      </w:pPr>
      <w:r>
        <w:t xml:space="preserve">Manual annotation of 1,250 real-world sentences (650 from AAEC, 600 from IBM </w:t>
      </w:r>
      <w:proofErr w:type="spellStart"/>
      <w:r>
        <w:t>ArgKP</w:t>
      </w:r>
      <w:proofErr w:type="spellEnd"/>
      <w:r>
        <w:t>), with double annotation yielding Cohen's κ = 0.8804 on 200 matched examples.</w:t>
      </w:r>
    </w:p>
    <w:p w14:paraId="1D22CA55" w14:textId="77777777" w:rsidR="006F3620" w:rsidRDefault="00000000">
      <w:pPr>
        <w:pStyle w:val="ListParagraph"/>
        <w:numPr>
          <w:ilvl w:val="0"/>
          <w:numId w:val="1"/>
        </w:numPr>
        <w:spacing w:after="80"/>
      </w:pPr>
      <w:r>
        <w:t>An explainability stack combining structural extraction (claim, premises, indicators), cue highlighting, template natural-language explanations, and optional embedding-space SHAP with documented limitations.</w:t>
      </w:r>
    </w:p>
    <w:p w14:paraId="5AB8D461" w14:textId="77777777" w:rsidR="006F3620" w:rsidRDefault="00000000">
      <w:pPr>
        <w:pStyle w:val="ListParagraph"/>
        <w:numPr>
          <w:ilvl w:val="0"/>
          <w:numId w:val="1"/>
        </w:numPr>
        <w:spacing w:after="80"/>
      </w:pPr>
      <w:r>
        <w:t>A multi-protocol evaluation covering in-distribution holdout, curated template testing, real-world five-fold cross-validation, calibration analysis, a leakage audit, and lexical diversity analysis.</w:t>
      </w:r>
    </w:p>
    <w:p w14:paraId="7FB8723D" w14:textId="77777777" w:rsidR="006F3620" w:rsidRDefault="00000000">
      <w:pPr>
        <w:pStyle w:val="Heading2"/>
      </w:pPr>
      <w:r>
        <w:t>1.4 Scope Boundaries</w:t>
      </w:r>
    </w:p>
    <w:p w14:paraId="620388AB" w14:textId="77777777" w:rsidR="006F3620" w:rsidRDefault="00000000">
      <w:pPr>
        <w:spacing w:after="160" w:line="276" w:lineRule="auto"/>
        <w:jc w:val="both"/>
      </w:pPr>
      <w:r>
        <w:lastRenderedPageBreak/>
        <w:t xml:space="preserve">To avoid overclaiming, we state explicitly what the system does not do. </w:t>
      </w:r>
      <w:proofErr w:type="spellStart"/>
      <w:r>
        <w:t>InferAI</w:t>
      </w:r>
      <w:proofErr w:type="spellEnd"/>
      <w:r>
        <w:t xml:space="preserve"> does not adjudicate the truth of an argument; it does not implement classical debate victory conditions; it does not provide token-level causal explanations by default; and it does not solve class imbalance — it measures and reports it. A single accuracy figure does not summarize system performance; the evaluation protocol must always be specified alongside the metric.</w:t>
      </w:r>
    </w:p>
    <w:p w14:paraId="3C9EE15C" w14:textId="77777777" w:rsidR="006F3620" w:rsidRDefault="00000000">
      <w:pPr>
        <w:pStyle w:val="Heading1"/>
      </w:pPr>
      <w:r>
        <w:t xml:space="preserve">2. Background: </w:t>
      </w:r>
      <w:proofErr w:type="spellStart"/>
      <w:r>
        <w:t>Nyāya</w:t>
      </w:r>
      <w:proofErr w:type="spellEnd"/>
      <w:r>
        <w:t xml:space="preserve"> Epistemology</w:t>
      </w:r>
    </w:p>
    <w:p w14:paraId="36386D13" w14:textId="77777777" w:rsidR="006F3620" w:rsidRDefault="00000000">
      <w:pPr>
        <w:pStyle w:val="Heading2"/>
      </w:pPr>
      <w:r>
        <w:t xml:space="preserve">2.1 The Four </w:t>
      </w:r>
      <w:proofErr w:type="spellStart"/>
      <w:r>
        <w:t>Pramāṇas</w:t>
      </w:r>
      <w:proofErr w:type="spellEnd"/>
    </w:p>
    <w:p w14:paraId="2DBD45E6" w14:textId="77777777" w:rsidR="006F3620" w:rsidRDefault="00000000">
      <w:pPr>
        <w:spacing w:after="160" w:line="276" w:lineRule="auto"/>
        <w:jc w:val="both"/>
      </w:pPr>
      <w:r>
        <w:t xml:space="preserve">In </w:t>
      </w:r>
      <w:proofErr w:type="spellStart"/>
      <w:r>
        <w:t>Nyāya</w:t>
      </w:r>
      <w:proofErr w:type="spellEnd"/>
      <w:r>
        <w:t xml:space="preserve"> epistemology, a </w:t>
      </w:r>
      <w:proofErr w:type="spellStart"/>
      <w:r>
        <w:t>pramāṇa</w:t>
      </w:r>
      <w:proofErr w:type="spellEnd"/>
      <w:r>
        <w:t xml:space="preserve"> is a means of valid knowledge (</w:t>
      </w:r>
      <w:proofErr w:type="spellStart"/>
      <w:r>
        <w:t>pramā</w:t>
      </w:r>
      <w:proofErr w:type="spellEnd"/>
      <w:r>
        <w:t xml:space="preserve">). Different schools enumerate different sets; the fourfold set used here — perception, inference, analogy, and verbal testimony — is the standard </w:t>
      </w:r>
      <w:proofErr w:type="spellStart"/>
      <w:r>
        <w:t>Nyāya</w:t>
      </w:r>
      <w:proofErr w:type="spellEnd"/>
      <w:r>
        <w:t>–</w:t>
      </w:r>
      <w:proofErr w:type="spellStart"/>
      <w:r>
        <w:t>Vaiśeṣika</w:t>
      </w:r>
      <w:proofErr w:type="spellEnd"/>
      <w:r>
        <w:t xml:space="preserve"> pedagogical framing taught in Indian philosophical curricula [4], [5]. </w:t>
      </w:r>
      <w:proofErr w:type="spellStart"/>
      <w:r>
        <w:t>InferAI</w:t>
      </w:r>
      <w:proofErr w:type="spellEnd"/>
      <w:r>
        <w:t xml:space="preserve"> treats each </w:t>
      </w:r>
      <w:proofErr w:type="spellStart"/>
      <w:r>
        <w:t>pramāṇa</w:t>
      </w:r>
      <w:proofErr w:type="spellEnd"/>
      <w:r>
        <w:t xml:space="preserve"> as a label for the dominant justificatory mode of a short English span, not as a verdict of classical epistemic validity. Table 1 summarizes the operational definitions used for annotation.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50"/>
      </w:tblGrid>
      <w:tr w:rsidR="006F3620" w14:paraId="4316F809"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512F53C8" w14:textId="77777777" w:rsidR="006F3620" w:rsidRDefault="00000000">
            <w:pPr>
              <w:jc w:val="center"/>
            </w:pPr>
            <w:proofErr w:type="spellStart"/>
            <w:r>
              <w:rPr>
                <w:b/>
                <w:bCs/>
                <w:sz w:val="20"/>
                <w:szCs w:val="20"/>
              </w:rPr>
              <w:t>Pramāṇa</w:t>
            </w:r>
            <w:proofErr w:type="spellEnd"/>
          </w:p>
        </w:tc>
        <w:tc>
          <w:tcPr>
            <w:tcW w:w="3400" w:type="dxa"/>
            <w:shd w:val="clear" w:color="auto" w:fill="D9E2F3"/>
            <w:tcMar>
              <w:top w:w="60" w:type="dxa"/>
              <w:left w:w="100" w:type="dxa"/>
              <w:bottom w:w="60" w:type="dxa"/>
              <w:right w:w="100" w:type="dxa"/>
            </w:tcMar>
          </w:tcPr>
          <w:p w14:paraId="1FAE0796" w14:textId="77777777" w:rsidR="006F3620" w:rsidRDefault="00000000">
            <w:pPr>
              <w:jc w:val="center"/>
            </w:pPr>
            <w:r>
              <w:rPr>
                <w:b/>
                <w:bCs/>
                <w:sz w:val="20"/>
                <w:szCs w:val="20"/>
              </w:rPr>
              <w:t>Classical Meaning</w:t>
            </w:r>
          </w:p>
        </w:tc>
        <w:tc>
          <w:tcPr>
            <w:tcW w:w="3750" w:type="dxa"/>
            <w:shd w:val="clear" w:color="auto" w:fill="D9E2F3"/>
            <w:tcMar>
              <w:top w:w="60" w:type="dxa"/>
              <w:left w:w="100" w:type="dxa"/>
              <w:bottom w:w="60" w:type="dxa"/>
              <w:right w:w="100" w:type="dxa"/>
            </w:tcMar>
          </w:tcPr>
          <w:p w14:paraId="7265B67E" w14:textId="77777777" w:rsidR="006F3620" w:rsidRDefault="00000000">
            <w:pPr>
              <w:jc w:val="center"/>
            </w:pPr>
            <w:r>
              <w:rPr>
                <w:b/>
                <w:bCs/>
                <w:sz w:val="20"/>
                <w:szCs w:val="20"/>
              </w:rPr>
              <w:t>Operational Cue (English)</w:t>
            </w:r>
          </w:p>
        </w:tc>
      </w:tr>
      <w:tr w:rsidR="006F3620" w14:paraId="580C02E3" w14:textId="77777777">
        <w:tblPrEx>
          <w:tblCellMar>
            <w:top w:w="0" w:type="dxa"/>
            <w:bottom w:w="0" w:type="dxa"/>
          </w:tblCellMar>
        </w:tblPrEx>
        <w:tc>
          <w:tcPr>
            <w:tcW w:w="2200" w:type="dxa"/>
            <w:tcMar>
              <w:top w:w="60" w:type="dxa"/>
              <w:left w:w="100" w:type="dxa"/>
              <w:bottom w:w="60" w:type="dxa"/>
              <w:right w:w="100" w:type="dxa"/>
            </w:tcMar>
          </w:tcPr>
          <w:p w14:paraId="63363946" w14:textId="77777777" w:rsidR="006F3620" w:rsidRDefault="00000000">
            <w:pPr>
              <w:jc w:val="center"/>
            </w:pPr>
            <w:r>
              <w:rPr>
                <w:sz w:val="20"/>
                <w:szCs w:val="20"/>
              </w:rPr>
              <w:t>Pratyaksha</w:t>
            </w:r>
          </w:p>
        </w:tc>
        <w:tc>
          <w:tcPr>
            <w:tcW w:w="3400" w:type="dxa"/>
            <w:tcMar>
              <w:top w:w="60" w:type="dxa"/>
              <w:left w:w="100" w:type="dxa"/>
              <w:bottom w:w="60" w:type="dxa"/>
              <w:right w:w="100" w:type="dxa"/>
            </w:tcMar>
          </w:tcPr>
          <w:p w14:paraId="324021A0" w14:textId="77777777" w:rsidR="006F3620" w:rsidRDefault="00000000">
            <w:pPr>
              <w:jc w:val="center"/>
            </w:pPr>
            <w:r>
              <w:rPr>
                <w:sz w:val="20"/>
                <w:szCs w:val="20"/>
              </w:rPr>
              <w:t>Perception — direct sensory contact</w:t>
            </w:r>
          </w:p>
        </w:tc>
        <w:tc>
          <w:tcPr>
            <w:tcW w:w="3750" w:type="dxa"/>
            <w:tcMar>
              <w:top w:w="60" w:type="dxa"/>
              <w:left w:w="100" w:type="dxa"/>
              <w:bottom w:w="60" w:type="dxa"/>
              <w:right w:w="100" w:type="dxa"/>
            </w:tcMar>
          </w:tcPr>
          <w:p w14:paraId="6156BFE1" w14:textId="77777777" w:rsidR="006F3620" w:rsidRDefault="00000000">
            <w:pPr>
              <w:jc w:val="center"/>
            </w:pPr>
            <w:r>
              <w:rPr>
                <w:sz w:val="20"/>
                <w:szCs w:val="20"/>
              </w:rPr>
              <w:t>First-person sensory reports; measurement and laboratory vocabulary ("we measured", "under the microscope")</w:t>
            </w:r>
          </w:p>
        </w:tc>
      </w:tr>
      <w:tr w:rsidR="006F3620" w14:paraId="7FFF3713"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5FD7AABC" w14:textId="77777777" w:rsidR="006F3620" w:rsidRDefault="00000000">
            <w:pPr>
              <w:jc w:val="center"/>
            </w:pPr>
            <w:r>
              <w:rPr>
                <w:sz w:val="20"/>
                <w:szCs w:val="20"/>
              </w:rPr>
              <w:t>Anumana</w:t>
            </w:r>
          </w:p>
        </w:tc>
        <w:tc>
          <w:tcPr>
            <w:tcW w:w="3400" w:type="dxa"/>
            <w:shd w:val="clear" w:color="auto" w:fill="F2F2F2"/>
            <w:tcMar>
              <w:top w:w="60" w:type="dxa"/>
              <w:left w:w="100" w:type="dxa"/>
              <w:bottom w:w="60" w:type="dxa"/>
              <w:right w:w="100" w:type="dxa"/>
            </w:tcMar>
          </w:tcPr>
          <w:p w14:paraId="6FBDDA31" w14:textId="77777777" w:rsidR="006F3620" w:rsidRDefault="00000000">
            <w:pPr>
              <w:jc w:val="center"/>
            </w:pPr>
            <w:r>
              <w:rPr>
                <w:sz w:val="20"/>
                <w:szCs w:val="20"/>
              </w:rPr>
              <w:t>Inference — sign to conclusion</w:t>
            </w:r>
          </w:p>
        </w:tc>
        <w:tc>
          <w:tcPr>
            <w:tcW w:w="3750" w:type="dxa"/>
            <w:shd w:val="clear" w:color="auto" w:fill="F2F2F2"/>
            <w:tcMar>
              <w:top w:w="60" w:type="dxa"/>
              <w:left w:w="100" w:type="dxa"/>
              <w:bottom w:w="60" w:type="dxa"/>
              <w:right w:w="100" w:type="dxa"/>
            </w:tcMar>
          </w:tcPr>
          <w:p w14:paraId="61687938" w14:textId="77777777" w:rsidR="006F3620" w:rsidRDefault="00000000">
            <w:pPr>
              <w:jc w:val="center"/>
            </w:pPr>
            <w:r>
              <w:rPr>
                <w:sz w:val="20"/>
                <w:szCs w:val="20"/>
              </w:rPr>
              <w:t>Inferential connectives and causal phrasing ("therefore", "because", "if…then", "implies")</w:t>
            </w:r>
          </w:p>
        </w:tc>
      </w:tr>
      <w:tr w:rsidR="006F3620" w14:paraId="67E073E8" w14:textId="77777777">
        <w:tblPrEx>
          <w:tblCellMar>
            <w:top w:w="0" w:type="dxa"/>
            <w:bottom w:w="0" w:type="dxa"/>
          </w:tblCellMar>
        </w:tblPrEx>
        <w:tc>
          <w:tcPr>
            <w:tcW w:w="2200" w:type="dxa"/>
            <w:tcMar>
              <w:top w:w="60" w:type="dxa"/>
              <w:left w:w="100" w:type="dxa"/>
              <w:bottom w:w="60" w:type="dxa"/>
              <w:right w:w="100" w:type="dxa"/>
            </w:tcMar>
          </w:tcPr>
          <w:p w14:paraId="7CF0DD05" w14:textId="77777777" w:rsidR="006F3620" w:rsidRDefault="00000000">
            <w:pPr>
              <w:jc w:val="center"/>
            </w:pPr>
            <w:proofErr w:type="spellStart"/>
            <w:r>
              <w:rPr>
                <w:sz w:val="20"/>
                <w:szCs w:val="20"/>
              </w:rPr>
              <w:t>Upamana</w:t>
            </w:r>
            <w:proofErr w:type="spellEnd"/>
          </w:p>
        </w:tc>
        <w:tc>
          <w:tcPr>
            <w:tcW w:w="3400" w:type="dxa"/>
            <w:tcMar>
              <w:top w:w="60" w:type="dxa"/>
              <w:left w:w="100" w:type="dxa"/>
              <w:bottom w:w="60" w:type="dxa"/>
              <w:right w:w="100" w:type="dxa"/>
            </w:tcMar>
          </w:tcPr>
          <w:p w14:paraId="3F5BF23E" w14:textId="77777777" w:rsidR="006F3620" w:rsidRDefault="00000000">
            <w:pPr>
              <w:jc w:val="center"/>
            </w:pPr>
            <w:r>
              <w:rPr>
                <w:sz w:val="20"/>
                <w:szCs w:val="20"/>
              </w:rPr>
              <w:t>Analogy — knowledge by similarity</w:t>
            </w:r>
          </w:p>
        </w:tc>
        <w:tc>
          <w:tcPr>
            <w:tcW w:w="3750" w:type="dxa"/>
            <w:tcMar>
              <w:top w:w="60" w:type="dxa"/>
              <w:left w:w="100" w:type="dxa"/>
              <w:bottom w:w="60" w:type="dxa"/>
              <w:right w:w="100" w:type="dxa"/>
            </w:tcMar>
          </w:tcPr>
          <w:p w14:paraId="4568FDE1" w14:textId="77777777" w:rsidR="006F3620" w:rsidRDefault="00000000">
            <w:pPr>
              <w:jc w:val="center"/>
            </w:pPr>
            <w:r>
              <w:rPr>
                <w:sz w:val="20"/>
                <w:szCs w:val="20"/>
              </w:rPr>
              <w:t>Phrase-level analogy markers ("similar to", "analogous to", "works like"); bare social preference ("I like football") is explicitly excluded</w:t>
            </w:r>
          </w:p>
        </w:tc>
      </w:tr>
      <w:tr w:rsidR="006F3620" w14:paraId="6E7F0DA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8CB7CF3" w14:textId="77777777" w:rsidR="006F3620" w:rsidRDefault="00000000">
            <w:pPr>
              <w:jc w:val="center"/>
            </w:pPr>
            <w:r>
              <w:rPr>
                <w:sz w:val="20"/>
                <w:szCs w:val="20"/>
              </w:rPr>
              <w:t>Shabda</w:t>
            </w:r>
          </w:p>
        </w:tc>
        <w:tc>
          <w:tcPr>
            <w:tcW w:w="3400" w:type="dxa"/>
            <w:shd w:val="clear" w:color="auto" w:fill="F2F2F2"/>
            <w:tcMar>
              <w:top w:w="60" w:type="dxa"/>
              <w:left w:w="100" w:type="dxa"/>
              <w:bottom w:w="60" w:type="dxa"/>
              <w:right w:w="100" w:type="dxa"/>
            </w:tcMar>
          </w:tcPr>
          <w:p w14:paraId="21853ECF" w14:textId="77777777" w:rsidR="006F3620" w:rsidRDefault="00000000">
            <w:pPr>
              <w:jc w:val="center"/>
            </w:pPr>
            <w:r>
              <w:rPr>
                <w:sz w:val="20"/>
                <w:szCs w:val="20"/>
              </w:rPr>
              <w:t>Testimony — trustworthy verbal report</w:t>
            </w:r>
          </w:p>
        </w:tc>
        <w:tc>
          <w:tcPr>
            <w:tcW w:w="3750" w:type="dxa"/>
            <w:shd w:val="clear" w:color="auto" w:fill="F2F2F2"/>
            <w:tcMar>
              <w:top w:w="60" w:type="dxa"/>
              <w:left w:w="100" w:type="dxa"/>
              <w:bottom w:w="60" w:type="dxa"/>
              <w:right w:w="100" w:type="dxa"/>
            </w:tcMar>
          </w:tcPr>
          <w:p w14:paraId="0FC75E73" w14:textId="77777777" w:rsidR="006F3620" w:rsidRDefault="00000000">
            <w:pPr>
              <w:jc w:val="center"/>
            </w:pPr>
            <w:r>
              <w:rPr>
                <w:sz w:val="20"/>
                <w:szCs w:val="20"/>
              </w:rPr>
              <w:t>Authority and reporting cues ("according to", institutional names, "study found"), tiered by source formality</w:t>
            </w:r>
          </w:p>
        </w:tc>
      </w:tr>
    </w:tbl>
    <w:p w14:paraId="1B3CDD5A" w14:textId="77777777" w:rsidR="006F3620" w:rsidRDefault="00000000">
      <w:pPr>
        <w:spacing w:before="100" w:after="240"/>
        <w:jc w:val="center"/>
      </w:pPr>
      <w:r>
        <w:rPr>
          <w:i/>
          <w:iCs/>
          <w:sz w:val="20"/>
          <w:szCs w:val="20"/>
        </w:rPr>
        <w:t xml:space="preserve">Table 1. The four </w:t>
      </w:r>
      <w:proofErr w:type="spellStart"/>
      <w:r>
        <w:rPr>
          <w:i/>
          <w:iCs/>
          <w:sz w:val="20"/>
          <w:szCs w:val="20"/>
        </w:rPr>
        <w:t>pramāṇas</w:t>
      </w:r>
      <w:proofErr w:type="spellEnd"/>
      <w:r>
        <w:rPr>
          <w:i/>
          <w:iCs/>
          <w:sz w:val="20"/>
          <w:szCs w:val="20"/>
        </w:rPr>
        <w:t xml:space="preserve"> and their operational annotation cues.</w:t>
      </w:r>
    </w:p>
    <w:p w14:paraId="09047308" w14:textId="77777777" w:rsidR="006F3620" w:rsidRDefault="00000000">
      <w:pPr>
        <w:pStyle w:val="Heading2"/>
      </w:pPr>
      <w:r>
        <w:t>2.2 Scope and Limitations of the Computational Model</w:t>
      </w:r>
    </w:p>
    <w:p w14:paraId="0ABDA944" w14:textId="77777777" w:rsidR="006F3620" w:rsidRDefault="00000000">
      <w:pPr>
        <w:spacing w:after="160" w:line="276" w:lineRule="auto"/>
        <w:jc w:val="both"/>
      </w:pPr>
      <w:r>
        <w:t xml:space="preserve">A full computational </w:t>
      </w:r>
      <w:proofErr w:type="spellStart"/>
      <w:r>
        <w:t>Nyāya</w:t>
      </w:r>
      <w:proofErr w:type="spellEnd"/>
      <w:r>
        <w:t xml:space="preserve"> system would require formal treatment of inference patterns (</w:t>
      </w:r>
      <w:proofErr w:type="spellStart"/>
      <w:r>
        <w:t>pakṣa</w:t>
      </w:r>
      <w:proofErr w:type="spellEnd"/>
      <w:r>
        <w:t xml:space="preserve">, </w:t>
      </w:r>
      <w:proofErr w:type="spellStart"/>
      <w:r>
        <w:t>sādhya</w:t>
      </w:r>
      <w:proofErr w:type="spellEnd"/>
      <w:r>
        <w:t xml:space="preserve">, </w:t>
      </w:r>
      <w:proofErr w:type="spellStart"/>
      <w:r>
        <w:t>hetu</w:t>
      </w:r>
      <w:proofErr w:type="spellEnd"/>
      <w:r>
        <w:t xml:space="preserve">, </w:t>
      </w:r>
      <w:proofErr w:type="spellStart"/>
      <w:r>
        <w:t>vyāpti</w:t>
      </w:r>
      <w:proofErr w:type="spellEnd"/>
      <w:r>
        <w:t xml:space="preserve">, </w:t>
      </w:r>
      <w:proofErr w:type="spellStart"/>
      <w:r>
        <w:t>dṛṣṭānta</w:t>
      </w:r>
      <w:proofErr w:type="spellEnd"/>
      <w:r>
        <w:t>), debate protocol, fallacy catalogues (</w:t>
      </w:r>
      <w:proofErr w:type="spellStart"/>
      <w:r>
        <w:t>hetvābhāsa</w:t>
      </w:r>
      <w:proofErr w:type="spellEnd"/>
      <w:r>
        <w:t xml:space="preserve">), and primary-source Sanskrit formalization. </w:t>
      </w:r>
      <w:proofErr w:type="spellStart"/>
      <w:r>
        <w:t>InferAI</w:t>
      </w:r>
      <w:proofErr w:type="spellEnd"/>
      <w:r>
        <w:t xml:space="preserve"> implements none of these. It instead uses the four </w:t>
      </w:r>
      <w:proofErr w:type="spellStart"/>
      <w:r>
        <w:t>pramāṇa</w:t>
      </w:r>
      <w:proofErr w:type="spellEnd"/>
      <w:r>
        <w:t xml:space="preserve"> names as a modern machine-learning label space, detects surface cues in English associated with those modes, and fuses those cues with a statistical classifier for robustness. We therefore describe the system throughout as </w:t>
      </w:r>
      <w:proofErr w:type="spellStart"/>
      <w:r>
        <w:t>Nyāya</w:t>
      </w:r>
      <w:proofErr w:type="spellEnd"/>
      <w:r>
        <w:t xml:space="preserve">-inspired and operationalized through </w:t>
      </w:r>
      <w:proofErr w:type="spellStart"/>
      <w:r>
        <w:t>Nyāya</w:t>
      </w:r>
      <w:proofErr w:type="spellEnd"/>
      <w:r>
        <w:t xml:space="preserve"> </w:t>
      </w:r>
      <w:proofErr w:type="spellStart"/>
      <w:r>
        <w:t>pramāṇas</w:t>
      </w:r>
      <w:proofErr w:type="spellEnd"/>
      <w:r>
        <w:t xml:space="preserve">, never as full computational </w:t>
      </w:r>
      <w:proofErr w:type="spellStart"/>
      <w:r>
        <w:t>Nyāya</w:t>
      </w:r>
      <w:proofErr w:type="spellEnd"/>
      <w:r>
        <w:t xml:space="preserve">. All training and evaluation text is English, a deliberate engineering constraint; this is also a philosophical limitation, since classical </w:t>
      </w:r>
      <w:proofErr w:type="spellStart"/>
      <w:r>
        <w:t>Nyāya</w:t>
      </w:r>
      <w:proofErr w:type="spellEnd"/>
      <w:r>
        <w:t xml:space="preserve"> discourse is primarily conducted in Sanskrit with later vernacular commentaries.</w:t>
      </w:r>
    </w:p>
    <w:p w14:paraId="29134163" w14:textId="77777777" w:rsidR="006F3620" w:rsidRDefault="00000000">
      <w:pPr>
        <w:pStyle w:val="Heading1"/>
      </w:pPr>
      <w:r>
        <w:t>3. Related Work</w:t>
      </w:r>
    </w:p>
    <w:p w14:paraId="62C048D5" w14:textId="77777777" w:rsidR="006F3620" w:rsidRDefault="00000000">
      <w:pPr>
        <w:pStyle w:val="Heading2"/>
      </w:pPr>
      <w:r>
        <w:lastRenderedPageBreak/>
        <w:t>3.1 Explainable AI</w:t>
      </w:r>
    </w:p>
    <w:p w14:paraId="05B6F35E" w14:textId="77777777" w:rsidR="006F3620" w:rsidRDefault="00000000">
      <w:pPr>
        <w:spacing w:after="160" w:line="276" w:lineRule="auto"/>
        <w:jc w:val="both"/>
      </w:pPr>
      <w:r>
        <w:t xml:space="preserve">Post-hoc explanation methods attribute predictions to input features [1]. </w:t>
      </w:r>
      <w:proofErr w:type="spellStart"/>
      <w:r>
        <w:t>InferAI</w:t>
      </w:r>
      <w:proofErr w:type="spellEnd"/>
      <w:r>
        <w:t xml:space="preserve"> applies optional SHAP to the logistic classification head in 384-dimensional Sentence-BERT embedding space, while separately providing human-readable rule-match traces. The two channels occupy different points on the intrinsic–post-hoc interpretability spectrum: the logistic head is intrinsically simple, while SHAP and template explanations are post-hoc; the symbolic engine is intrinsic to the hybrid decision at inference time but plays no role during training.</w:t>
      </w:r>
    </w:p>
    <w:p w14:paraId="56A30469" w14:textId="77777777" w:rsidR="006F3620" w:rsidRDefault="00000000">
      <w:pPr>
        <w:pStyle w:val="Heading2"/>
      </w:pPr>
      <w:r>
        <w:t>3.2 Argument Mining</w:t>
      </w:r>
    </w:p>
    <w:p w14:paraId="46ED10E0" w14:textId="77777777" w:rsidR="006F3620" w:rsidRDefault="00000000">
      <w:pPr>
        <w:spacing w:after="160" w:line="276" w:lineRule="auto"/>
        <w:jc w:val="both"/>
      </w:pPr>
      <w:r>
        <w:t xml:space="preserve">The Argument Annotated Essays Corpus (AAEC) provides claim/premise annotations for persuasive essays [2], [3]. </w:t>
      </w:r>
      <w:proofErr w:type="spellStart"/>
      <w:r>
        <w:t>InferAI</w:t>
      </w:r>
      <w:proofErr w:type="spellEnd"/>
      <w:r>
        <w:t xml:space="preserve"> reuses AAEC as a source of argumentative spans that are manually re-labeled into </w:t>
      </w:r>
      <w:proofErr w:type="spellStart"/>
      <w:r>
        <w:t>pramāṇas</w:t>
      </w:r>
      <w:proofErr w:type="spellEnd"/>
      <w:r>
        <w:t xml:space="preserve"> — an epistemic overlay rather than a replacement for claim–premise structure. Where standard argument mining asks what the claim is and what supports or attacks it, </w:t>
      </w:r>
      <w:proofErr w:type="spellStart"/>
      <w:r>
        <w:t>InferAI</w:t>
      </w:r>
      <w:proofErr w:type="spellEnd"/>
      <w:r>
        <w:t xml:space="preserve"> asks a complementary question: by what epistemic instrument is the support offered?</w:t>
      </w:r>
    </w:p>
    <w:p w14:paraId="0FAD4E53" w14:textId="77777777" w:rsidR="006F3620" w:rsidRDefault="00000000">
      <w:pPr>
        <w:pStyle w:val="Heading2"/>
      </w:pPr>
      <w:r>
        <w:t xml:space="preserve">3.3 IBM </w:t>
      </w:r>
      <w:proofErr w:type="spellStart"/>
      <w:r>
        <w:t>ArgKP</w:t>
      </w:r>
      <w:proofErr w:type="spellEnd"/>
    </w:p>
    <w:p w14:paraId="06A27DAE" w14:textId="77777777" w:rsidR="006F3620" w:rsidRDefault="00000000">
      <w:pPr>
        <w:spacing w:after="160" w:line="276" w:lineRule="auto"/>
        <w:jc w:val="both"/>
      </w:pPr>
      <w:r>
        <w:t xml:space="preserve">IBM's </w:t>
      </w:r>
      <w:proofErr w:type="spellStart"/>
      <w:r>
        <w:t>ArgKP</w:t>
      </w:r>
      <w:proofErr w:type="spellEnd"/>
      <w:r>
        <w:t xml:space="preserve"> corpus pairs arguments with key points for stance and matching research [11]. </w:t>
      </w:r>
      <w:proofErr w:type="spellStart"/>
      <w:r>
        <w:t>InferAI</w:t>
      </w:r>
      <w:proofErr w:type="spellEnd"/>
      <w:r>
        <w:t xml:space="preserve"> treats </w:t>
      </w:r>
      <w:proofErr w:type="spellStart"/>
      <w:r>
        <w:t>ArgKP</w:t>
      </w:r>
      <w:proofErr w:type="spellEnd"/>
      <w:r>
        <w:t xml:space="preserve"> purely as a pool of short, natural arguments for </w:t>
      </w:r>
      <w:proofErr w:type="spellStart"/>
      <w:r>
        <w:t>pramāṇa</w:t>
      </w:r>
      <w:proofErr w:type="spellEnd"/>
      <w:r>
        <w:t xml:space="preserve"> annotation after cleaning 36,800 raw rows to 8,639 unique texts; key-point matching itself is not evaluated.</w:t>
      </w:r>
    </w:p>
    <w:p w14:paraId="22BC202E" w14:textId="77777777" w:rsidR="006F3620" w:rsidRDefault="00000000">
      <w:pPr>
        <w:pStyle w:val="Heading2"/>
      </w:pPr>
      <w:r>
        <w:t>3.4 Neuro-Symbolic AI</w:t>
      </w:r>
    </w:p>
    <w:p w14:paraId="262B3F62" w14:textId="77777777" w:rsidR="006F3620" w:rsidRDefault="00000000">
      <w:pPr>
        <w:spacing w:after="160" w:line="276" w:lineRule="auto"/>
        <w:jc w:val="both"/>
      </w:pPr>
      <w:r>
        <w:t xml:space="preserve">Neuro-symbolic systems combine learned representations with rules or logic [6]. </w:t>
      </w:r>
      <w:proofErr w:type="spellStart"/>
      <w:r>
        <w:t>InferAI's</w:t>
      </w:r>
      <w:proofErr w:type="spellEnd"/>
      <w:r>
        <w:t xml:space="preserve"> hybrid layer is deliberately lightweight: weighted regex cues produce a soft probability distribution that is fused with the classifier's </w:t>
      </w:r>
      <w:proofErr w:type="spellStart"/>
      <w:r>
        <w:t>softmax</w:t>
      </w:r>
      <w:proofErr w:type="spellEnd"/>
      <w:r>
        <w:t xml:space="preserve"> output at inference time; rules never participate in gradient training. Compared with systems that compile logic into neural architectures or perform differentiable theorem proving, </w:t>
      </w:r>
      <w:proofErr w:type="spellStart"/>
      <w:r>
        <w:t>InferAI</w:t>
      </w:r>
      <w:proofErr w:type="spellEnd"/>
      <w:r>
        <w:t xml:space="preserve"> is closer to a feature-rich, auditable post-processor than to a unified neuro-symbolic learner — trading logical depth for transparency and reproducibility.</w:t>
      </w:r>
    </w:p>
    <w:p w14:paraId="642B4EB1" w14:textId="77777777" w:rsidR="006F3620" w:rsidRDefault="00000000">
      <w:pPr>
        <w:pStyle w:val="Heading2"/>
      </w:pPr>
      <w:r>
        <w:t>3.5 Sentence Embeddings and Lightweight Classifiers</w:t>
      </w:r>
    </w:p>
    <w:p w14:paraId="6C76D010" w14:textId="77777777" w:rsidR="006F3620" w:rsidRDefault="00000000">
      <w:pPr>
        <w:spacing w:after="160" w:line="276" w:lineRule="auto"/>
        <w:jc w:val="both"/>
      </w:pPr>
      <w:r>
        <w:t xml:space="preserve">Sentence-BERT [7] produces semantically meaningful sentence embeddings. </w:t>
      </w:r>
      <w:proofErr w:type="spellStart"/>
      <w:r>
        <w:t>InferAI</w:t>
      </w:r>
      <w:proofErr w:type="spellEnd"/>
      <w:r>
        <w:t xml:space="preserve"> freezes all-MiniLM-L6-v2 and trains only a logistic regression head, prioritizing reproducibility and low computational cost. The system's contribution is not a new encoder but the </w:t>
      </w:r>
      <w:proofErr w:type="spellStart"/>
      <w:r>
        <w:t>pramāṇa</w:t>
      </w:r>
      <w:proofErr w:type="spellEnd"/>
      <w:r>
        <w:t xml:space="preserve"> label space, the hybrid cue layer, and the accompanying evaluation suite built around this well-established pattern.</w:t>
      </w:r>
    </w:p>
    <w:p w14:paraId="2518E801" w14:textId="77777777" w:rsidR="006F3620" w:rsidRDefault="00000000">
      <w:pPr>
        <w:pStyle w:val="Heading2"/>
      </w:pPr>
      <w:r>
        <w:t>3.6 Lexical Diversity Methodology</w:t>
      </w:r>
    </w:p>
    <w:p w14:paraId="4789414F" w14:textId="77777777" w:rsidR="006F3620" w:rsidRDefault="00000000">
      <w:pPr>
        <w:spacing w:after="160" w:line="276" w:lineRule="auto"/>
        <w:jc w:val="both"/>
      </w:pPr>
      <w:r>
        <w:t>Raw type–token ratio is length-sensitive and can misrepresent lexical richness across corpora of different sizes. Guiraud's R = V/√N and the Moving-Average Type–Token Ratio (MATTR) [9], [10] are used to show that apparent lexical collapse in synthetic data is partly a length artefact rather than a genuine diversity gap.</w:t>
      </w:r>
    </w:p>
    <w:p w14:paraId="779B5075" w14:textId="77777777" w:rsidR="006F3620" w:rsidRDefault="00000000">
      <w:pPr>
        <w:pStyle w:val="Heading2"/>
      </w:pPr>
      <w:r>
        <w:t>3.7 Comparison to Related System Classes</w:t>
      </w:r>
    </w:p>
    <w:p w14:paraId="1C6A93C3" w14:textId="77777777" w:rsidR="006F3620" w:rsidRDefault="00000000">
      <w:pPr>
        <w:spacing w:after="160" w:line="276" w:lineRule="auto"/>
        <w:jc w:val="both"/>
      </w:pPr>
      <w:r>
        <w:lastRenderedPageBreak/>
        <w:t xml:space="preserve">Table 2 situates </w:t>
      </w:r>
      <w:proofErr w:type="spellStart"/>
      <w:r>
        <w:t>InferAI</w:t>
      </w:r>
      <w:proofErr w:type="spellEnd"/>
      <w:r>
        <w:t xml:space="preserve"> relative to standard argument mining, pure embedding classifiers, and heavier neuro-symbolic logic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1750"/>
        <w:gridCol w:w="1600"/>
      </w:tblGrid>
      <w:tr w:rsidR="006F3620" w14:paraId="2D64BAB6"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3FB37209" w14:textId="77777777" w:rsidR="006F3620" w:rsidRDefault="00000000">
            <w:pPr>
              <w:jc w:val="center"/>
            </w:pPr>
            <w:r>
              <w:rPr>
                <w:b/>
                <w:bCs/>
                <w:sz w:val="20"/>
                <w:szCs w:val="20"/>
              </w:rPr>
              <w:t>System Class</w:t>
            </w:r>
          </w:p>
        </w:tc>
        <w:tc>
          <w:tcPr>
            <w:tcW w:w="1900" w:type="dxa"/>
            <w:shd w:val="clear" w:color="auto" w:fill="D9E2F3"/>
            <w:tcMar>
              <w:top w:w="60" w:type="dxa"/>
              <w:left w:w="100" w:type="dxa"/>
              <w:bottom w:w="60" w:type="dxa"/>
              <w:right w:w="100" w:type="dxa"/>
            </w:tcMar>
          </w:tcPr>
          <w:p w14:paraId="622AA712" w14:textId="77777777" w:rsidR="006F3620" w:rsidRDefault="00000000">
            <w:pPr>
              <w:jc w:val="center"/>
            </w:pPr>
            <w:r>
              <w:rPr>
                <w:b/>
                <w:bCs/>
                <w:sz w:val="20"/>
                <w:szCs w:val="20"/>
              </w:rPr>
              <w:t>Label Space</w:t>
            </w:r>
          </w:p>
        </w:tc>
        <w:tc>
          <w:tcPr>
            <w:tcW w:w="1700" w:type="dxa"/>
            <w:shd w:val="clear" w:color="auto" w:fill="D9E2F3"/>
            <w:tcMar>
              <w:top w:w="60" w:type="dxa"/>
              <w:left w:w="100" w:type="dxa"/>
              <w:bottom w:w="60" w:type="dxa"/>
              <w:right w:w="100" w:type="dxa"/>
            </w:tcMar>
          </w:tcPr>
          <w:p w14:paraId="19585BA5" w14:textId="77777777" w:rsidR="006F3620" w:rsidRDefault="00000000">
            <w:pPr>
              <w:jc w:val="center"/>
            </w:pPr>
            <w:r>
              <w:rPr>
                <w:b/>
                <w:bCs/>
                <w:sz w:val="20"/>
                <w:szCs w:val="20"/>
              </w:rPr>
              <w:t>Learner</w:t>
            </w:r>
          </w:p>
        </w:tc>
        <w:tc>
          <w:tcPr>
            <w:tcW w:w="1750" w:type="dxa"/>
            <w:shd w:val="clear" w:color="auto" w:fill="D9E2F3"/>
            <w:tcMar>
              <w:top w:w="60" w:type="dxa"/>
              <w:left w:w="100" w:type="dxa"/>
              <w:bottom w:w="60" w:type="dxa"/>
              <w:right w:w="100" w:type="dxa"/>
            </w:tcMar>
          </w:tcPr>
          <w:p w14:paraId="6DC09750" w14:textId="77777777" w:rsidR="006F3620" w:rsidRDefault="00000000">
            <w:pPr>
              <w:jc w:val="center"/>
            </w:pPr>
            <w:r>
              <w:rPr>
                <w:b/>
                <w:bCs/>
                <w:sz w:val="20"/>
                <w:szCs w:val="20"/>
              </w:rPr>
              <w:t>Symbolic Layer</w:t>
            </w:r>
          </w:p>
        </w:tc>
        <w:tc>
          <w:tcPr>
            <w:tcW w:w="1600" w:type="dxa"/>
            <w:shd w:val="clear" w:color="auto" w:fill="D9E2F3"/>
            <w:tcMar>
              <w:top w:w="60" w:type="dxa"/>
              <w:left w:w="100" w:type="dxa"/>
              <w:bottom w:w="60" w:type="dxa"/>
              <w:right w:w="100" w:type="dxa"/>
            </w:tcMar>
          </w:tcPr>
          <w:p w14:paraId="1079D81E" w14:textId="77777777" w:rsidR="006F3620" w:rsidRDefault="00000000">
            <w:pPr>
              <w:jc w:val="center"/>
            </w:pPr>
            <w:r>
              <w:rPr>
                <w:b/>
                <w:bCs/>
                <w:sz w:val="20"/>
                <w:szCs w:val="20"/>
              </w:rPr>
              <w:t>IKS Link</w:t>
            </w:r>
          </w:p>
        </w:tc>
      </w:tr>
      <w:tr w:rsidR="006F3620" w14:paraId="38A14D4B" w14:textId="77777777">
        <w:tblPrEx>
          <w:tblCellMar>
            <w:top w:w="0" w:type="dxa"/>
            <w:bottom w:w="0" w:type="dxa"/>
          </w:tblCellMar>
        </w:tblPrEx>
        <w:tc>
          <w:tcPr>
            <w:tcW w:w="2400" w:type="dxa"/>
            <w:tcMar>
              <w:top w:w="60" w:type="dxa"/>
              <w:left w:w="100" w:type="dxa"/>
              <w:bottom w:w="60" w:type="dxa"/>
              <w:right w:w="100" w:type="dxa"/>
            </w:tcMar>
          </w:tcPr>
          <w:p w14:paraId="0C5B9A5B" w14:textId="77777777" w:rsidR="006F3620" w:rsidRDefault="00000000">
            <w:pPr>
              <w:jc w:val="center"/>
            </w:pPr>
            <w:r>
              <w:rPr>
                <w:sz w:val="20"/>
                <w:szCs w:val="20"/>
              </w:rPr>
              <w:t>Standard argument mining [2],[3]</w:t>
            </w:r>
          </w:p>
        </w:tc>
        <w:tc>
          <w:tcPr>
            <w:tcW w:w="1900" w:type="dxa"/>
            <w:tcMar>
              <w:top w:w="60" w:type="dxa"/>
              <w:left w:w="100" w:type="dxa"/>
              <w:bottom w:w="60" w:type="dxa"/>
              <w:right w:w="100" w:type="dxa"/>
            </w:tcMar>
          </w:tcPr>
          <w:p w14:paraId="313D5E6A" w14:textId="77777777" w:rsidR="006F3620" w:rsidRDefault="00000000">
            <w:pPr>
              <w:jc w:val="center"/>
            </w:pPr>
            <w:r>
              <w:rPr>
                <w:sz w:val="20"/>
                <w:szCs w:val="20"/>
              </w:rPr>
              <w:t>Claim / premise / stance</w:t>
            </w:r>
          </w:p>
        </w:tc>
        <w:tc>
          <w:tcPr>
            <w:tcW w:w="1700" w:type="dxa"/>
            <w:tcMar>
              <w:top w:w="60" w:type="dxa"/>
              <w:left w:w="100" w:type="dxa"/>
              <w:bottom w:w="60" w:type="dxa"/>
              <w:right w:w="100" w:type="dxa"/>
            </w:tcMar>
          </w:tcPr>
          <w:p w14:paraId="1A5BDBAE" w14:textId="77777777" w:rsidR="006F3620" w:rsidRDefault="00000000">
            <w:pPr>
              <w:jc w:val="center"/>
            </w:pPr>
            <w:r>
              <w:rPr>
                <w:sz w:val="20"/>
                <w:szCs w:val="20"/>
              </w:rPr>
              <w:t>Various</w:t>
            </w:r>
          </w:p>
        </w:tc>
        <w:tc>
          <w:tcPr>
            <w:tcW w:w="1750" w:type="dxa"/>
            <w:tcMar>
              <w:top w:w="60" w:type="dxa"/>
              <w:left w:w="100" w:type="dxa"/>
              <w:bottom w:w="60" w:type="dxa"/>
              <w:right w:w="100" w:type="dxa"/>
            </w:tcMar>
          </w:tcPr>
          <w:p w14:paraId="51076D83" w14:textId="77777777" w:rsidR="006F3620" w:rsidRDefault="00000000">
            <w:pPr>
              <w:jc w:val="center"/>
            </w:pPr>
            <w:r>
              <w:rPr>
                <w:sz w:val="20"/>
                <w:szCs w:val="20"/>
              </w:rPr>
              <w:t>Rare</w:t>
            </w:r>
          </w:p>
        </w:tc>
        <w:tc>
          <w:tcPr>
            <w:tcW w:w="1600" w:type="dxa"/>
            <w:tcMar>
              <w:top w:w="60" w:type="dxa"/>
              <w:left w:w="100" w:type="dxa"/>
              <w:bottom w:w="60" w:type="dxa"/>
              <w:right w:w="100" w:type="dxa"/>
            </w:tcMar>
          </w:tcPr>
          <w:p w14:paraId="2501297C" w14:textId="77777777" w:rsidR="006F3620" w:rsidRDefault="00000000">
            <w:pPr>
              <w:jc w:val="center"/>
            </w:pPr>
            <w:r>
              <w:rPr>
                <w:sz w:val="20"/>
                <w:szCs w:val="20"/>
              </w:rPr>
              <w:t>No</w:t>
            </w:r>
          </w:p>
        </w:tc>
      </w:tr>
      <w:tr w:rsidR="006F3620" w14:paraId="71899BD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F1F0885" w14:textId="77777777" w:rsidR="006F3620" w:rsidRDefault="00000000">
            <w:pPr>
              <w:jc w:val="center"/>
            </w:pPr>
            <w:r>
              <w:rPr>
                <w:sz w:val="20"/>
                <w:szCs w:val="20"/>
              </w:rPr>
              <w:t>Pure embedding classifiers</w:t>
            </w:r>
          </w:p>
        </w:tc>
        <w:tc>
          <w:tcPr>
            <w:tcW w:w="1900" w:type="dxa"/>
            <w:shd w:val="clear" w:color="auto" w:fill="F2F2F2"/>
            <w:tcMar>
              <w:top w:w="60" w:type="dxa"/>
              <w:left w:w="100" w:type="dxa"/>
              <w:bottom w:w="60" w:type="dxa"/>
              <w:right w:w="100" w:type="dxa"/>
            </w:tcMar>
          </w:tcPr>
          <w:p w14:paraId="04969ABB" w14:textId="77777777" w:rsidR="006F3620" w:rsidRDefault="00000000">
            <w:pPr>
              <w:jc w:val="center"/>
            </w:pPr>
            <w:r>
              <w:rPr>
                <w:sz w:val="20"/>
                <w:szCs w:val="20"/>
              </w:rPr>
              <w:t>Task-specific</w:t>
            </w:r>
          </w:p>
        </w:tc>
        <w:tc>
          <w:tcPr>
            <w:tcW w:w="1700" w:type="dxa"/>
            <w:shd w:val="clear" w:color="auto" w:fill="F2F2F2"/>
            <w:tcMar>
              <w:top w:w="60" w:type="dxa"/>
              <w:left w:w="100" w:type="dxa"/>
              <w:bottom w:w="60" w:type="dxa"/>
              <w:right w:w="100" w:type="dxa"/>
            </w:tcMar>
          </w:tcPr>
          <w:p w14:paraId="20BAA531" w14:textId="77777777" w:rsidR="006F3620" w:rsidRDefault="00000000">
            <w:pPr>
              <w:jc w:val="center"/>
            </w:pPr>
            <w:r>
              <w:rPr>
                <w:sz w:val="20"/>
                <w:szCs w:val="20"/>
              </w:rPr>
              <w:t>SBERT + LR/NN</w:t>
            </w:r>
          </w:p>
        </w:tc>
        <w:tc>
          <w:tcPr>
            <w:tcW w:w="1750" w:type="dxa"/>
            <w:shd w:val="clear" w:color="auto" w:fill="F2F2F2"/>
            <w:tcMar>
              <w:top w:w="60" w:type="dxa"/>
              <w:left w:w="100" w:type="dxa"/>
              <w:bottom w:w="60" w:type="dxa"/>
              <w:right w:w="100" w:type="dxa"/>
            </w:tcMar>
          </w:tcPr>
          <w:p w14:paraId="3360178D" w14:textId="77777777" w:rsidR="006F3620" w:rsidRDefault="00000000">
            <w:pPr>
              <w:jc w:val="center"/>
            </w:pPr>
            <w:r>
              <w:rPr>
                <w:sz w:val="20"/>
                <w:szCs w:val="20"/>
              </w:rPr>
              <w:t>None</w:t>
            </w:r>
          </w:p>
        </w:tc>
        <w:tc>
          <w:tcPr>
            <w:tcW w:w="1600" w:type="dxa"/>
            <w:shd w:val="clear" w:color="auto" w:fill="F2F2F2"/>
            <w:tcMar>
              <w:top w:w="60" w:type="dxa"/>
              <w:left w:w="100" w:type="dxa"/>
              <w:bottom w:w="60" w:type="dxa"/>
              <w:right w:w="100" w:type="dxa"/>
            </w:tcMar>
          </w:tcPr>
          <w:p w14:paraId="08745265" w14:textId="77777777" w:rsidR="006F3620" w:rsidRDefault="00000000">
            <w:pPr>
              <w:jc w:val="center"/>
            </w:pPr>
            <w:r>
              <w:rPr>
                <w:sz w:val="20"/>
                <w:szCs w:val="20"/>
              </w:rPr>
              <w:t>No</w:t>
            </w:r>
          </w:p>
        </w:tc>
      </w:tr>
      <w:tr w:rsidR="006F3620" w14:paraId="0896E745" w14:textId="77777777">
        <w:tblPrEx>
          <w:tblCellMar>
            <w:top w:w="0" w:type="dxa"/>
            <w:bottom w:w="0" w:type="dxa"/>
          </w:tblCellMar>
        </w:tblPrEx>
        <w:tc>
          <w:tcPr>
            <w:tcW w:w="2400" w:type="dxa"/>
            <w:tcMar>
              <w:top w:w="60" w:type="dxa"/>
              <w:left w:w="100" w:type="dxa"/>
              <w:bottom w:w="60" w:type="dxa"/>
              <w:right w:w="100" w:type="dxa"/>
            </w:tcMar>
          </w:tcPr>
          <w:p w14:paraId="472BAACB" w14:textId="77777777" w:rsidR="006F3620" w:rsidRDefault="00000000">
            <w:pPr>
              <w:jc w:val="center"/>
            </w:pPr>
            <w:r>
              <w:rPr>
                <w:sz w:val="20"/>
                <w:szCs w:val="20"/>
              </w:rPr>
              <w:t>Heavy neuro-symbolic logic</w:t>
            </w:r>
          </w:p>
        </w:tc>
        <w:tc>
          <w:tcPr>
            <w:tcW w:w="1900" w:type="dxa"/>
            <w:tcMar>
              <w:top w:w="60" w:type="dxa"/>
              <w:left w:w="100" w:type="dxa"/>
              <w:bottom w:w="60" w:type="dxa"/>
              <w:right w:w="100" w:type="dxa"/>
            </w:tcMar>
          </w:tcPr>
          <w:p w14:paraId="71440FF9" w14:textId="77777777" w:rsidR="006F3620" w:rsidRDefault="00000000">
            <w:pPr>
              <w:jc w:val="center"/>
            </w:pPr>
            <w:r>
              <w:rPr>
                <w:sz w:val="20"/>
                <w:szCs w:val="20"/>
              </w:rPr>
              <w:t>Formal logic</w:t>
            </w:r>
          </w:p>
        </w:tc>
        <w:tc>
          <w:tcPr>
            <w:tcW w:w="1700" w:type="dxa"/>
            <w:tcMar>
              <w:top w:w="60" w:type="dxa"/>
              <w:left w:w="100" w:type="dxa"/>
              <w:bottom w:w="60" w:type="dxa"/>
              <w:right w:w="100" w:type="dxa"/>
            </w:tcMar>
          </w:tcPr>
          <w:p w14:paraId="5B25C8AE" w14:textId="77777777" w:rsidR="006F3620" w:rsidRDefault="00000000">
            <w:pPr>
              <w:jc w:val="center"/>
            </w:pPr>
            <w:r>
              <w:rPr>
                <w:sz w:val="20"/>
                <w:szCs w:val="20"/>
              </w:rPr>
              <w:t>Hybrid</w:t>
            </w:r>
          </w:p>
        </w:tc>
        <w:tc>
          <w:tcPr>
            <w:tcW w:w="1750" w:type="dxa"/>
            <w:tcMar>
              <w:top w:w="60" w:type="dxa"/>
              <w:left w:w="100" w:type="dxa"/>
              <w:bottom w:w="60" w:type="dxa"/>
              <w:right w:w="100" w:type="dxa"/>
            </w:tcMar>
          </w:tcPr>
          <w:p w14:paraId="5390938D" w14:textId="77777777" w:rsidR="006F3620" w:rsidRDefault="00000000">
            <w:pPr>
              <w:jc w:val="center"/>
            </w:pPr>
            <w:r>
              <w:rPr>
                <w:sz w:val="20"/>
                <w:szCs w:val="20"/>
              </w:rPr>
              <w:t>Complex</w:t>
            </w:r>
          </w:p>
        </w:tc>
        <w:tc>
          <w:tcPr>
            <w:tcW w:w="1600" w:type="dxa"/>
            <w:tcMar>
              <w:top w:w="60" w:type="dxa"/>
              <w:left w:w="100" w:type="dxa"/>
              <w:bottom w:w="60" w:type="dxa"/>
              <w:right w:w="100" w:type="dxa"/>
            </w:tcMar>
          </w:tcPr>
          <w:p w14:paraId="6C7967FB" w14:textId="77777777" w:rsidR="006F3620" w:rsidRDefault="00000000">
            <w:pPr>
              <w:jc w:val="center"/>
            </w:pPr>
            <w:r>
              <w:rPr>
                <w:sz w:val="20"/>
                <w:szCs w:val="20"/>
              </w:rPr>
              <w:t>Rare</w:t>
            </w:r>
          </w:p>
        </w:tc>
      </w:tr>
      <w:tr w:rsidR="006F3620" w14:paraId="3F64C8A0"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03308E0" w14:textId="77777777" w:rsidR="006F3620" w:rsidRDefault="00000000">
            <w:pPr>
              <w:jc w:val="center"/>
            </w:pPr>
            <w:proofErr w:type="spellStart"/>
            <w:r>
              <w:rPr>
                <w:sz w:val="20"/>
                <w:szCs w:val="20"/>
              </w:rPr>
              <w:t>InferAI</w:t>
            </w:r>
            <w:proofErr w:type="spellEnd"/>
            <w:r>
              <w:rPr>
                <w:sz w:val="20"/>
                <w:szCs w:val="20"/>
              </w:rPr>
              <w:t xml:space="preserve"> (this work)</w:t>
            </w:r>
          </w:p>
        </w:tc>
        <w:tc>
          <w:tcPr>
            <w:tcW w:w="1900" w:type="dxa"/>
            <w:shd w:val="clear" w:color="auto" w:fill="F2F2F2"/>
            <w:tcMar>
              <w:top w:w="60" w:type="dxa"/>
              <w:left w:w="100" w:type="dxa"/>
              <w:bottom w:w="60" w:type="dxa"/>
              <w:right w:w="100" w:type="dxa"/>
            </w:tcMar>
          </w:tcPr>
          <w:p w14:paraId="60E845CD" w14:textId="77777777" w:rsidR="006F3620" w:rsidRDefault="00000000">
            <w:pPr>
              <w:jc w:val="center"/>
            </w:pPr>
            <w:r>
              <w:rPr>
                <w:sz w:val="20"/>
                <w:szCs w:val="20"/>
              </w:rPr>
              <w:t xml:space="preserve">Four </w:t>
            </w:r>
            <w:proofErr w:type="spellStart"/>
            <w:r>
              <w:rPr>
                <w:sz w:val="20"/>
                <w:szCs w:val="20"/>
              </w:rPr>
              <w:t>pramāṇas</w:t>
            </w:r>
            <w:proofErr w:type="spellEnd"/>
          </w:p>
        </w:tc>
        <w:tc>
          <w:tcPr>
            <w:tcW w:w="1700" w:type="dxa"/>
            <w:shd w:val="clear" w:color="auto" w:fill="F2F2F2"/>
            <w:tcMar>
              <w:top w:w="60" w:type="dxa"/>
              <w:left w:w="100" w:type="dxa"/>
              <w:bottom w:w="60" w:type="dxa"/>
              <w:right w:w="100" w:type="dxa"/>
            </w:tcMar>
          </w:tcPr>
          <w:p w14:paraId="49CAADCD" w14:textId="77777777" w:rsidR="006F3620" w:rsidRDefault="00000000">
            <w:pPr>
              <w:jc w:val="center"/>
            </w:pPr>
            <w:r>
              <w:rPr>
                <w:sz w:val="20"/>
                <w:szCs w:val="20"/>
              </w:rPr>
              <w:t>SBERT + LR</w:t>
            </w:r>
          </w:p>
        </w:tc>
        <w:tc>
          <w:tcPr>
            <w:tcW w:w="1750" w:type="dxa"/>
            <w:shd w:val="clear" w:color="auto" w:fill="F2F2F2"/>
            <w:tcMar>
              <w:top w:w="60" w:type="dxa"/>
              <w:left w:w="100" w:type="dxa"/>
              <w:bottom w:w="60" w:type="dxa"/>
              <w:right w:w="100" w:type="dxa"/>
            </w:tcMar>
          </w:tcPr>
          <w:p w14:paraId="7F7A73A0" w14:textId="77777777" w:rsidR="006F3620" w:rsidRDefault="00000000">
            <w:pPr>
              <w:jc w:val="center"/>
            </w:pPr>
            <w:r>
              <w:rPr>
                <w:sz w:val="20"/>
                <w:szCs w:val="20"/>
              </w:rPr>
              <w:t>77 weighted cues</w:t>
            </w:r>
          </w:p>
        </w:tc>
        <w:tc>
          <w:tcPr>
            <w:tcW w:w="1600" w:type="dxa"/>
            <w:shd w:val="clear" w:color="auto" w:fill="F2F2F2"/>
            <w:tcMar>
              <w:top w:w="60" w:type="dxa"/>
              <w:left w:w="100" w:type="dxa"/>
              <w:bottom w:w="60" w:type="dxa"/>
              <w:right w:w="100" w:type="dxa"/>
            </w:tcMar>
          </w:tcPr>
          <w:p w14:paraId="17B2BF62" w14:textId="77777777" w:rsidR="006F3620" w:rsidRDefault="00000000">
            <w:pPr>
              <w:jc w:val="center"/>
            </w:pPr>
            <w:proofErr w:type="spellStart"/>
            <w:r>
              <w:rPr>
                <w:sz w:val="20"/>
                <w:szCs w:val="20"/>
              </w:rPr>
              <w:t>Nyāya</w:t>
            </w:r>
            <w:proofErr w:type="spellEnd"/>
            <w:r>
              <w:rPr>
                <w:sz w:val="20"/>
                <w:szCs w:val="20"/>
              </w:rPr>
              <w:t>-inspired</w:t>
            </w:r>
          </w:p>
        </w:tc>
      </w:tr>
    </w:tbl>
    <w:p w14:paraId="18717A8B" w14:textId="77777777" w:rsidR="006F3620" w:rsidRDefault="00000000">
      <w:pPr>
        <w:spacing w:before="100" w:after="240"/>
        <w:jc w:val="center"/>
      </w:pPr>
      <w:r>
        <w:rPr>
          <w:i/>
          <w:iCs/>
          <w:sz w:val="20"/>
          <w:szCs w:val="20"/>
        </w:rPr>
        <w:t xml:space="preserve">Table 2. Positioning of </w:t>
      </w:r>
      <w:proofErr w:type="spellStart"/>
      <w:r>
        <w:rPr>
          <w:i/>
          <w:iCs/>
          <w:sz w:val="20"/>
          <w:szCs w:val="20"/>
        </w:rPr>
        <w:t>InferAI</w:t>
      </w:r>
      <w:proofErr w:type="spellEnd"/>
      <w:r>
        <w:rPr>
          <w:i/>
          <w:iCs/>
          <w:sz w:val="20"/>
          <w:szCs w:val="20"/>
        </w:rPr>
        <w:t xml:space="preserve"> relative to related system classes.</w:t>
      </w:r>
    </w:p>
    <w:p w14:paraId="5476E6DC" w14:textId="77777777" w:rsidR="006F3620" w:rsidRDefault="00000000">
      <w:pPr>
        <w:spacing w:after="160" w:line="276" w:lineRule="auto"/>
        <w:jc w:val="both"/>
      </w:pPr>
      <w:r>
        <w:t xml:space="preserve">Relative to argument mining, </w:t>
      </w:r>
      <w:proofErr w:type="spellStart"/>
      <w:r>
        <w:t>InferAI</w:t>
      </w:r>
      <w:proofErr w:type="spellEnd"/>
      <w:r>
        <w:t xml:space="preserve"> adds an epistemic-mode axis. Relative to generic XAI classifiers, it adds culturally grounded labels and fully auditable rules. Relative to informal IKS demonstrations, it adds leakage, calibration, out-of-distribution, and cross-validation discipline. Relative to heavy neuro-symbolic stacks, it trades logical depth for simplicity and reproducibility — a trade-off we make explicit throughout.</w:t>
      </w:r>
    </w:p>
    <w:p w14:paraId="708360E2" w14:textId="77777777" w:rsidR="006F3620" w:rsidRDefault="00000000">
      <w:pPr>
        <w:pStyle w:val="Heading1"/>
      </w:pPr>
      <w:r>
        <w:t>4. Methodology</w:t>
      </w:r>
    </w:p>
    <w:p w14:paraId="7B28AB92" w14:textId="77777777" w:rsidR="006F3620" w:rsidRDefault="00000000">
      <w:pPr>
        <w:pStyle w:val="Heading2"/>
      </w:pPr>
      <w:r>
        <w:t>4.1 System Overview</w:t>
      </w:r>
    </w:p>
    <w:p w14:paraId="624AE86A" w14:textId="77777777" w:rsidR="006F3620" w:rsidRDefault="00000000">
      <w:pPr>
        <w:spacing w:after="160" w:line="276" w:lineRule="auto"/>
        <w:jc w:val="both"/>
      </w:pPr>
      <w:r>
        <w:t>Input text is normalized, passed through a structural extraction stage (claim, premises, reasoning indicators, and cue highlighting), embedded with Sentence-BERT, classified by logistic regression, scored by the symbolic rule engine, fused into a hybrid prediction, and finally explained via template natural-language generation with optional embedding-space SHAP.</w:t>
      </w:r>
    </w:p>
    <w:p w14:paraId="6EC30565" w14:textId="77777777" w:rsidR="006F3620" w:rsidRDefault="00000000">
      <w:pPr>
        <w:pStyle w:val="Heading2"/>
      </w:pPr>
      <w:r>
        <w:t>4.2 Sentence Embedding and Classification</w:t>
      </w:r>
    </w:p>
    <w:p w14:paraId="4AB2DA31" w14:textId="77777777" w:rsidR="006F3620" w:rsidRDefault="00000000">
      <w:pPr>
        <w:spacing w:after="160" w:line="276" w:lineRule="auto"/>
        <w:jc w:val="both"/>
      </w:pPr>
      <w:r>
        <w:t xml:space="preserve">The frozen encoder </w:t>
      </w:r>
      <w:proofErr w:type="spellStart"/>
      <w:r>
        <w:t>f_θ</w:t>
      </w:r>
      <w:proofErr w:type="spellEnd"/>
      <w:r>
        <w:t xml:space="preserve"> (all-MiniLM-L6-v2) maps an input string x to an embedding e ∈ ℝ³⁸⁴. A multinomial logistic regression classifier (</w:t>
      </w:r>
      <w:proofErr w:type="spellStart"/>
      <w:r>
        <w:t>max_iter</w:t>
      </w:r>
      <w:proofErr w:type="spellEnd"/>
      <w:r>
        <w:t xml:space="preserve"> = 1000, otherwise default scikit-learn settings) produces </w:t>
      </w:r>
      <w:proofErr w:type="spellStart"/>
      <w:r>
        <w:t>p_</w:t>
      </w:r>
      <w:proofErr w:type="gramStart"/>
      <w:r>
        <w:t>ML</w:t>
      </w:r>
      <w:proofErr w:type="spellEnd"/>
      <w:r>
        <w:t>(</w:t>
      </w:r>
      <w:proofErr w:type="gramEnd"/>
      <w:r>
        <w:t xml:space="preserve">y | e) = </w:t>
      </w:r>
      <w:proofErr w:type="spellStart"/>
      <w:proofErr w:type="gramStart"/>
      <w:r>
        <w:t>softmax</w:t>
      </w:r>
      <w:proofErr w:type="spellEnd"/>
      <w:r>
        <w:t>(</w:t>
      </w:r>
      <w:proofErr w:type="gramEnd"/>
      <w:r>
        <w:t xml:space="preserve">We + b). Training uses an 80/20 random split with a fixed random seed (42), with class order fixed by a fitted label encoder over {Anumana, Pratyaksha, Shabda, </w:t>
      </w:r>
      <w:proofErr w:type="spellStart"/>
      <w:r>
        <w:t>Upamana</w:t>
      </w:r>
      <w:proofErr w:type="spellEnd"/>
      <w:r>
        <w:t>}.</w:t>
      </w:r>
    </w:p>
    <w:p w14:paraId="4A697639" w14:textId="77777777" w:rsidR="006F3620" w:rsidRDefault="00000000">
      <w:pPr>
        <w:pStyle w:val="Heading2"/>
      </w:pPr>
      <w:r>
        <w:t>4.3 Symbolic Rule Engine</w:t>
      </w:r>
    </w:p>
    <w:p w14:paraId="4AE93C2D" w14:textId="77777777" w:rsidR="006F3620" w:rsidRDefault="00000000">
      <w:pPr>
        <w:spacing w:after="160" w:line="276" w:lineRule="auto"/>
        <w:jc w:val="both"/>
      </w:pPr>
      <w:r>
        <w:t xml:space="preserve">The rule base comprises 77 weighted regular-expression cues spanning the four </w:t>
      </w:r>
      <w:proofErr w:type="spellStart"/>
      <w:r>
        <w:t>pramāṇas</w:t>
      </w:r>
      <w:proofErr w:type="spellEnd"/>
      <w:r>
        <w:t>, with weights ranging from 0.7 (informal testimony, e.g. "according to my friend") to 3.4 (official testimony, e.g. "according to WHO/CDC"). Table 3 summarizes the rule distribution.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6F3620" w14:paraId="26A274A2" w14:textId="77777777">
        <w:tblPrEx>
          <w:tblCellMar>
            <w:top w:w="0" w:type="dxa"/>
            <w:bottom w:w="0" w:type="dxa"/>
          </w:tblCellMar>
        </w:tblPrEx>
        <w:trPr>
          <w:tblHeader/>
        </w:trPr>
        <w:tc>
          <w:tcPr>
            <w:tcW w:w="3100" w:type="dxa"/>
            <w:shd w:val="clear" w:color="auto" w:fill="D9E2F3"/>
            <w:tcMar>
              <w:top w:w="60" w:type="dxa"/>
              <w:left w:w="100" w:type="dxa"/>
              <w:bottom w:w="60" w:type="dxa"/>
              <w:right w:w="100" w:type="dxa"/>
            </w:tcMar>
          </w:tcPr>
          <w:p w14:paraId="70B67185" w14:textId="77777777" w:rsidR="006F3620" w:rsidRDefault="00000000">
            <w:pPr>
              <w:jc w:val="center"/>
            </w:pPr>
            <w:proofErr w:type="spellStart"/>
            <w:r>
              <w:rPr>
                <w:b/>
                <w:bCs/>
                <w:sz w:val="20"/>
                <w:szCs w:val="20"/>
              </w:rPr>
              <w:t>Pramāṇa</w:t>
            </w:r>
            <w:proofErr w:type="spellEnd"/>
          </w:p>
        </w:tc>
        <w:tc>
          <w:tcPr>
            <w:tcW w:w="3100" w:type="dxa"/>
            <w:shd w:val="clear" w:color="auto" w:fill="D9E2F3"/>
            <w:tcMar>
              <w:top w:w="60" w:type="dxa"/>
              <w:left w:w="100" w:type="dxa"/>
              <w:bottom w:w="60" w:type="dxa"/>
              <w:right w:w="100" w:type="dxa"/>
            </w:tcMar>
          </w:tcPr>
          <w:p w14:paraId="222E0017" w14:textId="77777777" w:rsidR="006F3620" w:rsidRDefault="00000000">
            <w:pPr>
              <w:jc w:val="center"/>
            </w:pPr>
            <w:r>
              <w:rPr>
                <w:b/>
                <w:bCs/>
                <w:sz w:val="20"/>
                <w:szCs w:val="20"/>
              </w:rPr>
              <w:t>Rule Count</w:t>
            </w:r>
          </w:p>
        </w:tc>
        <w:tc>
          <w:tcPr>
            <w:tcW w:w="3150" w:type="dxa"/>
            <w:shd w:val="clear" w:color="auto" w:fill="D9E2F3"/>
            <w:tcMar>
              <w:top w:w="60" w:type="dxa"/>
              <w:left w:w="100" w:type="dxa"/>
              <w:bottom w:w="60" w:type="dxa"/>
              <w:right w:w="100" w:type="dxa"/>
            </w:tcMar>
          </w:tcPr>
          <w:p w14:paraId="59C64719" w14:textId="77777777" w:rsidR="006F3620" w:rsidRDefault="00000000">
            <w:pPr>
              <w:jc w:val="center"/>
            </w:pPr>
            <w:r>
              <w:rPr>
                <w:b/>
                <w:bCs/>
                <w:sz w:val="20"/>
                <w:szCs w:val="20"/>
              </w:rPr>
              <w:t>Average Weight</w:t>
            </w:r>
          </w:p>
        </w:tc>
      </w:tr>
      <w:tr w:rsidR="006F3620" w14:paraId="5AB771A8" w14:textId="77777777">
        <w:tblPrEx>
          <w:tblCellMar>
            <w:top w:w="0" w:type="dxa"/>
            <w:bottom w:w="0" w:type="dxa"/>
          </w:tblCellMar>
        </w:tblPrEx>
        <w:tc>
          <w:tcPr>
            <w:tcW w:w="3100" w:type="dxa"/>
            <w:tcMar>
              <w:top w:w="60" w:type="dxa"/>
              <w:left w:w="100" w:type="dxa"/>
              <w:bottom w:w="60" w:type="dxa"/>
              <w:right w:w="100" w:type="dxa"/>
            </w:tcMar>
          </w:tcPr>
          <w:p w14:paraId="41612991" w14:textId="77777777" w:rsidR="006F3620" w:rsidRDefault="00000000">
            <w:pPr>
              <w:jc w:val="center"/>
            </w:pPr>
            <w:r>
              <w:rPr>
                <w:sz w:val="20"/>
                <w:szCs w:val="20"/>
              </w:rPr>
              <w:t>Pratyaksha</w:t>
            </w:r>
          </w:p>
        </w:tc>
        <w:tc>
          <w:tcPr>
            <w:tcW w:w="3100" w:type="dxa"/>
            <w:tcMar>
              <w:top w:w="60" w:type="dxa"/>
              <w:left w:w="100" w:type="dxa"/>
              <w:bottom w:w="60" w:type="dxa"/>
              <w:right w:w="100" w:type="dxa"/>
            </w:tcMar>
          </w:tcPr>
          <w:p w14:paraId="47847ACA" w14:textId="77777777" w:rsidR="006F3620" w:rsidRDefault="00000000">
            <w:pPr>
              <w:jc w:val="center"/>
            </w:pPr>
            <w:r>
              <w:rPr>
                <w:sz w:val="20"/>
                <w:szCs w:val="20"/>
              </w:rPr>
              <w:t>23</w:t>
            </w:r>
          </w:p>
        </w:tc>
        <w:tc>
          <w:tcPr>
            <w:tcW w:w="3150" w:type="dxa"/>
            <w:tcMar>
              <w:top w:w="60" w:type="dxa"/>
              <w:left w:w="100" w:type="dxa"/>
              <w:bottom w:w="60" w:type="dxa"/>
              <w:right w:w="100" w:type="dxa"/>
            </w:tcMar>
          </w:tcPr>
          <w:p w14:paraId="40676C6D" w14:textId="77777777" w:rsidR="006F3620" w:rsidRDefault="00000000">
            <w:pPr>
              <w:jc w:val="center"/>
            </w:pPr>
            <w:r>
              <w:rPr>
                <w:sz w:val="20"/>
                <w:szCs w:val="20"/>
              </w:rPr>
              <w:t>1.77</w:t>
            </w:r>
          </w:p>
        </w:tc>
      </w:tr>
      <w:tr w:rsidR="006F3620" w14:paraId="4872E8C3"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4A900EA0" w14:textId="77777777" w:rsidR="006F3620" w:rsidRDefault="00000000">
            <w:pPr>
              <w:jc w:val="center"/>
            </w:pPr>
            <w:r>
              <w:rPr>
                <w:sz w:val="20"/>
                <w:szCs w:val="20"/>
              </w:rPr>
              <w:t>Anumana</w:t>
            </w:r>
          </w:p>
        </w:tc>
        <w:tc>
          <w:tcPr>
            <w:tcW w:w="3100" w:type="dxa"/>
            <w:shd w:val="clear" w:color="auto" w:fill="F2F2F2"/>
            <w:tcMar>
              <w:top w:w="60" w:type="dxa"/>
              <w:left w:w="100" w:type="dxa"/>
              <w:bottom w:w="60" w:type="dxa"/>
              <w:right w:w="100" w:type="dxa"/>
            </w:tcMar>
          </w:tcPr>
          <w:p w14:paraId="138DECBD" w14:textId="77777777" w:rsidR="006F3620" w:rsidRDefault="00000000">
            <w:pPr>
              <w:jc w:val="center"/>
            </w:pPr>
            <w:r>
              <w:rPr>
                <w:sz w:val="20"/>
                <w:szCs w:val="20"/>
              </w:rPr>
              <w:t>17</w:t>
            </w:r>
          </w:p>
        </w:tc>
        <w:tc>
          <w:tcPr>
            <w:tcW w:w="3150" w:type="dxa"/>
            <w:shd w:val="clear" w:color="auto" w:fill="F2F2F2"/>
            <w:tcMar>
              <w:top w:w="60" w:type="dxa"/>
              <w:left w:w="100" w:type="dxa"/>
              <w:bottom w:w="60" w:type="dxa"/>
              <w:right w:w="100" w:type="dxa"/>
            </w:tcMar>
          </w:tcPr>
          <w:p w14:paraId="46BFD59E" w14:textId="77777777" w:rsidR="006F3620" w:rsidRDefault="00000000">
            <w:pPr>
              <w:jc w:val="center"/>
            </w:pPr>
            <w:r>
              <w:rPr>
                <w:sz w:val="20"/>
                <w:szCs w:val="20"/>
              </w:rPr>
              <w:t>2.02</w:t>
            </w:r>
          </w:p>
        </w:tc>
      </w:tr>
      <w:tr w:rsidR="006F3620" w14:paraId="0E1A5716" w14:textId="77777777">
        <w:tblPrEx>
          <w:tblCellMar>
            <w:top w:w="0" w:type="dxa"/>
            <w:bottom w:w="0" w:type="dxa"/>
          </w:tblCellMar>
        </w:tblPrEx>
        <w:tc>
          <w:tcPr>
            <w:tcW w:w="3100" w:type="dxa"/>
            <w:tcMar>
              <w:top w:w="60" w:type="dxa"/>
              <w:left w:w="100" w:type="dxa"/>
              <w:bottom w:w="60" w:type="dxa"/>
              <w:right w:w="100" w:type="dxa"/>
            </w:tcMar>
          </w:tcPr>
          <w:p w14:paraId="7B585CEC" w14:textId="77777777" w:rsidR="006F3620" w:rsidRDefault="00000000">
            <w:pPr>
              <w:jc w:val="center"/>
            </w:pPr>
            <w:proofErr w:type="spellStart"/>
            <w:r>
              <w:rPr>
                <w:sz w:val="20"/>
                <w:szCs w:val="20"/>
              </w:rPr>
              <w:t>Upamana</w:t>
            </w:r>
            <w:proofErr w:type="spellEnd"/>
          </w:p>
        </w:tc>
        <w:tc>
          <w:tcPr>
            <w:tcW w:w="3100" w:type="dxa"/>
            <w:tcMar>
              <w:top w:w="60" w:type="dxa"/>
              <w:left w:w="100" w:type="dxa"/>
              <w:bottom w:w="60" w:type="dxa"/>
              <w:right w:w="100" w:type="dxa"/>
            </w:tcMar>
          </w:tcPr>
          <w:p w14:paraId="07F1D302" w14:textId="77777777" w:rsidR="006F3620" w:rsidRDefault="00000000">
            <w:pPr>
              <w:jc w:val="center"/>
            </w:pPr>
            <w:r>
              <w:rPr>
                <w:sz w:val="20"/>
                <w:szCs w:val="20"/>
              </w:rPr>
              <w:t>13</w:t>
            </w:r>
          </w:p>
        </w:tc>
        <w:tc>
          <w:tcPr>
            <w:tcW w:w="3150" w:type="dxa"/>
            <w:tcMar>
              <w:top w:w="60" w:type="dxa"/>
              <w:left w:w="100" w:type="dxa"/>
              <w:bottom w:w="60" w:type="dxa"/>
              <w:right w:w="100" w:type="dxa"/>
            </w:tcMar>
          </w:tcPr>
          <w:p w14:paraId="63389E36" w14:textId="77777777" w:rsidR="006F3620" w:rsidRDefault="00000000">
            <w:pPr>
              <w:jc w:val="center"/>
            </w:pPr>
            <w:r>
              <w:rPr>
                <w:sz w:val="20"/>
                <w:szCs w:val="20"/>
              </w:rPr>
              <w:t>2.31</w:t>
            </w:r>
          </w:p>
        </w:tc>
      </w:tr>
      <w:tr w:rsidR="006F3620" w14:paraId="3D01935F"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238B95D3" w14:textId="77777777" w:rsidR="006F3620" w:rsidRDefault="00000000">
            <w:pPr>
              <w:jc w:val="center"/>
            </w:pPr>
            <w:r>
              <w:rPr>
                <w:sz w:val="20"/>
                <w:szCs w:val="20"/>
              </w:rPr>
              <w:lastRenderedPageBreak/>
              <w:t>Shabda</w:t>
            </w:r>
          </w:p>
        </w:tc>
        <w:tc>
          <w:tcPr>
            <w:tcW w:w="3100" w:type="dxa"/>
            <w:shd w:val="clear" w:color="auto" w:fill="F2F2F2"/>
            <w:tcMar>
              <w:top w:w="60" w:type="dxa"/>
              <w:left w:w="100" w:type="dxa"/>
              <w:bottom w:w="60" w:type="dxa"/>
              <w:right w:w="100" w:type="dxa"/>
            </w:tcMar>
          </w:tcPr>
          <w:p w14:paraId="3CFF8749" w14:textId="77777777" w:rsidR="006F3620" w:rsidRDefault="00000000">
            <w:pPr>
              <w:jc w:val="center"/>
            </w:pPr>
            <w:r>
              <w:rPr>
                <w:sz w:val="20"/>
                <w:szCs w:val="20"/>
              </w:rPr>
              <w:t>24</w:t>
            </w:r>
          </w:p>
        </w:tc>
        <w:tc>
          <w:tcPr>
            <w:tcW w:w="3150" w:type="dxa"/>
            <w:shd w:val="clear" w:color="auto" w:fill="F2F2F2"/>
            <w:tcMar>
              <w:top w:w="60" w:type="dxa"/>
              <w:left w:w="100" w:type="dxa"/>
              <w:bottom w:w="60" w:type="dxa"/>
              <w:right w:w="100" w:type="dxa"/>
            </w:tcMar>
          </w:tcPr>
          <w:p w14:paraId="31F5C7DF" w14:textId="77777777" w:rsidR="006F3620" w:rsidRDefault="00000000">
            <w:pPr>
              <w:jc w:val="center"/>
            </w:pPr>
            <w:r>
              <w:rPr>
                <w:sz w:val="20"/>
                <w:szCs w:val="20"/>
              </w:rPr>
              <w:t>2.23</w:t>
            </w:r>
          </w:p>
        </w:tc>
      </w:tr>
      <w:tr w:rsidR="006F3620" w14:paraId="1F430B7C" w14:textId="77777777">
        <w:tblPrEx>
          <w:tblCellMar>
            <w:top w:w="0" w:type="dxa"/>
            <w:bottom w:w="0" w:type="dxa"/>
          </w:tblCellMar>
        </w:tblPrEx>
        <w:tc>
          <w:tcPr>
            <w:tcW w:w="3100" w:type="dxa"/>
            <w:tcMar>
              <w:top w:w="60" w:type="dxa"/>
              <w:left w:w="100" w:type="dxa"/>
              <w:bottom w:w="60" w:type="dxa"/>
              <w:right w:w="100" w:type="dxa"/>
            </w:tcMar>
          </w:tcPr>
          <w:p w14:paraId="007F89CB" w14:textId="77777777" w:rsidR="006F3620" w:rsidRDefault="00000000">
            <w:pPr>
              <w:jc w:val="center"/>
            </w:pPr>
            <w:r>
              <w:rPr>
                <w:sz w:val="20"/>
                <w:szCs w:val="20"/>
              </w:rPr>
              <w:t>Total</w:t>
            </w:r>
          </w:p>
        </w:tc>
        <w:tc>
          <w:tcPr>
            <w:tcW w:w="3100" w:type="dxa"/>
            <w:tcMar>
              <w:top w:w="60" w:type="dxa"/>
              <w:left w:w="100" w:type="dxa"/>
              <w:bottom w:w="60" w:type="dxa"/>
              <w:right w:w="100" w:type="dxa"/>
            </w:tcMar>
          </w:tcPr>
          <w:p w14:paraId="37D5E1E6" w14:textId="77777777" w:rsidR="006F3620" w:rsidRDefault="00000000">
            <w:pPr>
              <w:jc w:val="center"/>
            </w:pPr>
            <w:r>
              <w:rPr>
                <w:sz w:val="20"/>
                <w:szCs w:val="20"/>
              </w:rPr>
              <w:t>77</w:t>
            </w:r>
          </w:p>
        </w:tc>
        <w:tc>
          <w:tcPr>
            <w:tcW w:w="3150" w:type="dxa"/>
            <w:tcMar>
              <w:top w:w="60" w:type="dxa"/>
              <w:left w:w="100" w:type="dxa"/>
              <w:bottom w:w="60" w:type="dxa"/>
              <w:right w:w="100" w:type="dxa"/>
            </w:tcMar>
          </w:tcPr>
          <w:p w14:paraId="23481464" w14:textId="77777777" w:rsidR="006F3620" w:rsidRDefault="00000000">
            <w:pPr>
              <w:jc w:val="center"/>
            </w:pPr>
            <w:r>
              <w:rPr>
                <w:sz w:val="20"/>
                <w:szCs w:val="20"/>
              </w:rPr>
              <w:t>2.06</w:t>
            </w:r>
          </w:p>
        </w:tc>
      </w:tr>
    </w:tbl>
    <w:p w14:paraId="6A1C4EA3" w14:textId="77777777" w:rsidR="006F3620" w:rsidRDefault="00000000">
      <w:pPr>
        <w:spacing w:before="100" w:after="240"/>
        <w:jc w:val="center"/>
      </w:pPr>
      <w:r>
        <w:rPr>
          <w:i/>
          <w:iCs/>
          <w:sz w:val="20"/>
          <w:szCs w:val="20"/>
        </w:rPr>
        <w:t xml:space="preserve">Table 3. Symbolic rule inventory by </w:t>
      </w:r>
      <w:proofErr w:type="spellStart"/>
      <w:r>
        <w:rPr>
          <w:i/>
          <w:iCs/>
          <w:sz w:val="20"/>
          <w:szCs w:val="20"/>
        </w:rPr>
        <w:t>pramāṇa</w:t>
      </w:r>
      <w:proofErr w:type="spellEnd"/>
      <w:r>
        <w:rPr>
          <w:i/>
          <w:iCs/>
          <w:sz w:val="20"/>
          <w:szCs w:val="20"/>
        </w:rPr>
        <w:t>.</w:t>
      </w:r>
    </w:p>
    <w:p w14:paraId="5B01C510" w14:textId="77777777" w:rsidR="006F3620" w:rsidRDefault="00000000">
      <w:pPr>
        <w:spacing w:after="160" w:line="276" w:lineRule="auto"/>
        <w:jc w:val="both"/>
      </w:pPr>
      <w:r>
        <w:t xml:space="preserve">For each matched cue, weight accumulates per </w:t>
      </w:r>
      <w:proofErr w:type="spellStart"/>
      <w:r>
        <w:t>pramāṇa</w:t>
      </w:r>
      <w:proofErr w:type="spellEnd"/>
      <w:r>
        <w:t xml:space="preserve">, with a multi-cue bonus bounded at 0.36 (bonus = </w:t>
      </w:r>
      <w:proofErr w:type="gramStart"/>
      <w:r>
        <w:t>min(</w:t>
      </w:r>
      <w:proofErr w:type="gramEnd"/>
      <w:r>
        <w:t>0.36, 0.12</w:t>
      </w:r>
      <w:proofErr w:type="gramStart"/>
      <w:r>
        <w:t>·(</w:t>
      </w:r>
      <w:proofErr w:type="spellStart"/>
      <w:proofErr w:type="gramEnd"/>
      <w:r>
        <w:t>n_cues</w:t>
      </w:r>
      <w:proofErr w:type="spellEnd"/>
      <w:r>
        <w:t xml:space="preserve"> − 1))) applied multiplicatively to the raw score s. Rule probabilities use a soft floor and mild sharpening, </w:t>
      </w:r>
      <w:proofErr w:type="spellStart"/>
      <w:r>
        <w:t>score_c</w:t>
      </w:r>
      <w:proofErr w:type="spellEnd"/>
      <w:r>
        <w:t xml:space="preserve"> = 1 + (</w:t>
      </w:r>
      <w:proofErr w:type="spellStart"/>
      <w:r>
        <w:t>s′_</w:t>
      </w:r>
      <w:proofErr w:type="gramStart"/>
      <w:r>
        <w:t>c</w:t>
      </w:r>
      <w:proofErr w:type="spellEnd"/>
      <w:r>
        <w:t>)^</w:t>
      </w:r>
      <w:proofErr w:type="gramEnd"/>
      <w:r>
        <w:t xml:space="preserve">1.35, with a 0.88 mix-penalty applied when three or more </w:t>
      </w:r>
      <w:proofErr w:type="spellStart"/>
      <w:r>
        <w:t>pramāṇa</w:t>
      </w:r>
      <w:proofErr w:type="spellEnd"/>
      <w:r>
        <w:t xml:space="preserve"> families fire simultaneously, before normalization to </w:t>
      </w:r>
      <w:proofErr w:type="spellStart"/>
      <w:r>
        <w:t>p_rules</w:t>
      </w:r>
      <w:proofErr w:type="spellEnd"/>
      <w:r>
        <w:t xml:space="preserve">. This soft floor prevents the symbolic channel from assigning exact-zero probability to unmatched </w:t>
      </w:r>
      <w:proofErr w:type="spellStart"/>
      <w:r>
        <w:t>pramāṇas</w:t>
      </w:r>
      <w:proofErr w:type="spellEnd"/>
      <w:r>
        <w:t>, which would otherwise make fusion brittle when only a single weak cue is present.</w:t>
      </w:r>
    </w:p>
    <w:p w14:paraId="6DF1EEB2" w14:textId="77777777" w:rsidR="006F3620" w:rsidRDefault="00000000">
      <w:pPr>
        <w:spacing w:after="160" w:line="276" w:lineRule="auto"/>
        <w:jc w:val="both"/>
      </w:pPr>
      <w:r>
        <w:t xml:space="preserve">Two false-positive guards are implemented: </w:t>
      </w:r>
      <w:proofErr w:type="spellStart"/>
      <w:r>
        <w:t>Upamana</w:t>
      </w:r>
      <w:proofErr w:type="spellEnd"/>
      <w:r>
        <w:t xml:space="preserve"> matching is restricted to phrase-level analogy markers and explicitly suppresses bare social-preference constructions ("I/we like…"); Shabda matching suppresses informal report verbs ("he/she studies…") unless research context co-occurs, and applies tiered weighting so that specific institutional patterns preempt the general testimony pattern.</w:t>
      </w:r>
    </w:p>
    <w:p w14:paraId="755F147A" w14:textId="77777777" w:rsidR="006F3620" w:rsidRDefault="00000000">
      <w:pPr>
        <w:pStyle w:val="Heading2"/>
      </w:pPr>
      <w:r>
        <w:t>4.4 Hybrid Fusion and Confidence Adjustment</w:t>
      </w:r>
    </w:p>
    <w:p w14:paraId="5BA18939" w14:textId="77777777" w:rsidR="006F3620" w:rsidRDefault="00000000">
      <w:pPr>
        <w:spacing w:after="160" w:line="276" w:lineRule="auto"/>
        <w:jc w:val="both"/>
      </w:pPr>
      <w:r>
        <w:t xml:space="preserve">The final probability distribution is </w:t>
      </w:r>
      <w:proofErr w:type="spellStart"/>
      <w:r>
        <w:t>p_fused</w:t>
      </w:r>
      <w:proofErr w:type="spellEnd"/>
      <w:r>
        <w:t xml:space="preserve"> = </w:t>
      </w:r>
      <w:proofErr w:type="gramStart"/>
      <w:r>
        <w:t>normalize(</w:t>
      </w:r>
      <w:proofErr w:type="gramEnd"/>
      <w:r>
        <w:t xml:space="preserve">0.8·p_ML + 0.2·p_rules). Let c₀ = 100·max_y </w:t>
      </w:r>
      <w:proofErr w:type="spellStart"/>
      <w:r>
        <w:t>p_fused</w:t>
      </w:r>
      <w:proofErr w:type="spellEnd"/>
      <w:r>
        <w:t xml:space="preserve">(y). When symbolic cues are active, confidence is adjusted based on agreement between the ML and rule argmax: on agreement, c = </w:t>
      </w:r>
      <w:proofErr w:type="gramStart"/>
      <w:r>
        <w:t>min(</w:t>
      </w:r>
      <w:proofErr w:type="gramEnd"/>
      <w:r>
        <w:t xml:space="preserve">99.5, 1.10·c₀ + 4.0); on disagreement, c = </w:t>
      </w:r>
      <w:proofErr w:type="gramStart"/>
      <w:r>
        <w:t>max(</w:t>
      </w:r>
      <w:proofErr w:type="gramEnd"/>
      <w:r>
        <w:t>5.0, 0.90·c₀). This adjustment functions as an interface-level honesty signal rather than a calibrated probability.</w:t>
      </w:r>
    </w:p>
    <w:p w14:paraId="5F1A481D" w14:textId="77777777" w:rsidR="006F3620" w:rsidRDefault="00000000">
      <w:pPr>
        <w:pStyle w:val="Heading2"/>
      </w:pPr>
      <w:r>
        <w:t>4.5 Explanation Generation</w:t>
      </w:r>
    </w:p>
    <w:p w14:paraId="0E4D7CC5" w14:textId="77777777" w:rsidR="006F3620" w:rsidRDefault="00000000">
      <w:pPr>
        <w:spacing w:after="160" w:line="276" w:lineRule="auto"/>
        <w:jc w:val="both"/>
      </w:pPr>
      <w:r>
        <w:t xml:space="preserve">A template explainer selects among three canned templates per </w:t>
      </w:r>
      <w:proofErr w:type="spellStart"/>
      <w:r>
        <w:t>pramāṇa</w:t>
      </w:r>
      <w:proofErr w:type="spellEnd"/>
      <w:r>
        <w:t xml:space="preserve"> and appends a Strong / Moderate / Weak strength phrase derived from a separate heuristic strength estimator. Optional SHAP analysis (via a linear explainer) returns the top contributing embedding dimensions by absolute attribution. No counterfactual explanation generator is implemented.</w:t>
      </w:r>
    </w:p>
    <w:p w14:paraId="4DB84B30" w14:textId="77777777" w:rsidR="006F3620" w:rsidRDefault="00000000">
      <w:pPr>
        <w:pStyle w:val="Heading2"/>
      </w:pPr>
      <w:r>
        <w:t>4.6 Inference Algorithm</w:t>
      </w:r>
    </w:p>
    <w:p w14:paraId="32293E10" w14:textId="77777777" w:rsidR="006F3620" w:rsidRDefault="00000000">
      <w:pPr>
        <w:spacing w:after="160" w:line="276" w:lineRule="auto"/>
        <w:jc w:val="both"/>
      </w:pPr>
      <w:r>
        <w:t>Algorithm 1 summarizes the hybrid inference procedure.</w:t>
      </w:r>
    </w:p>
    <w:p w14:paraId="733ECC8B" w14:textId="77777777" w:rsidR="006F3620" w:rsidRDefault="00000000">
      <w:pPr>
        <w:shd w:val="clear" w:color="auto" w:fill="F2F2F2"/>
        <w:spacing w:after="20"/>
      </w:pPr>
      <w:r>
        <w:rPr>
          <w:rFonts w:ascii="Consolas" w:eastAsia="Consolas" w:hAnsi="Consolas" w:cs="Consolas"/>
          <w:b/>
          <w:bCs/>
          <w:sz w:val="19"/>
          <w:szCs w:val="19"/>
        </w:rPr>
        <w:t xml:space="preserve">Algorithm 1 — </w:t>
      </w:r>
      <w:proofErr w:type="spellStart"/>
      <w:r>
        <w:rPr>
          <w:rFonts w:ascii="Consolas" w:eastAsia="Consolas" w:hAnsi="Consolas" w:cs="Consolas"/>
          <w:b/>
          <w:bCs/>
          <w:sz w:val="19"/>
          <w:szCs w:val="19"/>
        </w:rPr>
        <w:t>InferAI</w:t>
      </w:r>
      <w:proofErr w:type="spellEnd"/>
      <w:r>
        <w:rPr>
          <w:rFonts w:ascii="Consolas" w:eastAsia="Consolas" w:hAnsi="Consolas" w:cs="Consolas"/>
          <w:b/>
          <w:bCs/>
          <w:sz w:val="19"/>
          <w:szCs w:val="19"/>
        </w:rPr>
        <w:t xml:space="preserve"> Hybrid Inference</w:t>
      </w:r>
    </w:p>
    <w:p w14:paraId="4B39DD71" w14:textId="77777777" w:rsidR="006F3620" w:rsidRDefault="00000000">
      <w:pPr>
        <w:shd w:val="clear" w:color="auto" w:fill="F2F2F2"/>
        <w:spacing w:after="20"/>
      </w:pPr>
      <w:r>
        <w:rPr>
          <w:rFonts w:ascii="Consolas" w:eastAsia="Consolas" w:hAnsi="Consolas" w:cs="Consolas"/>
          <w:sz w:val="19"/>
          <w:szCs w:val="19"/>
        </w:rPr>
        <w:t>Input: text x; encoder, logistic classifier, label encoder; fusion weights α = 0.8, β = 0.2</w:t>
      </w:r>
    </w:p>
    <w:p w14:paraId="05F11617" w14:textId="77777777" w:rsidR="006F3620" w:rsidRDefault="00000000">
      <w:pPr>
        <w:shd w:val="clear" w:color="auto" w:fill="F2F2F2"/>
        <w:spacing w:after="20"/>
      </w:pPr>
      <w:r>
        <w:rPr>
          <w:rFonts w:ascii="Consolas" w:eastAsia="Consolas" w:hAnsi="Consolas" w:cs="Consolas"/>
          <w:sz w:val="19"/>
          <w:szCs w:val="19"/>
        </w:rPr>
        <w:t xml:space="preserve">1:  e ← </w:t>
      </w:r>
      <w:proofErr w:type="spellStart"/>
      <w:r>
        <w:rPr>
          <w:rFonts w:ascii="Consolas" w:eastAsia="Consolas" w:hAnsi="Consolas" w:cs="Consolas"/>
          <w:sz w:val="19"/>
          <w:szCs w:val="19"/>
        </w:rPr>
        <w:t>SentenceBERT</w:t>
      </w:r>
      <w:proofErr w:type="spellEnd"/>
      <w:r>
        <w:rPr>
          <w:rFonts w:ascii="Consolas" w:eastAsia="Consolas" w:hAnsi="Consolas" w:cs="Consolas"/>
          <w:sz w:val="19"/>
          <w:szCs w:val="19"/>
        </w:rPr>
        <w:t>(x)</w:t>
      </w:r>
    </w:p>
    <w:p w14:paraId="0CE92243" w14:textId="77777777" w:rsidR="006F3620" w:rsidRDefault="00000000">
      <w:pPr>
        <w:shd w:val="clear" w:color="auto" w:fill="F2F2F2"/>
        <w:spacing w:after="20"/>
      </w:pPr>
      <w:r>
        <w:rPr>
          <w:rFonts w:ascii="Consolas" w:eastAsia="Consolas" w:hAnsi="Consolas" w:cs="Consolas"/>
          <w:sz w:val="19"/>
          <w:szCs w:val="19"/>
        </w:rPr>
        <w:t xml:space="preserve">2:  </w:t>
      </w:r>
      <w:proofErr w:type="spellStart"/>
      <w:r>
        <w:rPr>
          <w:rFonts w:ascii="Consolas" w:eastAsia="Consolas" w:hAnsi="Consolas" w:cs="Consolas"/>
          <w:sz w:val="19"/>
          <w:szCs w:val="19"/>
        </w:rPr>
        <w:t>p_ML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Softmax</w:t>
      </w:r>
      <w:proofErr w:type="spellEnd"/>
      <w:r>
        <w:rPr>
          <w:rFonts w:ascii="Consolas" w:eastAsia="Consolas" w:hAnsi="Consolas" w:cs="Consolas"/>
          <w:sz w:val="19"/>
          <w:szCs w:val="19"/>
        </w:rPr>
        <w:t>(</w:t>
      </w:r>
      <w:proofErr w:type="gramEnd"/>
      <w:r>
        <w:rPr>
          <w:rFonts w:ascii="Consolas" w:eastAsia="Consolas" w:hAnsi="Consolas" w:cs="Consolas"/>
          <w:sz w:val="19"/>
          <w:szCs w:val="19"/>
        </w:rPr>
        <w:t>LR(e))</w:t>
      </w:r>
    </w:p>
    <w:p w14:paraId="66D416C4" w14:textId="77777777" w:rsidR="006F3620" w:rsidRDefault="00000000">
      <w:pPr>
        <w:shd w:val="clear" w:color="auto" w:fill="F2F2F2"/>
        <w:spacing w:after="20"/>
      </w:pPr>
      <w:r>
        <w:rPr>
          <w:rFonts w:ascii="Consolas" w:eastAsia="Consolas" w:hAnsi="Consolas" w:cs="Consolas"/>
          <w:sz w:val="19"/>
          <w:szCs w:val="19"/>
        </w:rPr>
        <w:t>3</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raw, matched) ← </w:t>
      </w:r>
      <w:proofErr w:type="spellStart"/>
      <w:r>
        <w:rPr>
          <w:rFonts w:ascii="Consolas" w:eastAsia="Consolas" w:hAnsi="Consolas" w:cs="Consolas"/>
          <w:sz w:val="19"/>
          <w:szCs w:val="19"/>
        </w:rPr>
        <w:t>ScoreWeightedRules</w:t>
      </w:r>
      <w:proofErr w:type="spellEnd"/>
      <w:r>
        <w:rPr>
          <w:rFonts w:ascii="Consolas" w:eastAsia="Consolas" w:hAnsi="Consolas" w:cs="Consolas"/>
          <w:sz w:val="19"/>
          <w:szCs w:val="19"/>
        </w:rPr>
        <w:t>(x)   // 77 cues with FP guards</w:t>
      </w:r>
    </w:p>
    <w:p w14:paraId="717A4068" w14:textId="77777777" w:rsidR="006F3620" w:rsidRDefault="00000000">
      <w:pPr>
        <w:shd w:val="clear" w:color="auto" w:fill="F2F2F2"/>
        <w:spacing w:after="20"/>
      </w:pPr>
      <w:r>
        <w:rPr>
          <w:rFonts w:ascii="Consolas" w:eastAsia="Consolas" w:hAnsi="Consolas" w:cs="Consolas"/>
          <w:sz w:val="19"/>
          <w:szCs w:val="19"/>
        </w:rPr>
        <w:t xml:space="preserve">4:  </w:t>
      </w:r>
      <w:proofErr w:type="spellStart"/>
      <w:proofErr w:type="gramStart"/>
      <w:r>
        <w:rPr>
          <w:rFonts w:ascii="Consolas" w:eastAsia="Consolas" w:hAnsi="Consolas" w:cs="Consolas"/>
          <w:sz w:val="19"/>
          <w:szCs w:val="19"/>
        </w:rPr>
        <w:t>ApplyMultiCueBonus</w:t>
      </w:r>
      <w:proofErr w:type="spellEnd"/>
      <w:r>
        <w:rPr>
          <w:rFonts w:ascii="Consolas" w:eastAsia="Consolas" w:hAnsi="Consolas" w:cs="Consolas"/>
          <w:sz w:val="19"/>
          <w:szCs w:val="19"/>
        </w:rPr>
        <w:t>(</w:t>
      </w:r>
      <w:proofErr w:type="gramEnd"/>
      <w:r>
        <w:rPr>
          <w:rFonts w:ascii="Consolas" w:eastAsia="Consolas" w:hAnsi="Consolas" w:cs="Consolas"/>
          <w:sz w:val="19"/>
          <w:szCs w:val="19"/>
        </w:rPr>
        <w:t>raw, matched)</w:t>
      </w:r>
    </w:p>
    <w:p w14:paraId="7A05C280" w14:textId="77777777" w:rsidR="006F3620" w:rsidRDefault="00000000">
      <w:pPr>
        <w:shd w:val="clear" w:color="auto" w:fill="F2F2F2"/>
        <w:spacing w:after="20"/>
      </w:pPr>
      <w:r>
        <w:rPr>
          <w:rFonts w:ascii="Consolas" w:eastAsia="Consolas" w:hAnsi="Consolas" w:cs="Consolas"/>
          <w:sz w:val="19"/>
          <w:szCs w:val="19"/>
        </w:rPr>
        <w:t xml:space="preserve">5:  </w:t>
      </w:r>
      <w:proofErr w:type="spellStart"/>
      <w:r>
        <w:rPr>
          <w:rFonts w:ascii="Consolas" w:eastAsia="Consolas" w:hAnsi="Consolas" w:cs="Consolas"/>
          <w:sz w:val="19"/>
          <w:szCs w:val="19"/>
        </w:rPr>
        <w:t>p_rules</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Normalize(</w:t>
      </w:r>
      <w:proofErr w:type="gramEnd"/>
      <w:r>
        <w:rPr>
          <w:rFonts w:ascii="Consolas" w:eastAsia="Consolas" w:hAnsi="Consolas" w:cs="Consolas"/>
          <w:sz w:val="19"/>
          <w:szCs w:val="19"/>
        </w:rPr>
        <w:t>1 + raw^1.35; apply mix penalty if ≥3 families fire)</w:t>
      </w:r>
    </w:p>
    <w:p w14:paraId="4A0397EB" w14:textId="77777777" w:rsidR="006F3620" w:rsidRDefault="00000000">
      <w:pPr>
        <w:shd w:val="clear" w:color="auto" w:fill="F2F2F2"/>
        <w:spacing w:after="20"/>
      </w:pPr>
      <w:r>
        <w:rPr>
          <w:rFonts w:ascii="Consolas" w:eastAsia="Consolas" w:hAnsi="Consolas" w:cs="Consolas"/>
          <w:sz w:val="19"/>
          <w:szCs w:val="19"/>
        </w:rPr>
        <w:t xml:space="preserve">6:  </w:t>
      </w:r>
      <w:proofErr w:type="spellStart"/>
      <w:r>
        <w:rPr>
          <w:rFonts w:ascii="Consolas" w:eastAsia="Consolas" w:hAnsi="Consolas" w:cs="Consolas"/>
          <w:sz w:val="19"/>
          <w:szCs w:val="19"/>
        </w:rPr>
        <w:t>p_fused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Normalize(</w:t>
      </w:r>
      <w:proofErr w:type="gramEnd"/>
      <w:r>
        <w:rPr>
          <w:rFonts w:ascii="Consolas" w:eastAsia="Consolas" w:hAnsi="Consolas" w:cs="Consolas"/>
          <w:sz w:val="19"/>
          <w:szCs w:val="19"/>
        </w:rPr>
        <w:t>α·</w:t>
      </w:r>
      <w:proofErr w:type="spellStart"/>
      <w:r>
        <w:rPr>
          <w:rFonts w:ascii="Consolas" w:eastAsia="Consolas" w:hAnsi="Consolas" w:cs="Consolas"/>
          <w:sz w:val="19"/>
          <w:szCs w:val="19"/>
        </w:rPr>
        <w:t>p_ML</w:t>
      </w:r>
      <w:proofErr w:type="spellEnd"/>
      <w:r>
        <w:rPr>
          <w:rFonts w:ascii="Consolas" w:eastAsia="Consolas" w:hAnsi="Consolas" w:cs="Consolas"/>
          <w:sz w:val="19"/>
          <w:szCs w:val="19"/>
        </w:rPr>
        <w:t xml:space="preserve"> + β·</w:t>
      </w:r>
      <w:proofErr w:type="spellStart"/>
      <w:r>
        <w:rPr>
          <w:rFonts w:ascii="Consolas" w:eastAsia="Consolas" w:hAnsi="Consolas" w:cs="Consolas"/>
          <w:sz w:val="19"/>
          <w:szCs w:val="19"/>
        </w:rPr>
        <w:t>p_rules</w:t>
      </w:r>
      <w:proofErr w:type="spellEnd"/>
      <w:r>
        <w:rPr>
          <w:rFonts w:ascii="Consolas" w:eastAsia="Consolas" w:hAnsi="Consolas" w:cs="Consolas"/>
          <w:sz w:val="19"/>
          <w:szCs w:val="19"/>
        </w:rPr>
        <w:t>)</w:t>
      </w:r>
    </w:p>
    <w:p w14:paraId="06E7F01C" w14:textId="77777777" w:rsidR="006F3620" w:rsidRDefault="00000000">
      <w:pPr>
        <w:shd w:val="clear" w:color="auto" w:fill="F2F2F2"/>
        <w:spacing w:after="20"/>
      </w:pPr>
      <w:r>
        <w:rPr>
          <w:rFonts w:ascii="Consolas" w:eastAsia="Consolas" w:hAnsi="Consolas" w:cs="Consolas"/>
          <w:sz w:val="19"/>
          <w:szCs w:val="19"/>
        </w:rPr>
        <w:t xml:space="preserve">7:  </w:t>
      </w:r>
      <w:proofErr w:type="spellStart"/>
      <w:r>
        <w:rPr>
          <w:rFonts w:ascii="Consolas" w:eastAsia="Consolas" w:hAnsi="Consolas" w:cs="Consolas"/>
          <w:sz w:val="19"/>
          <w:szCs w:val="19"/>
        </w:rPr>
        <w:t>y_ML</w:t>
      </w:r>
      <w:proofErr w:type="spellEnd"/>
      <w:r>
        <w:rPr>
          <w:rFonts w:ascii="Consolas" w:eastAsia="Consolas" w:hAnsi="Consolas" w:cs="Consolas"/>
          <w:sz w:val="19"/>
          <w:szCs w:val="19"/>
        </w:rPr>
        <w:t xml:space="preserve"> ← argmax </w:t>
      </w:r>
      <w:proofErr w:type="spellStart"/>
      <w:r>
        <w:rPr>
          <w:rFonts w:ascii="Consolas" w:eastAsia="Consolas" w:hAnsi="Consolas" w:cs="Consolas"/>
          <w:sz w:val="19"/>
          <w:szCs w:val="19"/>
        </w:rPr>
        <w:t>p_</w:t>
      </w:r>
      <w:proofErr w:type="gramStart"/>
      <w:r>
        <w:rPr>
          <w:rFonts w:ascii="Consolas" w:eastAsia="Consolas" w:hAnsi="Consolas" w:cs="Consolas"/>
          <w:sz w:val="19"/>
          <w:szCs w:val="19"/>
        </w:rPr>
        <w:t>ML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w:t>
      </w:r>
      <w:proofErr w:type="gramEnd"/>
      <w:r>
        <w:rPr>
          <w:rFonts w:ascii="Consolas" w:eastAsia="Consolas" w:hAnsi="Consolas" w:cs="Consolas"/>
          <w:sz w:val="19"/>
          <w:szCs w:val="19"/>
        </w:rPr>
        <w:t>_rule</w:t>
      </w:r>
      <w:proofErr w:type="spellEnd"/>
      <w:r>
        <w:rPr>
          <w:rFonts w:ascii="Consolas" w:eastAsia="Consolas" w:hAnsi="Consolas" w:cs="Consolas"/>
          <w:sz w:val="19"/>
          <w:szCs w:val="19"/>
        </w:rPr>
        <w:t xml:space="preserve"> ← argmax </w:t>
      </w:r>
      <w:proofErr w:type="spellStart"/>
      <w:r>
        <w:rPr>
          <w:rFonts w:ascii="Consolas" w:eastAsia="Consolas" w:hAnsi="Consolas" w:cs="Consolas"/>
          <w:sz w:val="19"/>
          <w:szCs w:val="19"/>
        </w:rPr>
        <w:t>p_rules</w:t>
      </w:r>
      <w:proofErr w:type="spellEnd"/>
      <w:r>
        <w:rPr>
          <w:rFonts w:ascii="Consolas" w:eastAsia="Consolas" w:hAnsi="Consolas" w:cs="Consolas"/>
          <w:sz w:val="19"/>
          <w:szCs w:val="19"/>
        </w:rPr>
        <w:t xml:space="preserve"> if matched else ∅</w:t>
      </w:r>
    </w:p>
    <w:p w14:paraId="0AF31E91" w14:textId="77777777" w:rsidR="006F3620" w:rsidRDefault="00000000">
      <w:pPr>
        <w:shd w:val="clear" w:color="auto" w:fill="F2F2F2"/>
        <w:spacing w:after="20"/>
      </w:pPr>
      <w:r>
        <w:rPr>
          <w:rFonts w:ascii="Consolas" w:eastAsia="Consolas" w:hAnsi="Consolas" w:cs="Consolas"/>
          <w:sz w:val="19"/>
          <w:szCs w:val="19"/>
        </w:rPr>
        <w:t xml:space="preserve">8:  y* ← argmax </w:t>
      </w:r>
      <w:proofErr w:type="spellStart"/>
      <w:r>
        <w:rPr>
          <w:rFonts w:ascii="Consolas" w:eastAsia="Consolas" w:hAnsi="Consolas" w:cs="Consolas"/>
          <w:sz w:val="19"/>
          <w:szCs w:val="19"/>
        </w:rPr>
        <w:t>p_fused</w:t>
      </w:r>
      <w:proofErr w:type="spellEnd"/>
    </w:p>
    <w:p w14:paraId="2BE86397" w14:textId="77777777" w:rsidR="006F3620" w:rsidRDefault="00000000">
      <w:pPr>
        <w:shd w:val="clear" w:color="auto" w:fill="F2F2F2"/>
        <w:spacing w:after="20"/>
      </w:pPr>
      <w:r>
        <w:rPr>
          <w:rFonts w:ascii="Consolas" w:eastAsia="Consolas" w:hAnsi="Consolas" w:cs="Consolas"/>
          <w:sz w:val="19"/>
          <w:szCs w:val="19"/>
        </w:rPr>
        <w:t xml:space="preserve">9:  c ← </w:t>
      </w:r>
      <w:proofErr w:type="spellStart"/>
      <w:proofErr w:type="gramStart"/>
      <w:r>
        <w:rPr>
          <w:rFonts w:ascii="Consolas" w:eastAsia="Consolas" w:hAnsi="Consolas" w:cs="Consolas"/>
          <w:sz w:val="19"/>
          <w:szCs w:val="19"/>
        </w:rPr>
        <w:t>AdjustConfidence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max </w:t>
      </w:r>
      <w:proofErr w:type="spellStart"/>
      <w:r>
        <w:rPr>
          <w:rFonts w:ascii="Consolas" w:eastAsia="Consolas" w:hAnsi="Consolas" w:cs="Consolas"/>
          <w:sz w:val="19"/>
          <w:szCs w:val="19"/>
        </w:rPr>
        <w:t>p_fused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y_ML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y_rule</w:t>
      </w:r>
      <w:proofErr w:type="spellEnd"/>
      <w:r>
        <w:rPr>
          <w:rFonts w:ascii="Consolas" w:eastAsia="Consolas" w:hAnsi="Consolas" w:cs="Consolas"/>
          <w:sz w:val="19"/>
          <w:szCs w:val="19"/>
        </w:rPr>
        <w:t>)</w:t>
      </w:r>
    </w:p>
    <w:p w14:paraId="0D415334" w14:textId="77777777" w:rsidR="006F3620" w:rsidRDefault="00000000">
      <w:pPr>
        <w:shd w:val="clear" w:color="auto" w:fill="F2F2F2"/>
        <w:spacing w:after="20"/>
      </w:pPr>
      <w:r>
        <w:rPr>
          <w:rFonts w:ascii="Consolas" w:eastAsia="Consolas" w:hAnsi="Consolas" w:cs="Consolas"/>
          <w:sz w:val="19"/>
          <w:szCs w:val="19"/>
        </w:rPr>
        <w:t xml:space="preserve">10: explanation ← </w:t>
      </w:r>
      <w:proofErr w:type="spellStart"/>
      <w:proofErr w:type="gramStart"/>
      <w:r>
        <w:rPr>
          <w:rFonts w:ascii="Consolas" w:eastAsia="Consolas" w:hAnsi="Consolas" w:cs="Consolas"/>
          <w:sz w:val="19"/>
          <w:szCs w:val="19"/>
        </w:rPr>
        <w:t>TemplateExplain</w:t>
      </w:r>
      <w:proofErr w:type="spellEnd"/>
      <w:r>
        <w:rPr>
          <w:rFonts w:ascii="Consolas" w:eastAsia="Consolas" w:hAnsi="Consolas" w:cs="Consolas"/>
          <w:sz w:val="19"/>
          <w:szCs w:val="19"/>
        </w:rPr>
        <w:t>(</w:t>
      </w:r>
      <w:proofErr w:type="gramEnd"/>
      <w:r>
        <w:rPr>
          <w:rFonts w:ascii="Consolas" w:eastAsia="Consolas" w:hAnsi="Consolas" w:cs="Consolas"/>
          <w:sz w:val="19"/>
          <w:szCs w:val="19"/>
        </w:rPr>
        <w:t>y*, strength(x))</w:t>
      </w:r>
    </w:p>
    <w:p w14:paraId="1E219FF9" w14:textId="77777777" w:rsidR="006F3620" w:rsidRDefault="00000000">
      <w:pPr>
        <w:shd w:val="clear" w:color="auto" w:fill="F2F2F2"/>
        <w:spacing w:after="200"/>
      </w:pPr>
      <w:r>
        <w:rPr>
          <w:rFonts w:ascii="Consolas" w:eastAsia="Consolas" w:hAnsi="Consolas" w:cs="Consolas"/>
          <w:sz w:val="19"/>
          <w:szCs w:val="19"/>
        </w:rPr>
        <w:lastRenderedPageBreak/>
        <w:t>11: return y*, c, matched, explanation, optional SHAP(e)</w:t>
      </w:r>
    </w:p>
    <w:p w14:paraId="0B02E223" w14:textId="77777777" w:rsidR="006F3620" w:rsidRDefault="00000000">
      <w:pPr>
        <w:pStyle w:val="Heading1"/>
      </w:pPr>
      <w:r>
        <w:t>5. Dataset</w:t>
      </w:r>
    </w:p>
    <w:p w14:paraId="08AA018E" w14:textId="77777777" w:rsidR="006F3620" w:rsidRDefault="00000000">
      <w:pPr>
        <w:pStyle w:val="Heading2"/>
      </w:pPr>
      <w:r>
        <w:t>5.1 Data Sources</w:t>
      </w:r>
    </w:p>
    <w:p w14:paraId="7D0A57D5" w14:textId="77777777" w:rsidR="006F3620" w:rsidRDefault="00000000">
      <w:pPr>
        <w:spacing w:after="160" w:line="276" w:lineRule="auto"/>
        <w:jc w:val="both"/>
      </w:pPr>
      <w:r>
        <w:t xml:space="preserve">Three sources contribute to the training corpus: a template-generated synthetic </w:t>
      </w:r>
      <w:proofErr w:type="spellStart"/>
      <w:r>
        <w:t>Nyāya</w:t>
      </w:r>
      <w:proofErr w:type="spellEnd"/>
      <w:r>
        <w:t xml:space="preserve"> corpus, manually reviewed spans from AAEC, and manually reviewed spans from IBM </w:t>
      </w:r>
      <w:proofErr w:type="spellStart"/>
      <w:r>
        <w:t>ArgKP</w:t>
      </w:r>
      <w:proofErr w:type="spellEnd"/>
      <w:r>
        <w:t>. Table 4 summarizes raw and reviewed/used counts for each source.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50"/>
      </w:tblGrid>
      <w:tr w:rsidR="006F3620" w14:paraId="4D94C34D"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10D88FE0" w14:textId="77777777" w:rsidR="006F3620" w:rsidRDefault="00000000">
            <w:pPr>
              <w:jc w:val="center"/>
            </w:pPr>
            <w:r>
              <w:rPr>
                <w:b/>
                <w:bCs/>
                <w:sz w:val="20"/>
                <w:szCs w:val="20"/>
              </w:rPr>
              <w:t>Source</w:t>
            </w:r>
          </w:p>
        </w:tc>
        <w:tc>
          <w:tcPr>
            <w:tcW w:w="2200" w:type="dxa"/>
            <w:shd w:val="clear" w:color="auto" w:fill="D9E2F3"/>
            <w:tcMar>
              <w:top w:w="60" w:type="dxa"/>
              <w:left w:w="100" w:type="dxa"/>
              <w:bottom w:w="60" w:type="dxa"/>
              <w:right w:w="100" w:type="dxa"/>
            </w:tcMar>
          </w:tcPr>
          <w:p w14:paraId="5F1443D6" w14:textId="77777777" w:rsidR="006F3620" w:rsidRDefault="00000000">
            <w:pPr>
              <w:jc w:val="center"/>
            </w:pPr>
            <w:r>
              <w:rPr>
                <w:b/>
                <w:bCs/>
                <w:sz w:val="20"/>
                <w:szCs w:val="20"/>
              </w:rPr>
              <w:t>Raw Size</w:t>
            </w:r>
          </w:p>
        </w:tc>
        <w:tc>
          <w:tcPr>
            <w:tcW w:w="2200" w:type="dxa"/>
            <w:shd w:val="clear" w:color="auto" w:fill="D9E2F3"/>
            <w:tcMar>
              <w:top w:w="60" w:type="dxa"/>
              <w:left w:w="100" w:type="dxa"/>
              <w:bottom w:w="60" w:type="dxa"/>
              <w:right w:w="100" w:type="dxa"/>
            </w:tcMar>
          </w:tcPr>
          <w:p w14:paraId="277B632D" w14:textId="77777777" w:rsidR="006F3620" w:rsidRDefault="00000000">
            <w:pPr>
              <w:jc w:val="center"/>
            </w:pPr>
            <w:r>
              <w:rPr>
                <w:b/>
                <w:bCs/>
                <w:sz w:val="20"/>
                <w:szCs w:val="20"/>
              </w:rPr>
              <w:t>Reviewed / Used</w:t>
            </w:r>
          </w:p>
        </w:tc>
        <w:tc>
          <w:tcPr>
            <w:tcW w:w="2350" w:type="dxa"/>
            <w:shd w:val="clear" w:color="auto" w:fill="D9E2F3"/>
            <w:tcMar>
              <w:top w:w="60" w:type="dxa"/>
              <w:left w:w="100" w:type="dxa"/>
              <w:bottom w:w="60" w:type="dxa"/>
              <w:right w:w="100" w:type="dxa"/>
            </w:tcMar>
          </w:tcPr>
          <w:p w14:paraId="4398878B" w14:textId="77777777" w:rsidR="006F3620" w:rsidRDefault="00000000">
            <w:pPr>
              <w:jc w:val="center"/>
            </w:pPr>
            <w:r>
              <w:rPr>
                <w:b/>
                <w:bCs/>
                <w:sz w:val="20"/>
                <w:szCs w:val="20"/>
              </w:rPr>
              <w:t>Notes</w:t>
            </w:r>
          </w:p>
        </w:tc>
      </w:tr>
      <w:tr w:rsidR="006F3620" w14:paraId="53BB742D" w14:textId="77777777">
        <w:tblPrEx>
          <w:tblCellMar>
            <w:top w:w="0" w:type="dxa"/>
            <w:bottom w:w="0" w:type="dxa"/>
          </w:tblCellMar>
        </w:tblPrEx>
        <w:tc>
          <w:tcPr>
            <w:tcW w:w="2600" w:type="dxa"/>
            <w:tcMar>
              <w:top w:w="60" w:type="dxa"/>
              <w:left w:w="100" w:type="dxa"/>
              <w:bottom w:w="60" w:type="dxa"/>
              <w:right w:w="100" w:type="dxa"/>
            </w:tcMar>
          </w:tcPr>
          <w:p w14:paraId="5F1538B6" w14:textId="77777777" w:rsidR="006F3620" w:rsidRDefault="00000000">
            <w:pPr>
              <w:jc w:val="center"/>
            </w:pPr>
            <w:r>
              <w:rPr>
                <w:sz w:val="20"/>
                <w:szCs w:val="20"/>
              </w:rPr>
              <w:t>Synthetic (template-generated)</w:t>
            </w:r>
          </w:p>
        </w:tc>
        <w:tc>
          <w:tcPr>
            <w:tcW w:w="2200" w:type="dxa"/>
            <w:tcMar>
              <w:top w:w="60" w:type="dxa"/>
              <w:left w:w="100" w:type="dxa"/>
              <w:bottom w:w="60" w:type="dxa"/>
              <w:right w:w="100" w:type="dxa"/>
            </w:tcMar>
          </w:tcPr>
          <w:p w14:paraId="4C2D92DB" w14:textId="77777777" w:rsidR="006F3620" w:rsidRDefault="00000000">
            <w:pPr>
              <w:jc w:val="center"/>
            </w:pPr>
            <w:r>
              <w:rPr>
                <w:sz w:val="20"/>
                <w:szCs w:val="20"/>
              </w:rPr>
              <w:t>4,200 rows</w:t>
            </w:r>
          </w:p>
        </w:tc>
        <w:tc>
          <w:tcPr>
            <w:tcW w:w="2200" w:type="dxa"/>
            <w:tcMar>
              <w:top w:w="60" w:type="dxa"/>
              <w:left w:w="100" w:type="dxa"/>
              <w:bottom w:w="60" w:type="dxa"/>
              <w:right w:w="100" w:type="dxa"/>
            </w:tcMar>
          </w:tcPr>
          <w:p w14:paraId="0B67B540" w14:textId="77777777" w:rsidR="006F3620" w:rsidRDefault="00000000">
            <w:pPr>
              <w:jc w:val="center"/>
            </w:pPr>
            <w:r>
              <w:rPr>
                <w:sz w:val="20"/>
                <w:szCs w:val="20"/>
              </w:rPr>
              <w:t>611 rows used</w:t>
            </w:r>
          </w:p>
        </w:tc>
        <w:tc>
          <w:tcPr>
            <w:tcW w:w="2350" w:type="dxa"/>
            <w:tcMar>
              <w:top w:w="60" w:type="dxa"/>
              <w:left w:w="100" w:type="dxa"/>
              <w:bottom w:w="60" w:type="dxa"/>
              <w:right w:w="100" w:type="dxa"/>
            </w:tcMar>
          </w:tcPr>
          <w:p w14:paraId="24A11BFD" w14:textId="77777777" w:rsidR="006F3620" w:rsidRDefault="00000000">
            <w:pPr>
              <w:jc w:val="center"/>
            </w:pPr>
            <w:r>
              <w:rPr>
                <w:sz w:val="20"/>
                <w:szCs w:val="20"/>
              </w:rPr>
              <w:t>Deterministic template labels across domain slots</w:t>
            </w:r>
          </w:p>
        </w:tc>
      </w:tr>
      <w:tr w:rsidR="006F3620" w14:paraId="3D4D2EE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964D630" w14:textId="77777777" w:rsidR="006F3620" w:rsidRDefault="00000000">
            <w:pPr>
              <w:jc w:val="center"/>
            </w:pPr>
            <w:r>
              <w:rPr>
                <w:sz w:val="20"/>
                <w:szCs w:val="20"/>
              </w:rPr>
              <w:t>AAEC (persuasive essays)</w:t>
            </w:r>
          </w:p>
        </w:tc>
        <w:tc>
          <w:tcPr>
            <w:tcW w:w="2200" w:type="dxa"/>
            <w:shd w:val="clear" w:color="auto" w:fill="F2F2F2"/>
            <w:tcMar>
              <w:top w:w="60" w:type="dxa"/>
              <w:left w:w="100" w:type="dxa"/>
              <w:bottom w:w="60" w:type="dxa"/>
              <w:right w:w="100" w:type="dxa"/>
            </w:tcMar>
          </w:tcPr>
          <w:p w14:paraId="0C79C23D" w14:textId="77777777" w:rsidR="006F3620" w:rsidRDefault="00000000">
            <w:pPr>
              <w:jc w:val="center"/>
            </w:pPr>
            <w:r>
              <w:rPr>
                <w:sz w:val="20"/>
                <w:szCs w:val="20"/>
              </w:rPr>
              <w:t>402 essays / 6,050 components</w:t>
            </w:r>
          </w:p>
        </w:tc>
        <w:tc>
          <w:tcPr>
            <w:tcW w:w="2200" w:type="dxa"/>
            <w:shd w:val="clear" w:color="auto" w:fill="F2F2F2"/>
            <w:tcMar>
              <w:top w:w="60" w:type="dxa"/>
              <w:left w:w="100" w:type="dxa"/>
              <w:bottom w:w="60" w:type="dxa"/>
              <w:right w:w="100" w:type="dxa"/>
            </w:tcMar>
          </w:tcPr>
          <w:p w14:paraId="361D469F" w14:textId="77777777" w:rsidR="006F3620" w:rsidRDefault="00000000">
            <w:pPr>
              <w:jc w:val="center"/>
            </w:pPr>
            <w:r>
              <w:rPr>
                <w:sz w:val="20"/>
                <w:szCs w:val="20"/>
              </w:rPr>
              <w:t>650 rows reviewed</w:t>
            </w:r>
          </w:p>
        </w:tc>
        <w:tc>
          <w:tcPr>
            <w:tcW w:w="2350" w:type="dxa"/>
            <w:shd w:val="clear" w:color="auto" w:fill="F2F2F2"/>
            <w:tcMar>
              <w:top w:w="60" w:type="dxa"/>
              <w:left w:w="100" w:type="dxa"/>
              <w:bottom w:w="60" w:type="dxa"/>
              <w:right w:w="100" w:type="dxa"/>
            </w:tcMar>
          </w:tcPr>
          <w:p w14:paraId="1C2B1EE6" w14:textId="77777777" w:rsidR="006F3620" w:rsidRDefault="00000000">
            <w:pPr>
              <w:jc w:val="center"/>
            </w:pPr>
            <w:proofErr w:type="spellStart"/>
            <w:r>
              <w:rPr>
                <w:sz w:val="20"/>
                <w:szCs w:val="20"/>
              </w:rPr>
              <w:t>MajorClaim</w:t>
            </w:r>
            <w:proofErr w:type="spellEnd"/>
            <w:r>
              <w:rPr>
                <w:sz w:val="20"/>
                <w:szCs w:val="20"/>
              </w:rPr>
              <w:t xml:space="preserve"> 742, Claim 1,497, Premise 3,811</w:t>
            </w:r>
          </w:p>
        </w:tc>
      </w:tr>
      <w:tr w:rsidR="006F3620" w14:paraId="2908E115" w14:textId="77777777">
        <w:tblPrEx>
          <w:tblCellMar>
            <w:top w:w="0" w:type="dxa"/>
            <w:bottom w:w="0" w:type="dxa"/>
          </w:tblCellMar>
        </w:tblPrEx>
        <w:tc>
          <w:tcPr>
            <w:tcW w:w="2600" w:type="dxa"/>
            <w:tcMar>
              <w:top w:w="60" w:type="dxa"/>
              <w:left w:w="100" w:type="dxa"/>
              <w:bottom w:w="60" w:type="dxa"/>
              <w:right w:w="100" w:type="dxa"/>
            </w:tcMar>
          </w:tcPr>
          <w:p w14:paraId="550E1DFA" w14:textId="77777777" w:rsidR="006F3620" w:rsidRDefault="00000000">
            <w:pPr>
              <w:jc w:val="center"/>
            </w:pPr>
            <w:r>
              <w:rPr>
                <w:sz w:val="20"/>
                <w:szCs w:val="20"/>
              </w:rPr>
              <w:t xml:space="preserve">IBM </w:t>
            </w:r>
            <w:proofErr w:type="spellStart"/>
            <w:r>
              <w:rPr>
                <w:sz w:val="20"/>
                <w:szCs w:val="20"/>
              </w:rPr>
              <w:t>ArgKP</w:t>
            </w:r>
            <w:proofErr w:type="spellEnd"/>
          </w:p>
        </w:tc>
        <w:tc>
          <w:tcPr>
            <w:tcW w:w="2200" w:type="dxa"/>
            <w:tcMar>
              <w:top w:w="60" w:type="dxa"/>
              <w:left w:w="100" w:type="dxa"/>
              <w:bottom w:w="60" w:type="dxa"/>
              <w:right w:w="100" w:type="dxa"/>
            </w:tcMar>
          </w:tcPr>
          <w:p w14:paraId="19A0DE88" w14:textId="77777777" w:rsidR="006F3620" w:rsidRDefault="00000000">
            <w:pPr>
              <w:jc w:val="center"/>
            </w:pPr>
            <w:r>
              <w:rPr>
                <w:sz w:val="20"/>
                <w:szCs w:val="20"/>
              </w:rPr>
              <w:t>36,800 rows / 8,639 unique</w:t>
            </w:r>
          </w:p>
        </w:tc>
        <w:tc>
          <w:tcPr>
            <w:tcW w:w="2200" w:type="dxa"/>
            <w:tcMar>
              <w:top w:w="60" w:type="dxa"/>
              <w:left w:w="100" w:type="dxa"/>
              <w:bottom w:w="60" w:type="dxa"/>
              <w:right w:w="100" w:type="dxa"/>
            </w:tcMar>
          </w:tcPr>
          <w:p w14:paraId="4B85D1A9" w14:textId="77777777" w:rsidR="006F3620" w:rsidRDefault="00000000">
            <w:pPr>
              <w:jc w:val="center"/>
            </w:pPr>
            <w:r>
              <w:rPr>
                <w:sz w:val="20"/>
                <w:szCs w:val="20"/>
              </w:rPr>
              <w:t>600 rows reviewed</w:t>
            </w:r>
          </w:p>
        </w:tc>
        <w:tc>
          <w:tcPr>
            <w:tcW w:w="2350" w:type="dxa"/>
            <w:tcMar>
              <w:top w:w="60" w:type="dxa"/>
              <w:left w:w="100" w:type="dxa"/>
              <w:bottom w:w="60" w:type="dxa"/>
              <w:right w:w="100" w:type="dxa"/>
            </w:tcMar>
          </w:tcPr>
          <w:p w14:paraId="67C91A75" w14:textId="77777777" w:rsidR="006F3620" w:rsidRDefault="00000000">
            <w:pPr>
              <w:jc w:val="center"/>
            </w:pPr>
            <w:r>
              <w:rPr>
                <w:sz w:val="20"/>
                <w:szCs w:val="20"/>
              </w:rPr>
              <w:t xml:space="preserve">Reviewed class distribution: Anumana 90.5%, Shabda 7.7%, </w:t>
            </w:r>
            <w:proofErr w:type="spellStart"/>
            <w:r>
              <w:rPr>
                <w:sz w:val="20"/>
                <w:szCs w:val="20"/>
              </w:rPr>
              <w:t>Upamana</w:t>
            </w:r>
            <w:proofErr w:type="spellEnd"/>
            <w:r>
              <w:rPr>
                <w:sz w:val="20"/>
                <w:szCs w:val="20"/>
              </w:rPr>
              <w:t xml:space="preserve"> 1.0%, Pratyaksha 0.8%</w:t>
            </w:r>
          </w:p>
        </w:tc>
      </w:tr>
    </w:tbl>
    <w:p w14:paraId="54AFAFA7" w14:textId="77777777" w:rsidR="006F3620" w:rsidRDefault="00000000">
      <w:pPr>
        <w:spacing w:before="100" w:after="240"/>
        <w:jc w:val="center"/>
      </w:pPr>
      <w:r>
        <w:rPr>
          <w:i/>
          <w:iCs/>
          <w:sz w:val="20"/>
          <w:szCs w:val="20"/>
        </w:rPr>
        <w:t>Table 4. Source corpora and reviewed subsets.</w:t>
      </w:r>
    </w:p>
    <w:p w14:paraId="72F28F61" w14:textId="77777777" w:rsidR="006F3620" w:rsidRDefault="00000000">
      <w:pPr>
        <w:spacing w:after="160" w:line="276" w:lineRule="auto"/>
        <w:jc w:val="both"/>
      </w:pPr>
      <w:r>
        <w:t>The synthetic corpus provides balanced label coverage but limited lexical diversity: MATTR-50 is 0.797 for the full synthetic file versus 0.835 for a curated real-world sample, and Guiraud's R is 0.783 versus 18.70, confirming template density in synthetic text relative to richer real-world phrasing. Raw type–token ratio alone is misleading under this length disparity; the length-normalized indices confirm the gap is real but smaller than raw TTR suggests.</w:t>
      </w:r>
    </w:p>
    <w:p w14:paraId="5E7363CA" w14:textId="77777777" w:rsidR="006F3620" w:rsidRDefault="00000000">
      <w:pPr>
        <w:pStyle w:val="Heading2"/>
      </w:pPr>
      <w:r>
        <w:t>5.2 Merged Training Corpus</w:t>
      </w:r>
    </w:p>
    <w:p w14:paraId="0BC8176D" w14:textId="77777777" w:rsidR="006F3620" w:rsidRDefault="00000000">
      <w:pPr>
        <w:spacing w:after="160" w:line="276" w:lineRule="auto"/>
        <w:jc w:val="both"/>
      </w:pPr>
      <w:r>
        <w:t>The three reviewed sources combine to 611 + 650 + 600 = 1,861 rows after removing 3,589 duplicate texts from a raw concatenation of 5,450 rows. The 200-row held-out template test set is never included in this merge. Table 5 shows the resulting split.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50"/>
      </w:tblGrid>
      <w:tr w:rsidR="006F3620" w14:paraId="500C9247"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16375850" w14:textId="77777777" w:rsidR="006F3620" w:rsidRDefault="00000000">
            <w:pPr>
              <w:jc w:val="center"/>
            </w:pPr>
            <w:r>
              <w:rPr>
                <w:b/>
                <w:bCs/>
                <w:sz w:val="20"/>
                <w:szCs w:val="20"/>
              </w:rPr>
              <w:t>Split</w:t>
            </w:r>
          </w:p>
        </w:tc>
        <w:tc>
          <w:tcPr>
            <w:tcW w:w="1800" w:type="dxa"/>
            <w:shd w:val="clear" w:color="auto" w:fill="D9E2F3"/>
            <w:tcMar>
              <w:top w:w="60" w:type="dxa"/>
              <w:left w:w="100" w:type="dxa"/>
              <w:bottom w:w="60" w:type="dxa"/>
              <w:right w:w="100" w:type="dxa"/>
            </w:tcMar>
          </w:tcPr>
          <w:p w14:paraId="6443B2E0" w14:textId="77777777" w:rsidR="006F3620" w:rsidRDefault="00000000">
            <w:pPr>
              <w:jc w:val="center"/>
            </w:pPr>
            <w:r>
              <w:rPr>
                <w:b/>
                <w:bCs/>
                <w:sz w:val="20"/>
                <w:szCs w:val="20"/>
              </w:rPr>
              <w:t>Rows</w:t>
            </w:r>
          </w:p>
        </w:tc>
        <w:tc>
          <w:tcPr>
            <w:tcW w:w="1800" w:type="dxa"/>
            <w:shd w:val="clear" w:color="auto" w:fill="D9E2F3"/>
            <w:tcMar>
              <w:top w:w="60" w:type="dxa"/>
              <w:left w:w="100" w:type="dxa"/>
              <w:bottom w:w="60" w:type="dxa"/>
              <w:right w:w="100" w:type="dxa"/>
            </w:tcMar>
          </w:tcPr>
          <w:p w14:paraId="143235F6" w14:textId="77777777" w:rsidR="006F3620" w:rsidRDefault="00000000">
            <w:pPr>
              <w:jc w:val="center"/>
            </w:pPr>
            <w:r>
              <w:rPr>
                <w:b/>
                <w:bCs/>
                <w:sz w:val="20"/>
                <w:szCs w:val="20"/>
              </w:rPr>
              <w:t>Fraction</w:t>
            </w:r>
          </w:p>
        </w:tc>
        <w:tc>
          <w:tcPr>
            <w:tcW w:w="2750" w:type="dxa"/>
            <w:shd w:val="clear" w:color="auto" w:fill="D9E2F3"/>
            <w:tcMar>
              <w:top w:w="60" w:type="dxa"/>
              <w:left w:w="100" w:type="dxa"/>
              <w:bottom w:w="60" w:type="dxa"/>
              <w:right w:w="100" w:type="dxa"/>
            </w:tcMar>
          </w:tcPr>
          <w:p w14:paraId="654CD823" w14:textId="77777777" w:rsidR="006F3620" w:rsidRDefault="00000000">
            <w:pPr>
              <w:jc w:val="center"/>
            </w:pPr>
            <w:r>
              <w:rPr>
                <w:b/>
                <w:bCs/>
                <w:sz w:val="20"/>
                <w:szCs w:val="20"/>
              </w:rPr>
              <w:t>Source</w:t>
            </w:r>
          </w:p>
        </w:tc>
      </w:tr>
      <w:tr w:rsidR="006F3620" w14:paraId="02DCF330" w14:textId="77777777">
        <w:tblPrEx>
          <w:tblCellMar>
            <w:top w:w="0" w:type="dxa"/>
            <w:bottom w:w="0" w:type="dxa"/>
          </w:tblCellMar>
        </w:tblPrEx>
        <w:tc>
          <w:tcPr>
            <w:tcW w:w="3000" w:type="dxa"/>
            <w:tcMar>
              <w:top w:w="60" w:type="dxa"/>
              <w:left w:w="100" w:type="dxa"/>
              <w:bottom w:w="60" w:type="dxa"/>
              <w:right w:w="100" w:type="dxa"/>
            </w:tcMar>
          </w:tcPr>
          <w:p w14:paraId="0D548649" w14:textId="77777777" w:rsidR="006F3620" w:rsidRDefault="00000000">
            <w:pPr>
              <w:jc w:val="center"/>
            </w:pPr>
            <w:r>
              <w:rPr>
                <w:sz w:val="20"/>
                <w:szCs w:val="20"/>
              </w:rPr>
              <w:t>Train</w:t>
            </w:r>
          </w:p>
        </w:tc>
        <w:tc>
          <w:tcPr>
            <w:tcW w:w="1800" w:type="dxa"/>
            <w:tcMar>
              <w:top w:w="60" w:type="dxa"/>
              <w:left w:w="100" w:type="dxa"/>
              <w:bottom w:w="60" w:type="dxa"/>
              <w:right w:w="100" w:type="dxa"/>
            </w:tcMar>
          </w:tcPr>
          <w:p w14:paraId="7EB065D9" w14:textId="77777777" w:rsidR="006F3620" w:rsidRDefault="00000000">
            <w:pPr>
              <w:jc w:val="center"/>
            </w:pPr>
            <w:r>
              <w:rPr>
                <w:sz w:val="20"/>
                <w:szCs w:val="20"/>
              </w:rPr>
              <w:t>1,488</w:t>
            </w:r>
          </w:p>
        </w:tc>
        <w:tc>
          <w:tcPr>
            <w:tcW w:w="1800" w:type="dxa"/>
            <w:tcMar>
              <w:top w:w="60" w:type="dxa"/>
              <w:left w:w="100" w:type="dxa"/>
              <w:bottom w:w="60" w:type="dxa"/>
              <w:right w:w="100" w:type="dxa"/>
            </w:tcMar>
          </w:tcPr>
          <w:p w14:paraId="50403309" w14:textId="77777777" w:rsidR="006F3620" w:rsidRDefault="00000000">
            <w:pPr>
              <w:jc w:val="center"/>
            </w:pPr>
            <w:r>
              <w:rPr>
                <w:sz w:val="20"/>
                <w:szCs w:val="20"/>
              </w:rPr>
              <w:t>80%</w:t>
            </w:r>
          </w:p>
        </w:tc>
        <w:tc>
          <w:tcPr>
            <w:tcW w:w="2750" w:type="dxa"/>
            <w:tcMar>
              <w:top w:w="60" w:type="dxa"/>
              <w:left w:w="100" w:type="dxa"/>
              <w:bottom w:w="60" w:type="dxa"/>
              <w:right w:w="100" w:type="dxa"/>
            </w:tcMar>
          </w:tcPr>
          <w:p w14:paraId="49F2CE30" w14:textId="77777777" w:rsidR="006F3620" w:rsidRDefault="00000000">
            <w:pPr>
              <w:jc w:val="center"/>
            </w:pPr>
            <w:r>
              <w:rPr>
                <w:sz w:val="20"/>
                <w:szCs w:val="20"/>
              </w:rPr>
              <w:t>Merged corpus (seed = 42)</w:t>
            </w:r>
          </w:p>
        </w:tc>
      </w:tr>
      <w:tr w:rsidR="006F3620" w14:paraId="22BA84B3"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16A338E" w14:textId="77777777" w:rsidR="006F3620" w:rsidRDefault="00000000">
            <w:pPr>
              <w:jc w:val="center"/>
            </w:pPr>
            <w:r>
              <w:rPr>
                <w:sz w:val="20"/>
                <w:szCs w:val="20"/>
              </w:rPr>
              <w:t>In-training validation / holdout</w:t>
            </w:r>
          </w:p>
        </w:tc>
        <w:tc>
          <w:tcPr>
            <w:tcW w:w="1800" w:type="dxa"/>
            <w:shd w:val="clear" w:color="auto" w:fill="F2F2F2"/>
            <w:tcMar>
              <w:top w:w="60" w:type="dxa"/>
              <w:left w:w="100" w:type="dxa"/>
              <w:bottom w:w="60" w:type="dxa"/>
              <w:right w:w="100" w:type="dxa"/>
            </w:tcMar>
          </w:tcPr>
          <w:p w14:paraId="1248B47E" w14:textId="77777777" w:rsidR="006F3620" w:rsidRDefault="00000000">
            <w:pPr>
              <w:jc w:val="center"/>
            </w:pPr>
            <w:r>
              <w:rPr>
                <w:sz w:val="20"/>
                <w:szCs w:val="20"/>
              </w:rPr>
              <w:t>373</w:t>
            </w:r>
          </w:p>
        </w:tc>
        <w:tc>
          <w:tcPr>
            <w:tcW w:w="1800" w:type="dxa"/>
            <w:shd w:val="clear" w:color="auto" w:fill="F2F2F2"/>
            <w:tcMar>
              <w:top w:w="60" w:type="dxa"/>
              <w:left w:w="100" w:type="dxa"/>
              <w:bottom w:w="60" w:type="dxa"/>
              <w:right w:w="100" w:type="dxa"/>
            </w:tcMar>
          </w:tcPr>
          <w:p w14:paraId="0A411188" w14:textId="77777777" w:rsidR="006F3620" w:rsidRDefault="00000000">
            <w:pPr>
              <w:jc w:val="center"/>
            </w:pPr>
            <w:r>
              <w:rPr>
                <w:sz w:val="20"/>
                <w:szCs w:val="20"/>
              </w:rPr>
              <w:t>20%</w:t>
            </w:r>
          </w:p>
        </w:tc>
        <w:tc>
          <w:tcPr>
            <w:tcW w:w="2750" w:type="dxa"/>
            <w:shd w:val="clear" w:color="auto" w:fill="F2F2F2"/>
            <w:tcMar>
              <w:top w:w="60" w:type="dxa"/>
              <w:left w:w="100" w:type="dxa"/>
              <w:bottom w:w="60" w:type="dxa"/>
              <w:right w:w="100" w:type="dxa"/>
            </w:tcMar>
          </w:tcPr>
          <w:p w14:paraId="7D4A3404" w14:textId="77777777" w:rsidR="006F3620" w:rsidRDefault="00000000">
            <w:pPr>
              <w:jc w:val="center"/>
            </w:pPr>
            <w:r>
              <w:rPr>
                <w:sz w:val="20"/>
                <w:szCs w:val="20"/>
              </w:rPr>
              <w:t>Merged corpus</w:t>
            </w:r>
          </w:p>
        </w:tc>
      </w:tr>
      <w:tr w:rsidR="006F3620" w14:paraId="24A7121D" w14:textId="77777777">
        <w:tblPrEx>
          <w:tblCellMar>
            <w:top w:w="0" w:type="dxa"/>
            <w:bottom w:w="0" w:type="dxa"/>
          </w:tblCellMar>
        </w:tblPrEx>
        <w:tc>
          <w:tcPr>
            <w:tcW w:w="3000" w:type="dxa"/>
            <w:tcMar>
              <w:top w:w="60" w:type="dxa"/>
              <w:left w:w="100" w:type="dxa"/>
              <w:bottom w:w="60" w:type="dxa"/>
              <w:right w:w="100" w:type="dxa"/>
            </w:tcMar>
          </w:tcPr>
          <w:p w14:paraId="68819B9F" w14:textId="77777777" w:rsidR="006F3620" w:rsidRDefault="00000000">
            <w:pPr>
              <w:jc w:val="center"/>
            </w:pPr>
            <w:r>
              <w:rPr>
                <w:sz w:val="20"/>
                <w:szCs w:val="20"/>
              </w:rPr>
              <w:t>Held-out template test</w:t>
            </w:r>
          </w:p>
        </w:tc>
        <w:tc>
          <w:tcPr>
            <w:tcW w:w="1800" w:type="dxa"/>
            <w:tcMar>
              <w:top w:w="60" w:type="dxa"/>
              <w:left w:w="100" w:type="dxa"/>
              <w:bottom w:w="60" w:type="dxa"/>
              <w:right w:w="100" w:type="dxa"/>
            </w:tcMar>
          </w:tcPr>
          <w:p w14:paraId="4F3BFF5F" w14:textId="77777777" w:rsidR="006F3620" w:rsidRDefault="00000000">
            <w:pPr>
              <w:jc w:val="center"/>
            </w:pPr>
            <w:r>
              <w:rPr>
                <w:sz w:val="20"/>
                <w:szCs w:val="20"/>
              </w:rPr>
              <w:t>200</w:t>
            </w:r>
          </w:p>
        </w:tc>
        <w:tc>
          <w:tcPr>
            <w:tcW w:w="1800" w:type="dxa"/>
            <w:tcMar>
              <w:top w:w="60" w:type="dxa"/>
              <w:left w:w="100" w:type="dxa"/>
              <w:bottom w:w="60" w:type="dxa"/>
              <w:right w:w="100" w:type="dxa"/>
            </w:tcMar>
          </w:tcPr>
          <w:p w14:paraId="4BC0CCD5" w14:textId="77777777" w:rsidR="006F3620" w:rsidRDefault="00000000">
            <w:pPr>
              <w:jc w:val="center"/>
            </w:pPr>
            <w:r>
              <w:rPr>
                <w:sz w:val="20"/>
                <w:szCs w:val="20"/>
              </w:rPr>
              <w:t>—</w:t>
            </w:r>
          </w:p>
        </w:tc>
        <w:tc>
          <w:tcPr>
            <w:tcW w:w="2750" w:type="dxa"/>
            <w:tcMar>
              <w:top w:w="60" w:type="dxa"/>
              <w:left w:w="100" w:type="dxa"/>
              <w:bottom w:w="60" w:type="dxa"/>
              <w:right w:w="100" w:type="dxa"/>
            </w:tcMar>
          </w:tcPr>
          <w:p w14:paraId="3E7EE1BE" w14:textId="77777777" w:rsidR="006F3620" w:rsidRDefault="00000000">
            <w:pPr>
              <w:jc w:val="center"/>
            </w:pPr>
            <w:r>
              <w:rPr>
                <w:sz w:val="20"/>
                <w:szCs w:val="20"/>
              </w:rPr>
              <w:t>Excluded from merge</w:t>
            </w:r>
          </w:p>
        </w:tc>
      </w:tr>
    </w:tbl>
    <w:p w14:paraId="386E9F14" w14:textId="77777777" w:rsidR="006F3620" w:rsidRDefault="00000000">
      <w:pPr>
        <w:spacing w:before="100" w:after="240"/>
        <w:jc w:val="center"/>
      </w:pPr>
      <w:r>
        <w:rPr>
          <w:i/>
          <w:iCs/>
          <w:sz w:val="20"/>
          <w:szCs w:val="20"/>
        </w:rPr>
        <w:t>Table 5. Train / validation / test split of the merged corpus.</w:t>
      </w:r>
    </w:p>
    <w:p w14:paraId="06D9931E" w14:textId="77777777" w:rsidR="006F3620" w:rsidRDefault="00000000">
      <w:pPr>
        <w:spacing w:after="160" w:line="276" w:lineRule="auto"/>
        <w:jc w:val="both"/>
      </w:pPr>
      <w:r>
        <w:t xml:space="preserve">The held-out test set contains 46 Pratyaksha, 44 Anumana, 53 </w:t>
      </w:r>
      <w:proofErr w:type="spellStart"/>
      <w:r>
        <w:t>Upamana</w:t>
      </w:r>
      <w:proofErr w:type="spellEnd"/>
      <w:r>
        <w:t>, and 57 Shabda examples.</w:t>
      </w:r>
    </w:p>
    <w:p w14:paraId="63ED98FF" w14:textId="77777777" w:rsidR="006F3620" w:rsidRDefault="00000000">
      <w:pPr>
        <w:pStyle w:val="Heading2"/>
      </w:pPr>
      <w:r>
        <w:t>5.3 Annotation Protocol and Inter-Annotator Agreement</w:t>
      </w:r>
    </w:p>
    <w:p w14:paraId="2D136A32" w14:textId="77777777" w:rsidR="006F3620" w:rsidRDefault="00000000">
      <w:pPr>
        <w:spacing w:after="160" w:line="276" w:lineRule="auto"/>
        <w:jc w:val="both"/>
      </w:pPr>
      <w:r>
        <w:lastRenderedPageBreak/>
        <w:t xml:space="preserve">Annotators assign the dominant </w:t>
      </w:r>
      <w:proofErr w:type="spellStart"/>
      <w:r>
        <w:t>pramāṇa</w:t>
      </w:r>
      <w:proofErr w:type="spellEnd"/>
      <w:r>
        <w:t xml:space="preserve"> for each span, independently assign a Strong/Moderate/Weak strength label, and record review notes. A total of 1,250 real-world sentences were manually reviewed. On a 200-example double-annotated subset, agreement was 91.5% (183/200), yielding Cohen's κ = 0.8804 with a bootstrap 95% confidence interval of [0.8212, 0.9295] — strong agreement beyond chance. This figure should be read with one caveat: the second annotator's labels were partly rule-assisted, so κ reflects consistency with a similar heuristic rather than fully independent dual human judgment. Residual disagreements concentrate on the Pratyaksha boundary, which is most frequently confused with Anumana or Shabda.</w:t>
      </w:r>
    </w:p>
    <w:p w14:paraId="5CDDC7CB" w14:textId="77777777" w:rsidR="006F3620" w:rsidRDefault="00000000">
      <w:pPr>
        <w:pStyle w:val="Heading2"/>
      </w:pPr>
      <w:r>
        <w:t>5.4 Distribution Shift</w:t>
      </w:r>
    </w:p>
    <w:p w14:paraId="4346A976" w14:textId="77777777" w:rsidR="006F3620" w:rsidRDefault="00000000">
      <w:pPr>
        <w:spacing w:after="160" w:line="276" w:lineRule="auto"/>
        <w:jc w:val="both"/>
      </w:pPr>
      <w:r>
        <w:t>Comparison of the template test set against the merged training corpus shows zero exact text overlap, a Jensen–Shannon divergence of 0.5065 in word frequencies, and a class total-variation distance of 0.576. Mean span length also differs (15.8 words in the test set versus 19.5 in training). The template test set is therefore best characterized as out-of-distribution relative to the AAEC/IBM-dominated training text, which materially affects how template-test accuracy should be interpreted (Section 6.3).</w:t>
      </w:r>
    </w:p>
    <w:p w14:paraId="08DFF13B" w14:textId="77777777" w:rsidR="006F3620" w:rsidRDefault="00000000">
      <w:pPr>
        <w:pStyle w:val="Heading1"/>
      </w:pPr>
      <w:r>
        <w:t>6. Experimental Results</w:t>
      </w:r>
    </w:p>
    <w:p w14:paraId="1236245A" w14:textId="77777777" w:rsidR="006F3620" w:rsidRDefault="00000000">
      <w:pPr>
        <w:spacing w:after="160" w:line="276" w:lineRule="auto"/>
        <w:jc w:val="both"/>
      </w:pPr>
      <w:r>
        <w:t>Results below are organized by evaluation protocol rather than pooled into a single headline number, since different protocols measure materially different things and are not directly comparable.</w:t>
      </w:r>
    </w:p>
    <w:p w14:paraId="421D41D9" w14:textId="77777777" w:rsidR="006F3620" w:rsidRDefault="00000000">
      <w:pPr>
        <w:pStyle w:val="Heading2"/>
      </w:pPr>
      <w:r>
        <w:t>6.1 In-Distribution Holdout</w:t>
      </w:r>
    </w:p>
    <w:p w14:paraId="777401AA" w14:textId="77777777" w:rsidR="006F3620" w:rsidRDefault="00000000">
      <w:pPr>
        <w:spacing w:after="160" w:line="276" w:lineRule="auto"/>
        <w:jc w:val="both"/>
      </w:pPr>
      <w:r>
        <w:t xml:space="preserve">On the 20% in-distribution holdout of the merged corpus (n = 533), the classifier reaches 92.87% accuracy and 0.9326 macro F1 (Table 6). Per-class F1 scores are Anumana 0.9224, Pratyaksha 0.9773, Shabda 0.9278, and </w:t>
      </w:r>
      <w:proofErr w:type="spellStart"/>
      <w:r>
        <w:t>Upamana</w:t>
      </w:r>
      <w:proofErr w:type="spellEnd"/>
      <w:r>
        <w:t xml:space="preserve"> 0.9029. The dominant residual confusions are </w:t>
      </w:r>
      <w:proofErr w:type="spellStart"/>
      <w:r>
        <w:t>Shabda→Anumana</w:t>
      </w:r>
      <w:proofErr w:type="spellEnd"/>
      <w:r>
        <w:t xml:space="preserve"> and </w:t>
      </w:r>
      <w:proofErr w:type="spellStart"/>
      <w:r>
        <w:t>Upamana→Anumana</w:t>
      </w:r>
      <w:proofErr w:type="spellEnd"/>
      <w:r>
        <w:t xml:space="preserve"> (13 instances each), consistent with the general prevalence of Anumana-marking language in the merged training 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F3620" w14:paraId="4EB255EC" w14:textId="77777777">
        <w:tblPrEx>
          <w:tblCellMar>
            <w:top w:w="0" w:type="dxa"/>
            <w:bottom w:w="0" w:type="dxa"/>
          </w:tblCellMar>
        </w:tblPrEx>
        <w:trPr>
          <w:tblHeader/>
        </w:trPr>
        <w:tc>
          <w:tcPr>
            <w:tcW w:w="4675" w:type="dxa"/>
            <w:shd w:val="clear" w:color="auto" w:fill="D9E2F3"/>
            <w:tcMar>
              <w:top w:w="60" w:type="dxa"/>
              <w:left w:w="100" w:type="dxa"/>
              <w:bottom w:w="60" w:type="dxa"/>
              <w:right w:w="100" w:type="dxa"/>
            </w:tcMar>
          </w:tcPr>
          <w:p w14:paraId="3870BCD0" w14:textId="77777777" w:rsidR="006F3620" w:rsidRDefault="00000000">
            <w:pPr>
              <w:jc w:val="center"/>
            </w:pPr>
            <w:r>
              <w:rPr>
                <w:b/>
                <w:bCs/>
                <w:sz w:val="20"/>
                <w:szCs w:val="20"/>
              </w:rPr>
              <w:t>Metric</w:t>
            </w:r>
          </w:p>
        </w:tc>
        <w:tc>
          <w:tcPr>
            <w:tcW w:w="4675" w:type="dxa"/>
            <w:shd w:val="clear" w:color="auto" w:fill="D9E2F3"/>
            <w:tcMar>
              <w:top w:w="60" w:type="dxa"/>
              <w:left w:w="100" w:type="dxa"/>
              <w:bottom w:w="60" w:type="dxa"/>
              <w:right w:w="100" w:type="dxa"/>
            </w:tcMar>
          </w:tcPr>
          <w:p w14:paraId="58083A53" w14:textId="77777777" w:rsidR="006F3620" w:rsidRDefault="00000000">
            <w:pPr>
              <w:jc w:val="center"/>
            </w:pPr>
            <w:r>
              <w:rPr>
                <w:b/>
                <w:bCs/>
                <w:sz w:val="20"/>
                <w:szCs w:val="20"/>
              </w:rPr>
              <w:t>Value</w:t>
            </w:r>
          </w:p>
        </w:tc>
      </w:tr>
      <w:tr w:rsidR="006F3620" w14:paraId="66BC1723" w14:textId="77777777">
        <w:tblPrEx>
          <w:tblCellMar>
            <w:top w:w="0" w:type="dxa"/>
            <w:bottom w:w="0" w:type="dxa"/>
          </w:tblCellMar>
        </w:tblPrEx>
        <w:tc>
          <w:tcPr>
            <w:tcW w:w="4675" w:type="dxa"/>
            <w:tcMar>
              <w:top w:w="60" w:type="dxa"/>
              <w:left w:w="100" w:type="dxa"/>
              <w:bottom w:w="60" w:type="dxa"/>
              <w:right w:w="100" w:type="dxa"/>
            </w:tcMar>
          </w:tcPr>
          <w:p w14:paraId="2A971B6C" w14:textId="77777777" w:rsidR="006F3620" w:rsidRDefault="00000000">
            <w:pPr>
              <w:jc w:val="center"/>
            </w:pPr>
            <w:r>
              <w:rPr>
                <w:sz w:val="20"/>
                <w:szCs w:val="20"/>
              </w:rPr>
              <w:t>Accuracy</w:t>
            </w:r>
          </w:p>
        </w:tc>
        <w:tc>
          <w:tcPr>
            <w:tcW w:w="4675" w:type="dxa"/>
            <w:tcMar>
              <w:top w:w="60" w:type="dxa"/>
              <w:left w:w="100" w:type="dxa"/>
              <w:bottom w:w="60" w:type="dxa"/>
              <w:right w:w="100" w:type="dxa"/>
            </w:tcMar>
          </w:tcPr>
          <w:p w14:paraId="0203CC2A" w14:textId="77777777" w:rsidR="006F3620" w:rsidRDefault="00000000">
            <w:pPr>
              <w:jc w:val="center"/>
            </w:pPr>
            <w:r>
              <w:rPr>
                <w:sz w:val="20"/>
                <w:szCs w:val="20"/>
              </w:rPr>
              <w:t>0.9287</w:t>
            </w:r>
          </w:p>
        </w:tc>
      </w:tr>
      <w:tr w:rsidR="006F3620" w14:paraId="0AD40FD7" w14:textId="77777777">
        <w:tblPrEx>
          <w:tblCellMar>
            <w:top w:w="0" w:type="dxa"/>
            <w:bottom w:w="0" w:type="dxa"/>
          </w:tblCellMar>
        </w:tblPrEx>
        <w:tc>
          <w:tcPr>
            <w:tcW w:w="4675" w:type="dxa"/>
            <w:shd w:val="clear" w:color="auto" w:fill="F2F2F2"/>
            <w:tcMar>
              <w:top w:w="60" w:type="dxa"/>
              <w:left w:w="100" w:type="dxa"/>
              <w:bottom w:w="60" w:type="dxa"/>
              <w:right w:w="100" w:type="dxa"/>
            </w:tcMar>
          </w:tcPr>
          <w:p w14:paraId="58D0762D" w14:textId="77777777" w:rsidR="006F3620" w:rsidRDefault="00000000">
            <w:pPr>
              <w:jc w:val="center"/>
            </w:pPr>
            <w:r>
              <w:rPr>
                <w:sz w:val="20"/>
                <w:szCs w:val="20"/>
              </w:rPr>
              <w:t>Macro precision</w:t>
            </w:r>
          </w:p>
        </w:tc>
        <w:tc>
          <w:tcPr>
            <w:tcW w:w="4675" w:type="dxa"/>
            <w:shd w:val="clear" w:color="auto" w:fill="F2F2F2"/>
            <w:tcMar>
              <w:top w:w="60" w:type="dxa"/>
              <w:left w:w="100" w:type="dxa"/>
              <w:bottom w:w="60" w:type="dxa"/>
              <w:right w:w="100" w:type="dxa"/>
            </w:tcMar>
          </w:tcPr>
          <w:p w14:paraId="505292BC" w14:textId="77777777" w:rsidR="006F3620" w:rsidRDefault="00000000">
            <w:pPr>
              <w:jc w:val="center"/>
            </w:pPr>
            <w:r>
              <w:rPr>
                <w:sz w:val="20"/>
                <w:szCs w:val="20"/>
              </w:rPr>
              <w:t>0.9484</w:t>
            </w:r>
          </w:p>
        </w:tc>
      </w:tr>
      <w:tr w:rsidR="006F3620" w14:paraId="1C94A37A" w14:textId="77777777">
        <w:tblPrEx>
          <w:tblCellMar>
            <w:top w:w="0" w:type="dxa"/>
            <w:bottom w:w="0" w:type="dxa"/>
          </w:tblCellMar>
        </w:tblPrEx>
        <w:tc>
          <w:tcPr>
            <w:tcW w:w="4675" w:type="dxa"/>
            <w:tcMar>
              <w:top w:w="60" w:type="dxa"/>
              <w:left w:w="100" w:type="dxa"/>
              <w:bottom w:w="60" w:type="dxa"/>
              <w:right w:w="100" w:type="dxa"/>
            </w:tcMar>
          </w:tcPr>
          <w:p w14:paraId="047060E8" w14:textId="77777777" w:rsidR="006F3620" w:rsidRDefault="00000000">
            <w:pPr>
              <w:jc w:val="center"/>
            </w:pPr>
            <w:r>
              <w:rPr>
                <w:sz w:val="20"/>
                <w:szCs w:val="20"/>
              </w:rPr>
              <w:t>Macro recall</w:t>
            </w:r>
          </w:p>
        </w:tc>
        <w:tc>
          <w:tcPr>
            <w:tcW w:w="4675" w:type="dxa"/>
            <w:tcMar>
              <w:top w:w="60" w:type="dxa"/>
              <w:left w:w="100" w:type="dxa"/>
              <w:bottom w:w="60" w:type="dxa"/>
              <w:right w:w="100" w:type="dxa"/>
            </w:tcMar>
          </w:tcPr>
          <w:p w14:paraId="664267CA" w14:textId="77777777" w:rsidR="006F3620" w:rsidRDefault="00000000">
            <w:pPr>
              <w:jc w:val="center"/>
            </w:pPr>
            <w:r>
              <w:rPr>
                <w:sz w:val="20"/>
                <w:szCs w:val="20"/>
              </w:rPr>
              <w:t>0.9198</w:t>
            </w:r>
          </w:p>
        </w:tc>
      </w:tr>
      <w:tr w:rsidR="006F3620" w14:paraId="61810B0B" w14:textId="77777777">
        <w:tblPrEx>
          <w:tblCellMar>
            <w:top w:w="0" w:type="dxa"/>
            <w:bottom w:w="0" w:type="dxa"/>
          </w:tblCellMar>
        </w:tblPrEx>
        <w:tc>
          <w:tcPr>
            <w:tcW w:w="4675" w:type="dxa"/>
            <w:shd w:val="clear" w:color="auto" w:fill="F2F2F2"/>
            <w:tcMar>
              <w:top w:w="60" w:type="dxa"/>
              <w:left w:w="100" w:type="dxa"/>
              <w:bottom w:w="60" w:type="dxa"/>
              <w:right w:w="100" w:type="dxa"/>
            </w:tcMar>
          </w:tcPr>
          <w:p w14:paraId="0D5032CD" w14:textId="77777777" w:rsidR="006F3620" w:rsidRDefault="00000000">
            <w:pPr>
              <w:jc w:val="center"/>
            </w:pPr>
            <w:r>
              <w:rPr>
                <w:sz w:val="20"/>
                <w:szCs w:val="20"/>
              </w:rPr>
              <w:t>Macro F1</w:t>
            </w:r>
          </w:p>
        </w:tc>
        <w:tc>
          <w:tcPr>
            <w:tcW w:w="4675" w:type="dxa"/>
            <w:shd w:val="clear" w:color="auto" w:fill="F2F2F2"/>
            <w:tcMar>
              <w:top w:w="60" w:type="dxa"/>
              <w:left w:w="100" w:type="dxa"/>
              <w:bottom w:w="60" w:type="dxa"/>
              <w:right w:w="100" w:type="dxa"/>
            </w:tcMar>
          </w:tcPr>
          <w:p w14:paraId="58B98DC8" w14:textId="77777777" w:rsidR="006F3620" w:rsidRDefault="00000000">
            <w:pPr>
              <w:jc w:val="center"/>
            </w:pPr>
            <w:r>
              <w:rPr>
                <w:sz w:val="20"/>
                <w:szCs w:val="20"/>
              </w:rPr>
              <w:t>0.9326</w:t>
            </w:r>
          </w:p>
        </w:tc>
      </w:tr>
      <w:tr w:rsidR="006F3620" w14:paraId="6890CBDD" w14:textId="77777777">
        <w:tblPrEx>
          <w:tblCellMar>
            <w:top w:w="0" w:type="dxa"/>
            <w:bottom w:w="0" w:type="dxa"/>
          </w:tblCellMar>
        </w:tblPrEx>
        <w:tc>
          <w:tcPr>
            <w:tcW w:w="4675" w:type="dxa"/>
            <w:tcMar>
              <w:top w:w="60" w:type="dxa"/>
              <w:left w:w="100" w:type="dxa"/>
              <w:bottom w:w="60" w:type="dxa"/>
              <w:right w:w="100" w:type="dxa"/>
            </w:tcMar>
          </w:tcPr>
          <w:p w14:paraId="2E919996" w14:textId="77777777" w:rsidR="006F3620" w:rsidRDefault="00000000">
            <w:pPr>
              <w:jc w:val="center"/>
            </w:pPr>
            <w:r>
              <w:rPr>
                <w:sz w:val="20"/>
                <w:szCs w:val="20"/>
              </w:rPr>
              <w:t>Weighted F1</w:t>
            </w:r>
          </w:p>
        </w:tc>
        <w:tc>
          <w:tcPr>
            <w:tcW w:w="4675" w:type="dxa"/>
            <w:tcMar>
              <w:top w:w="60" w:type="dxa"/>
              <w:left w:w="100" w:type="dxa"/>
              <w:bottom w:w="60" w:type="dxa"/>
              <w:right w:w="100" w:type="dxa"/>
            </w:tcMar>
          </w:tcPr>
          <w:p w14:paraId="22BDDB3F" w14:textId="77777777" w:rsidR="006F3620" w:rsidRDefault="00000000">
            <w:pPr>
              <w:jc w:val="center"/>
            </w:pPr>
            <w:r>
              <w:rPr>
                <w:sz w:val="20"/>
                <w:szCs w:val="20"/>
              </w:rPr>
              <w:t>0.9288</w:t>
            </w:r>
          </w:p>
        </w:tc>
      </w:tr>
      <w:tr w:rsidR="006F3620" w14:paraId="5542D6B8" w14:textId="77777777">
        <w:tblPrEx>
          <w:tblCellMar>
            <w:top w:w="0" w:type="dxa"/>
            <w:bottom w:w="0" w:type="dxa"/>
          </w:tblCellMar>
        </w:tblPrEx>
        <w:tc>
          <w:tcPr>
            <w:tcW w:w="4675" w:type="dxa"/>
            <w:shd w:val="clear" w:color="auto" w:fill="F2F2F2"/>
            <w:tcMar>
              <w:top w:w="60" w:type="dxa"/>
              <w:left w:w="100" w:type="dxa"/>
              <w:bottom w:w="60" w:type="dxa"/>
              <w:right w:w="100" w:type="dxa"/>
            </w:tcMar>
          </w:tcPr>
          <w:p w14:paraId="15E9BE2C" w14:textId="77777777" w:rsidR="006F3620" w:rsidRDefault="00000000">
            <w:pPr>
              <w:jc w:val="center"/>
            </w:pPr>
            <w:r>
              <w:rPr>
                <w:sz w:val="20"/>
                <w:szCs w:val="20"/>
              </w:rPr>
              <w:t>Train accuracy</w:t>
            </w:r>
          </w:p>
        </w:tc>
        <w:tc>
          <w:tcPr>
            <w:tcW w:w="4675" w:type="dxa"/>
            <w:shd w:val="clear" w:color="auto" w:fill="F2F2F2"/>
            <w:tcMar>
              <w:top w:w="60" w:type="dxa"/>
              <w:left w:w="100" w:type="dxa"/>
              <w:bottom w:w="60" w:type="dxa"/>
              <w:right w:w="100" w:type="dxa"/>
            </w:tcMar>
          </w:tcPr>
          <w:p w14:paraId="43314C24" w14:textId="77777777" w:rsidR="006F3620" w:rsidRDefault="00000000">
            <w:pPr>
              <w:jc w:val="center"/>
            </w:pPr>
            <w:r>
              <w:rPr>
                <w:sz w:val="20"/>
                <w:szCs w:val="20"/>
              </w:rPr>
              <w:t>0.9573</w:t>
            </w:r>
          </w:p>
        </w:tc>
      </w:tr>
    </w:tbl>
    <w:p w14:paraId="0034424A" w14:textId="77777777" w:rsidR="006F3620" w:rsidRDefault="00000000">
      <w:pPr>
        <w:spacing w:before="100" w:after="240"/>
        <w:jc w:val="center"/>
      </w:pPr>
      <w:r>
        <w:rPr>
          <w:i/>
          <w:iCs/>
          <w:sz w:val="20"/>
          <w:szCs w:val="20"/>
        </w:rPr>
        <w:t>Table 6. In-distribution holdout metrics on the merged corpus.</w:t>
      </w:r>
    </w:p>
    <w:p w14:paraId="6FDFC481" w14:textId="77777777" w:rsidR="006F3620" w:rsidRDefault="00000000">
      <w:pPr>
        <w:pStyle w:val="Heading2"/>
      </w:pPr>
      <w:r>
        <w:t>6.2 Curated Template Test</w:t>
      </w:r>
    </w:p>
    <w:p w14:paraId="76828ED5" w14:textId="77777777" w:rsidR="006F3620" w:rsidRDefault="00000000">
      <w:pPr>
        <w:spacing w:after="160" w:line="276" w:lineRule="auto"/>
        <w:jc w:val="both"/>
      </w:pPr>
      <w:r>
        <w:t xml:space="preserve">Table 7 reports accuracy and macro F1 on the fixed 200-example template test set across five documented training configurations. High early accuracy reflects close alignment between an earlier training regime and </w:t>
      </w:r>
      <w:r>
        <w:lastRenderedPageBreak/>
        <w:t>the template style of the test set. After integrating real-world AAEC/IBM text and changing the training strategy, template-test scores fall — consistent with the out-of-distribution analysis above (JSD ≈ 0.51). Minority-class oversampling improved recall for underrepresented classes in some settings but reduced aggregate template-test metrics relative to the non-resampled configuration, which is reported as the stronger choice on this particular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2338"/>
        <w:gridCol w:w="2338"/>
      </w:tblGrid>
      <w:tr w:rsidR="006F3620" w14:paraId="0E8F64D1" w14:textId="77777777">
        <w:tblPrEx>
          <w:tblCellMar>
            <w:top w:w="0" w:type="dxa"/>
            <w:bottom w:w="0" w:type="dxa"/>
          </w:tblCellMar>
        </w:tblPrEx>
        <w:trPr>
          <w:tblHeader/>
        </w:trPr>
        <w:tc>
          <w:tcPr>
            <w:tcW w:w="4675" w:type="dxa"/>
            <w:shd w:val="clear" w:color="auto" w:fill="D9E2F3"/>
            <w:tcMar>
              <w:top w:w="60" w:type="dxa"/>
              <w:left w:w="100" w:type="dxa"/>
              <w:bottom w:w="60" w:type="dxa"/>
              <w:right w:w="100" w:type="dxa"/>
            </w:tcMar>
          </w:tcPr>
          <w:p w14:paraId="09AE8748" w14:textId="77777777" w:rsidR="006F3620" w:rsidRDefault="00000000">
            <w:pPr>
              <w:jc w:val="center"/>
            </w:pPr>
            <w:r>
              <w:rPr>
                <w:b/>
                <w:bCs/>
                <w:sz w:val="20"/>
                <w:szCs w:val="20"/>
              </w:rPr>
              <w:t>Configuration</w:t>
            </w:r>
          </w:p>
        </w:tc>
        <w:tc>
          <w:tcPr>
            <w:tcW w:w="2338" w:type="dxa"/>
            <w:shd w:val="clear" w:color="auto" w:fill="D9E2F3"/>
            <w:tcMar>
              <w:top w:w="60" w:type="dxa"/>
              <w:left w:w="100" w:type="dxa"/>
              <w:bottom w:w="60" w:type="dxa"/>
              <w:right w:w="100" w:type="dxa"/>
            </w:tcMar>
          </w:tcPr>
          <w:p w14:paraId="0788790D" w14:textId="77777777" w:rsidR="006F3620" w:rsidRDefault="00000000">
            <w:pPr>
              <w:jc w:val="center"/>
            </w:pPr>
            <w:r>
              <w:rPr>
                <w:b/>
                <w:bCs/>
                <w:sz w:val="20"/>
                <w:szCs w:val="20"/>
              </w:rPr>
              <w:t>Accuracy</w:t>
            </w:r>
          </w:p>
        </w:tc>
        <w:tc>
          <w:tcPr>
            <w:tcW w:w="2338" w:type="dxa"/>
            <w:shd w:val="clear" w:color="auto" w:fill="D9E2F3"/>
            <w:tcMar>
              <w:top w:w="60" w:type="dxa"/>
              <w:left w:w="100" w:type="dxa"/>
              <w:bottom w:w="60" w:type="dxa"/>
              <w:right w:w="100" w:type="dxa"/>
            </w:tcMar>
          </w:tcPr>
          <w:p w14:paraId="19989B6D" w14:textId="77777777" w:rsidR="006F3620" w:rsidRDefault="00000000">
            <w:pPr>
              <w:jc w:val="center"/>
            </w:pPr>
            <w:r>
              <w:rPr>
                <w:b/>
                <w:bCs/>
                <w:sz w:val="20"/>
                <w:szCs w:val="20"/>
              </w:rPr>
              <w:t>Macro F1</w:t>
            </w:r>
          </w:p>
        </w:tc>
      </w:tr>
      <w:tr w:rsidR="006F3620" w14:paraId="6A79DFF0" w14:textId="77777777">
        <w:tblPrEx>
          <w:tblCellMar>
            <w:top w:w="0" w:type="dxa"/>
            <w:bottom w:w="0" w:type="dxa"/>
          </w:tblCellMar>
        </w:tblPrEx>
        <w:tc>
          <w:tcPr>
            <w:tcW w:w="4675" w:type="dxa"/>
            <w:tcMar>
              <w:top w:w="60" w:type="dxa"/>
              <w:left w:w="100" w:type="dxa"/>
              <w:bottom w:w="60" w:type="dxa"/>
              <w:right w:w="100" w:type="dxa"/>
            </w:tcMar>
          </w:tcPr>
          <w:p w14:paraId="2E1B4C97" w14:textId="77777777" w:rsidR="006F3620" w:rsidRDefault="00000000">
            <w:pPr>
              <w:jc w:val="center"/>
            </w:pPr>
            <w:r>
              <w:rPr>
                <w:sz w:val="20"/>
                <w:szCs w:val="20"/>
              </w:rPr>
              <w:t>Early / pre-merge snapshot</w:t>
            </w:r>
          </w:p>
        </w:tc>
        <w:tc>
          <w:tcPr>
            <w:tcW w:w="2338" w:type="dxa"/>
            <w:tcMar>
              <w:top w:w="60" w:type="dxa"/>
              <w:left w:w="100" w:type="dxa"/>
              <w:bottom w:w="60" w:type="dxa"/>
              <w:right w:w="100" w:type="dxa"/>
            </w:tcMar>
          </w:tcPr>
          <w:p w14:paraId="68560C34" w14:textId="77777777" w:rsidR="006F3620" w:rsidRDefault="00000000">
            <w:pPr>
              <w:jc w:val="center"/>
            </w:pPr>
            <w:r>
              <w:rPr>
                <w:sz w:val="20"/>
                <w:szCs w:val="20"/>
              </w:rPr>
              <w:t>0.955</w:t>
            </w:r>
          </w:p>
        </w:tc>
        <w:tc>
          <w:tcPr>
            <w:tcW w:w="2338" w:type="dxa"/>
            <w:tcMar>
              <w:top w:w="60" w:type="dxa"/>
              <w:left w:w="100" w:type="dxa"/>
              <w:bottom w:w="60" w:type="dxa"/>
              <w:right w:w="100" w:type="dxa"/>
            </w:tcMar>
          </w:tcPr>
          <w:p w14:paraId="481F0E71" w14:textId="77777777" w:rsidR="006F3620" w:rsidRDefault="00000000">
            <w:pPr>
              <w:jc w:val="center"/>
            </w:pPr>
            <w:r>
              <w:rPr>
                <w:sz w:val="20"/>
                <w:szCs w:val="20"/>
              </w:rPr>
              <w:t>0.9552</w:t>
            </w:r>
          </w:p>
        </w:tc>
      </w:tr>
      <w:tr w:rsidR="006F3620" w14:paraId="21CCCA02" w14:textId="77777777">
        <w:tblPrEx>
          <w:tblCellMar>
            <w:top w:w="0" w:type="dxa"/>
            <w:bottom w:w="0" w:type="dxa"/>
          </w:tblCellMar>
        </w:tblPrEx>
        <w:tc>
          <w:tcPr>
            <w:tcW w:w="4675" w:type="dxa"/>
            <w:shd w:val="clear" w:color="auto" w:fill="F2F2F2"/>
            <w:tcMar>
              <w:top w:w="60" w:type="dxa"/>
              <w:left w:w="100" w:type="dxa"/>
              <w:bottom w:w="60" w:type="dxa"/>
              <w:right w:w="100" w:type="dxa"/>
            </w:tcMar>
          </w:tcPr>
          <w:p w14:paraId="6090E0B0" w14:textId="77777777" w:rsidR="006F3620" w:rsidRDefault="00000000">
            <w:pPr>
              <w:jc w:val="center"/>
            </w:pPr>
            <w:r>
              <w:rPr>
                <w:sz w:val="20"/>
                <w:szCs w:val="20"/>
              </w:rPr>
              <w:t>Retrained, no resampling</w:t>
            </w:r>
          </w:p>
        </w:tc>
        <w:tc>
          <w:tcPr>
            <w:tcW w:w="2338" w:type="dxa"/>
            <w:shd w:val="clear" w:color="auto" w:fill="F2F2F2"/>
            <w:tcMar>
              <w:top w:w="60" w:type="dxa"/>
              <w:left w:w="100" w:type="dxa"/>
              <w:bottom w:w="60" w:type="dxa"/>
              <w:right w:w="100" w:type="dxa"/>
            </w:tcMar>
          </w:tcPr>
          <w:p w14:paraId="3108AC5C" w14:textId="77777777" w:rsidR="006F3620" w:rsidRDefault="00000000">
            <w:pPr>
              <w:jc w:val="center"/>
            </w:pPr>
            <w:r>
              <w:rPr>
                <w:sz w:val="20"/>
                <w:szCs w:val="20"/>
              </w:rPr>
              <w:t>0.685</w:t>
            </w:r>
          </w:p>
        </w:tc>
        <w:tc>
          <w:tcPr>
            <w:tcW w:w="2338" w:type="dxa"/>
            <w:shd w:val="clear" w:color="auto" w:fill="F2F2F2"/>
            <w:tcMar>
              <w:top w:w="60" w:type="dxa"/>
              <w:left w:w="100" w:type="dxa"/>
              <w:bottom w:w="60" w:type="dxa"/>
              <w:right w:w="100" w:type="dxa"/>
            </w:tcMar>
          </w:tcPr>
          <w:p w14:paraId="34C918E5" w14:textId="77777777" w:rsidR="006F3620" w:rsidRDefault="00000000">
            <w:pPr>
              <w:jc w:val="center"/>
            </w:pPr>
            <w:r>
              <w:rPr>
                <w:sz w:val="20"/>
                <w:szCs w:val="20"/>
              </w:rPr>
              <w:t>0.6831</w:t>
            </w:r>
          </w:p>
        </w:tc>
      </w:tr>
      <w:tr w:rsidR="006F3620" w14:paraId="2718E2FD" w14:textId="77777777">
        <w:tblPrEx>
          <w:tblCellMar>
            <w:top w:w="0" w:type="dxa"/>
            <w:bottom w:w="0" w:type="dxa"/>
          </w:tblCellMar>
        </w:tblPrEx>
        <w:tc>
          <w:tcPr>
            <w:tcW w:w="4675" w:type="dxa"/>
            <w:tcMar>
              <w:top w:w="60" w:type="dxa"/>
              <w:left w:w="100" w:type="dxa"/>
              <w:bottom w:w="60" w:type="dxa"/>
              <w:right w:w="100" w:type="dxa"/>
            </w:tcMar>
          </w:tcPr>
          <w:p w14:paraId="486E66C6" w14:textId="77777777" w:rsidR="006F3620" w:rsidRDefault="00000000">
            <w:pPr>
              <w:jc w:val="center"/>
            </w:pPr>
            <w:r>
              <w:rPr>
                <w:sz w:val="20"/>
                <w:szCs w:val="20"/>
              </w:rPr>
              <w:t>Class-weight balanced</w:t>
            </w:r>
          </w:p>
        </w:tc>
        <w:tc>
          <w:tcPr>
            <w:tcW w:w="2338" w:type="dxa"/>
            <w:tcMar>
              <w:top w:w="60" w:type="dxa"/>
              <w:left w:w="100" w:type="dxa"/>
              <w:bottom w:w="60" w:type="dxa"/>
              <w:right w:w="100" w:type="dxa"/>
            </w:tcMar>
          </w:tcPr>
          <w:p w14:paraId="4E698EAC" w14:textId="77777777" w:rsidR="006F3620" w:rsidRDefault="00000000">
            <w:pPr>
              <w:jc w:val="center"/>
            </w:pPr>
            <w:r>
              <w:rPr>
                <w:sz w:val="20"/>
                <w:szCs w:val="20"/>
              </w:rPr>
              <w:t>0.660</w:t>
            </w:r>
          </w:p>
        </w:tc>
        <w:tc>
          <w:tcPr>
            <w:tcW w:w="2338" w:type="dxa"/>
            <w:tcMar>
              <w:top w:w="60" w:type="dxa"/>
              <w:left w:w="100" w:type="dxa"/>
              <w:bottom w:w="60" w:type="dxa"/>
              <w:right w:w="100" w:type="dxa"/>
            </w:tcMar>
          </w:tcPr>
          <w:p w14:paraId="42934708" w14:textId="77777777" w:rsidR="006F3620" w:rsidRDefault="00000000">
            <w:pPr>
              <w:jc w:val="center"/>
            </w:pPr>
            <w:r>
              <w:rPr>
                <w:sz w:val="20"/>
                <w:szCs w:val="20"/>
              </w:rPr>
              <w:t>0.6556</w:t>
            </w:r>
          </w:p>
        </w:tc>
      </w:tr>
      <w:tr w:rsidR="006F3620" w14:paraId="2C08877C" w14:textId="77777777">
        <w:tblPrEx>
          <w:tblCellMar>
            <w:top w:w="0" w:type="dxa"/>
            <w:bottom w:w="0" w:type="dxa"/>
          </w:tblCellMar>
        </w:tblPrEx>
        <w:tc>
          <w:tcPr>
            <w:tcW w:w="4675" w:type="dxa"/>
            <w:shd w:val="clear" w:color="auto" w:fill="F2F2F2"/>
            <w:tcMar>
              <w:top w:w="60" w:type="dxa"/>
              <w:left w:w="100" w:type="dxa"/>
              <w:bottom w:w="60" w:type="dxa"/>
              <w:right w:w="100" w:type="dxa"/>
            </w:tcMar>
          </w:tcPr>
          <w:p w14:paraId="00C8B8AA" w14:textId="77777777" w:rsidR="006F3620" w:rsidRDefault="00000000">
            <w:pPr>
              <w:jc w:val="center"/>
            </w:pPr>
            <w:r>
              <w:rPr>
                <w:sz w:val="20"/>
                <w:szCs w:val="20"/>
              </w:rPr>
              <w:t>Minority oversampling (production)</w:t>
            </w:r>
          </w:p>
        </w:tc>
        <w:tc>
          <w:tcPr>
            <w:tcW w:w="2338" w:type="dxa"/>
            <w:shd w:val="clear" w:color="auto" w:fill="F2F2F2"/>
            <w:tcMar>
              <w:top w:w="60" w:type="dxa"/>
              <w:left w:w="100" w:type="dxa"/>
              <w:bottom w:w="60" w:type="dxa"/>
              <w:right w:w="100" w:type="dxa"/>
            </w:tcMar>
          </w:tcPr>
          <w:p w14:paraId="2F610071" w14:textId="77777777" w:rsidR="006F3620" w:rsidRDefault="00000000">
            <w:pPr>
              <w:jc w:val="center"/>
            </w:pPr>
            <w:r>
              <w:rPr>
                <w:sz w:val="20"/>
                <w:szCs w:val="20"/>
              </w:rPr>
              <w:t>0.600</w:t>
            </w:r>
          </w:p>
        </w:tc>
        <w:tc>
          <w:tcPr>
            <w:tcW w:w="2338" w:type="dxa"/>
            <w:shd w:val="clear" w:color="auto" w:fill="F2F2F2"/>
            <w:tcMar>
              <w:top w:w="60" w:type="dxa"/>
              <w:left w:w="100" w:type="dxa"/>
              <w:bottom w:w="60" w:type="dxa"/>
              <w:right w:w="100" w:type="dxa"/>
            </w:tcMar>
          </w:tcPr>
          <w:p w14:paraId="375AA8BF" w14:textId="77777777" w:rsidR="006F3620" w:rsidRDefault="00000000">
            <w:pPr>
              <w:jc w:val="center"/>
            </w:pPr>
            <w:r>
              <w:rPr>
                <w:sz w:val="20"/>
                <w:szCs w:val="20"/>
              </w:rPr>
              <w:t>0.6007</w:t>
            </w:r>
          </w:p>
        </w:tc>
      </w:tr>
      <w:tr w:rsidR="006F3620" w14:paraId="1EA08C77" w14:textId="77777777">
        <w:tblPrEx>
          <w:tblCellMar>
            <w:top w:w="0" w:type="dxa"/>
            <w:bottom w:w="0" w:type="dxa"/>
          </w:tblCellMar>
        </w:tblPrEx>
        <w:tc>
          <w:tcPr>
            <w:tcW w:w="4675" w:type="dxa"/>
            <w:tcMar>
              <w:top w:w="60" w:type="dxa"/>
              <w:left w:w="100" w:type="dxa"/>
              <w:bottom w:w="60" w:type="dxa"/>
              <w:right w:w="100" w:type="dxa"/>
            </w:tcMar>
          </w:tcPr>
          <w:p w14:paraId="5E4264FB" w14:textId="77777777" w:rsidR="006F3620" w:rsidRDefault="00000000">
            <w:pPr>
              <w:jc w:val="center"/>
            </w:pPr>
            <w:r>
              <w:rPr>
                <w:sz w:val="20"/>
                <w:szCs w:val="20"/>
              </w:rPr>
              <w:t>Earlier intermediate snapshot</w:t>
            </w:r>
          </w:p>
        </w:tc>
        <w:tc>
          <w:tcPr>
            <w:tcW w:w="2338" w:type="dxa"/>
            <w:tcMar>
              <w:top w:w="60" w:type="dxa"/>
              <w:left w:w="100" w:type="dxa"/>
              <w:bottom w:w="60" w:type="dxa"/>
              <w:right w:w="100" w:type="dxa"/>
            </w:tcMar>
          </w:tcPr>
          <w:p w14:paraId="3428CF38" w14:textId="77777777" w:rsidR="006F3620" w:rsidRDefault="00000000">
            <w:pPr>
              <w:jc w:val="center"/>
            </w:pPr>
            <w:r>
              <w:rPr>
                <w:sz w:val="20"/>
                <w:szCs w:val="20"/>
              </w:rPr>
              <w:t>0.760</w:t>
            </w:r>
          </w:p>
        </w:tc>
        <w:tc>
          <w:tcPr>
            <w:tcW w:w="2338" w:type="dxa"/>
            <w:tcMar>
              <w:top w:w="60" w:type="dxa"/>
              <w:left w:w="100" w:type="dxa"/>
              <w:bottom w:w="60" w:type="dxa"/>
              <w:right w:w="100" w:type="dxa"/>
            </w:tcMar>
          </w:tcPr>
          <w:p w14:paraId="1CA26F9D" w14:textId="77777777" w:rsidR="006F3620" w:rsidRDefault="00000000">
            <w:pPr>
              <w:jc w:val="center"/>
            </w:pPr>
            <w:r>
              <w:rPr>
                <w:sz w:val="20"/>
                <w:szCs w:val="20"/>
              </w:rPr>
              <w:t>0.7599</w:t>
            </w:r>
          </w:p>
        </w:tc>
      </w:tr>
    </w:tbl>
    <w:p w14:paraId="10396E13" w14:textId="77777777" w:rsidR="006F3620" w:rsidRDefault="00000000">
      <w:pPr>
        <w:spacing w:before="100" w:after="240"/>
        <w:jc w:val="center"/>
      </w:pPr>
      <w:r>
        <w:rPr>
          <w:i/>
          <w:iCs/>
          <w:sz w:val="20"/>
          <w:szCs w:val="20"/>
        </w:rPr>
        <w:t>Table 7. Template test set (n = 200) results across training snapshots.</w:t>
      </w:r>
    </w:p>
    <w:p w14:paraId="06409544" w14:textId="77777777" w:rsidR="006F3620" w:rsidRDefault="00000000">
      <w:pPr>
        <w:pStyle w:val="Heading2"/>
      </w:pPr>
      <w:r>
        <w:t>6.3 Real-World Stratified Cross-Validation</w:t>
      </w:r>
    </w:p>
    <w:p w14:paraId="76AAF451" w14:textId="77777777" w:rsidR="006F3620" w:rsidRDefault="00000000">
      <w:pPr>
        <w:spacing w:after="160" w:line="276" w:lineRule="auto"/>
        <w:jc w:val="both"/>
      </w:pPr>
      <w:r>
        <w:t xml:space="preserve">Stratified five-fold cross-validation was run on the pool of manually reviewed real-world rows, with a fresh logistic regression head trained per fold on frozen embeddings. Table 8 reports fold-mean and pooled out-of-fold (OOF) metrics. Accuracy (0.9118) is inflated by Anumana majority prediction, since Anumana accounts for roughly 90% of the reviewed real-world pool; macro F1 (0.3414) is the fairer summary of real-world generalization, and per-class pooled OOF F1 shows minority-class collapse (Anumana 0.9531; Shabda 0.4127; Pratyaksha and </w:t>
      </w:r>
      <w:proofErr w:type="spellStart"/>
      <w:r>
        <w:t>Upamana</w:t>
      </w:r>
      <w:proofErr w:type="spellEnd"/>
      <w:r>
        <w:t xml:space="preserve"> both 0.0, reflecting extremely small minority supports in the reviewed pool).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00"/>
        <w:gridCol w:w="2100"/>
        <w:gridCol w:w="2050"/>
      </w:tblGrid>
      <w:tr w:rsidR="006F3620" w14:paraId="662D0AD8" w14:textId="77777777">
        <w:tblPrEx>
          <w:tblCellMar>
            <w:top w:w="0" w:type="dxa"/>
            <w:bottom w:w="0" w:type="dxa"/>
          </w:tblCellMar>
        </w:tblPrEx>
        <w:trPr>
          <w:tblHeader/>
        </w:trPr>
        <w:tc>
          <w:tcPr>
            <w:tcW w:w="3100" w:type="dxa"/>
            <w:shd w:val="clear" w:color="auto" w:fill="D9E2F3"/>
            <w:tcMar>
              <w:top w:w="60" w:type="dxa"/>
              <w:left w:w="100" w:type="dxa"/>
              <w:bottom w:w="60" w:type="dxa"/>
              <w:right w:w="100" w:type="dxa"/>
            </w:tcMar>
          </w:tcPr>
          <w:p w14:paraId="176BC47C" w14:textId="77777777" w:rsidR="006F3620" w:rsidRDefault="00000000">
            <w:pPr>
              <w:jc w:val="center"/>
            </w:pPr>
            <w:r>
              <w:rPr>
                <w:b/>
                <w:bCs/>
                <w:sz w:val="20"/>
                <w:szCs w:val="20"/>
              </w:rPr>
              <w:t>Metric</w:t>
            </w:r>
          </w:p>
        </w:tc>
        <w:tc>
          <w:tcPr>
            <w:tcW w:w="2100" w:type="dxa"/>
            <w:shd w:val="clear" w:color="auto" w:fill="D9E2F3"/>
            <w:tcMar>
              <w:top w:w="60" w:type="dxa"/>
              <w:left w:w="100" w:type="dxa"/>
              <w:bottom w:w="60" w:type="dxa"/>
              <w:right w:w="100" w:type="dxa"/>
            </w:tcMar>
          </w:tcPr>
          <w:p w14:paraId="1C5D82AB" w14:textId="77777777" w:rsidR="006F3620" w:rsidRDefault="00000000">
            <w:pPr>
              <w:jc w:val="center"/>
            </w:pPr>
            <w:r>
              <w:rPr>
                <w:b/>
                <w:bCs/>
                <w:sz w:val="20"/>
                <w:szCs w:val="20"/>
              </w:rPr>
              <w:t>Fold Mean</w:t>
            </w:r>
          </w:p>
        </w:tc>
        <w:tc>
          <w:tcPr>
            <w:tcW w:w="2100" w:type="dxa"/>
            <w:shd w:val="clear" w:color="auto" w:fill="D9E2F3"/>
            <w:tcMar>
              <w:top w:w="60" w:type="dxa"/>
              <w:left w:w="100" w:type="dxa"/>
              <w:bottom w:w="60" w:type="dxa"/>
              <w:right w:w="100" w:type="dxa"/>
            </w:tcMar>
          </w:tcPr>
          <w:p w14:paraId="4A6AA7BF" w14:textId="77777777" w:rsidR="006F3620" w:rsidRDefault="00000000">
            <w:pPr>
              <w:jc w:val="center"/>
            </w:pPr>
            <w:r>
              <w:rPr>
                <w:b/>
                <w:bCs/>
                <w:sz w:val="20"/>
                <w:szCs w:val="20"/>
              </w:rPr>
              <w:t>Std</w:t>
            </w:r>
          </w:p>
        </w:tc>
        <w:tc>
          <w:tcPr>
            <w:tcW w:w="2050" w:type="dxa"/>
            <w:shd w:val="clear" w:color="auto" w:fill="D9E2F3"/>
            <w:tcMar>
              <w:top w:w="60" w:type="dxa"/>
              <w:left w:w="100" w:type="dxa"/>
              <w:bottom w:w="60" w:type="dxa"/>
              <w:right w:w="100" w:type="dxa"/>
            </w:tcMar>
          </w:tcPr>
          <w:p w14:paraId="78B22B1E" w14:textId="77777777" w:rsidR="006F3620" w:rsidRDefault="00000000">
            <w:pPr>
              <w:jc w:val="center"/>
            </w:pPr>
            <w:r>
              <w:rPr>
                <w:b/>
                <w:bCs/>
                <w:sz w:val="20"/>
                <w:szCs w:val="20"/>
              </w:rPr>
              <w:t>Pooled OOF</w:t>
            </w:r>
          </w:p>
        </w:tc>
      </w:tr>
      <w:tr w:rsidR="006F3620" w14:paraId="05806EDD" w14:textId="77777777">
        <w:tblPrEx>
          <w:tblCellMar>
            <w:top w:w="0" w:type="dxa"/>
            <w:bottom w:w="0" w:type="dxa"/>
          </w:tblCellMar>
        </w:tblPrEx>
        <w:tc>
          <w:tcPr>
            <w:tcW w:w="3100" w:type="dxa"/>
            <w:tcMar>
              <w:top w:w="60" w:type="dxa"/>
              <w:left w:w="100" w:type="dxa"/>
              <w:bottom w:w="60" w:type="dxa"/>
              <w:right w:w="100" w:type="dxa"/>
            </w:tcMar>
          </w:tcPr>
          <w:p w14:paraId="6905DE80" w14:textId="77777777" w:rsidR="006F3620" w:rsidRDefault="00000000">
            <w:pPr>
              <w:jc w:val="center"/>
            </w:pPr>
            <w:r>
              <w:rPr>
                <w:sz w:val="20"/>
                <w:szCs w:val="20"/>
              </w:rPr>
              <w:t>Accuracy</w:t>
            </w:r>
          </w:p>
        </w:tc>
        <w:tc>
          <w:tcPr>
            <w:tcW w:w="2100" w:type="dxa"/>
            <w:tcMar>
              <w:top w:w="60" w:type="dxa"/>
              <w:left w:w="100" w:type="dxa"/>
              <w:bottom w:w="60" w:type="dxa"/>
              <w:right w:w="100" w:type="dxa"/>
            </w:tcMar>
          </w:tcPr>
          <w:p w14:paraId="2135D322" w14:textId="77777777" w:rsidR="006F3620" w:rsidRDefault="00000000">
            <w:pPr>
              <w:jc w:val="center"/>
            </w:pPr>
            <w:r>
              <w:rPr>
                <w:sz w:val="20"/>
                <w:szCs w:val="20"/>
              </w:rPr>
              <w:t>0.9118</w:t>
            </w:r>
          </w:p>
        </w:tc>
        <w:tc>
          <w:tcPr>
            <w:tcW w:w="2100" w:type="dxa"/>
            <w:tcMar>
              <w:top w:w="60" w:type="dxa"/>
              <w:left w:w="100" w:type="dxa"/>
              <w:bottom w:w="60" w:type="dxa"/>
              <w:right w:w="100" w:type="dxa"/>
            </w:tcMar>
          </w:tcPr>
          <w:p w14:paraId="28F171C8" w14:textId="77777777" w:rsidR="006F3620" w:rsidRDefault="00000000">
            <w:pPr>
              <w:jc w:val="center"/>
            </w:pPr>
            <w:r>
              <w:rPr>
                <w:sz w:val="20"/>
                <w:szCs w:val="20"/>
              </w:rPr>
              <w:t>0.0083</w:t>
            </w:r>
          </w:p>
        </w:tc>
        <w:tc>
          <w:tcPr>
            <w:tcW w:w="2050" w:type="dxa"/>
            <w:tcMar>
              <w:top w:w="60" w:type="dxa"/>
              <w:left w:w="100" w:type="dxa"/>
              <w:bottom w:w="60" w:type="dxa"/>
              <w:right w:w="100" w:type="dxa"/>
            </w:tcMar>
          </w:tcPr>
          <w:p w14:paraId="51A6C27F" w14:textId="77777777" w:rsidR="006F3620" w:rsidRDefault="00000000">
            <w:pPr>
              <w:jc w:val="center"/>
            </w:pPr>
            <w:r>
              <w:rPr>
                <w:sz w:val="20"/>
                <w:szCs w:val="20"/>
              </w:rPr>
              <w:t>0.9118</w:t>
            </w:r>
          </w:p>
        </w:tc>
      </w:tr>
      <w:tr w:rsidR="006F3620" w14:paraId="7B528FF2"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2B29B6E7" w14:textId="77777777" w:rsidR="006F3620" w:rsidRDefault="00000000">
            <w:pPr>
              <w:jc w:val="center"/>
            </w:pPr>
            <w:r>
              <w:rPr>
                <w:sz w:val="20"/>
                <w:szCs w:val="20"/>
              </w:rPr>
              <w:t>Macro precision</w:t>
            </w:r>
          </w:p>
        </w:tc>
        <w:tc>
          <w:tcPr>
            <w:tcW w:w="2100" w:type="dxa"/>
            <w:shd w:val="clear" w:color="auto" w:fill="F2F2F2"/>
            <w:tcMar>
              <w:top w:w="60" w:type="dxa"/>
              <w:left w:w="100" w:type="dxa"/>
              <w:bottom w:w="60" w:type="dxa"/>
              <w:right w:w="100" w:type="dxa"/>
            </w:tcMar>
          </w:tcPr>
          <w:p w14:paraId="7A5A929B" w14:textId="77777777" w:rsidR="006F3620" w:rsidRDefault="00000000">
            <w:pPr>
              <w:jc w:val="center"/>
            </w:pPr>
            <w:r>
              <w:rPr>
                <w:sz w:val="20"/>
                <w:szCs w:val="20"/>
              </w:rPr>
              <w:t>0.4696</w:t>
            </w:r>
          </w:p>
        </w:tc>
        <w:tc>
          <w:tcPr>
            <w:tcW w:w="2100" w:type="dxa"/>
            <w:shd w:val="clear" w:color="auto" w:fill="F2F2F2"/>
            <w:tcMar>
              <w:top w:w="60" w:type="dxa"/>
              <w:left w:w="100" w:type="dxa"/>
              <w:bottom w:w="60" w:type="dxa"/>
              <w:right w:w="100" w:type="dxa"/>
            </w:tcMar>
          </w:tcPr>
          <w:p w14:paraId="7FB74A94" w14:textId="77777777" w:rsidR="006F3620" w:rsidRDefault="00000000">
            <w:pPr>
              <w:jc w:val="center"/>
            </w:pPr>
            <w:r>
              <w:rPr>
                <w:sz w:val="20"/>
                <w:szCs w:val="20"/>
              </w:rPr>
              <w:t>0.0165</w:t>
            </w:r>
          </w:p>
        </w:tc>
        <w:tc>
          <w:tcPr>
            <w:tcW w:w="2050" w:type="dxa"/>
            <w:shd w:val="clear" w:color="auto" w:fill="F2F2F2"/>
            <w:tcMar>
              <w:top w:w="60" w:type="dxa"/>
              <w:left w:w="100" w:type="dxa"/>
              <w:bottom w:w="60" w:type="dxa"/>
              <w:right w:w="100" w:type="dxa"/>
            </w:tcMar>
          </w:tcPr>
          <w:p w14:paraId="35B4FCCA" w14:textId="77777777" w:rsidR="006F3620" w:rsidRDefault="00000000">
            <w:pPr>
              <w:jc w:val="center"/>
            </w:pPr>
            <w:r>
              <w:rPr>
                <w:sz w:val="20"/>
                <w:szCs w:val="20"/>
              </w:rPr>
              <w:t>0.4600</w:t>
            </w:r>
          </w:p>
        </w:tc>
      </w:tr>
      <w:tr w:rsidR="006F3620" w14:paraId="2D91D350" w14:textId="77777777">
        <w:tblPrEx>
          <w:tblCellMar>
            <w:top w:w="0" w:type="dxa"/>
            <w:bottom w:w="0" w:type="dxa"/>
          </w:tblCellMar>
        </w:tblPrEx>
        <w:tc>
          <w:tcPr>
            <w:tcW w:w="3100" w:type="dxa"/>
            <w:tcMar>
              <w:top w:w="60" w:type="dxa"/>
              <w:left w:w="100" w:type="dxa"/>
              <w:bottom w:w="60" w:type="dxa"/>
              <w:right w:w="100" w:type="dxa"/>
            </w:tcMar>
          </w:tcPr>
          <w:p w14:paraId="29692A75" w14:textId="77777777" w:rsidR="006F3620" w:rsidRDefault="00000000">
            <w:pPr>
              <w:jc w:val="center"/>
            </w:pPr>
            <w:r>
              <w:rPr>
                <w:sz w:val="20"/>
                <w:szCs w:val="20"/>
              </w:rPr>
              <w:t>Macro recall</w:t>
            </w:r>
          </w:p>
        </w:tc>
        <w:tc>
          <w:tcPr>
            <w:tcW w:w="2100" w:type="dxa"/>
            <w:tcMar>
              <w:top w:w="60" w:type="dxa"/>
              <w:left w:w="100" w:type="dxa"/>
              <w:bottom w:w="60" w:type="dxa"/>
              <w:right w:w="100" w:type="dxa"/>
            </w:tcMar>
          </w:tcPr>
          <w:p w14:paraId="428E8194" w14:textId="77777777" w:rsidR="006F3620" w:rsidRDefault="00000000">
            <w:pPr>
              <w:jc w:val="center"/>
            </w:pPr>
            <w:r>
              <w:rPr>
                <w:sz w:val="20"/>
                <w:szCs w:val="20"/>
              </w:rPr>
              <w:t>0.3152</w:t>
            </w:r>
          </w:p>
        </w:tc>
        <w:tc>
          <w:tcPr>
            <w:tcW w:w="2100" w:type="dxa"/>
            <w:tcMar>
              <w:top w:w="60" w:type="dxa"/>
              <w:left w:w="100" w:type="dxa"/>
              <w:bottom w:w="60" w:type="dxa"/>
              <w:right w:w="100" w:type="dxa"/>
            </w:tcMar>
          </w:tcPr>
          <w:p w14:paraId="700DD1A5" w14:textId="77777777" w:rsidR="006F3620" w:rsidRDefault="00000000">
            <w:pPr>
              <w:jc w:val="center"/>
            </w:pPr>
            <w:r>
              <w:rPr>
                <w:sz w:val="20"/>
                <w:szCs w:val="20"/>
              </w:rPr>
              <w:t>0.0365</w:t>
            </w:r>
          </w:p>
        </w:tc>
        <w:tc>
          <w:tcPr>
            <w:tcW w:w="2050" w:type="dxa"/>
            <w:tcMar>
              <w:top w:w="60" w:type="dxa"/>
              <w:left w:w="100" w:type="dxa"/>
              <w:bottom w:w="60" w:type="dxa"/>
              <w:right w:w="100" w:type="dxa"/>
            </w:tcMar>
          </w:tcPr>
          <w:p w14:paraId="5D30A0B3" w14:textId="77777777" w:rsidR="006F3620" w:rsidRDefault="00000000">
            <w:pPr>
              <w:jc w:val="center"/>
            </w:pPr>
            <w:r>
              <w:rPr>
                <w:sz w:val="20"/>
                <w:szCs w:val="20"/>
              </w:rPr>
              <w:t>0.3160</w:t>
            </w:r>
          </w:p>
        </w:tc>
      </w:tr>
      <w:tr w:rsidR="006F3620" w14:paraId="0F0DE03A"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4E646733" w14:textId="77777777" w:rsidR="006F3620" w:rsidRDefault="00000000">
            <w:pPr>
              <w:jc w:val="center"/>
            </w:pPr>
            <w:r>
              <w:rPr>
                <w:sz w:val="20"/>
                <w:szCs w:val="20"/>
              </w:rPr>
              <w:t>Macro F1</w:t>
            </w:r>
          </w:p>
        </w:tc>
        <w:tc>
          <w:tcPr>
            <w:tcW w:w="2100" w:type="dxa"/>
            <w:shd w:val="clear" w:color="auto" w:fill="F2F2F2"/>
            <w:tcMar>
              <w:top w:w="60" w:type="dxa"/>
              <w:left w:w="100" w:type="dxa"/>
              <w:bottom w:w="60" w:type="dxa"/>
              <w:right w:w="100" w:type="dxa"/>
            </w:tcMar>
          </w:tcPr>
          <w:p w14:paraId="7CD7DFC6" w14:textId="77777777" w:rsidR="006F3620" w:rsidRDefault="00000000">
            <w:pPr>
              <w:jc w:val="center"/>
            </w:pPr>
            <w:r>
              <w:rPr>
                <w:sz w:val="20"/>
                <w:szCs w:val="20"/>
              </w:rPr>
              <w:t>0.3359</w:t>
            </w:r>
          </w:p>
        </w:tc>
        <w:tc>
          <w:tcPr>
            <w:tcW w:w="2100" w:type="dxa"/>
            <w:shd w:val="clear" w:color="auto" w:fill="F2F2F2"/>
            <w:tcMar>
              <w:top w:w="60" w:type="dxa"/>
              <w:left w:w="100" w:type="dxa"/>
              <w:bottom w:w="60" w:type="dxa"/>
              <w:right w:w="100" w:type="dxa"/>
            </w:tcMar>
          </w:tcPr>
          <w:p w14:paraId="00B09D61" w14:textId="77777777" w:rsidR="006F3620" w:rsidRDefault="00000000">
            <w:pPr>
              <w:jc w:val="center"/>
            </w:pPr>
            <w:r>
              <w:rPr>
                <w:sz w:val="20"/>
                <w:szCs w:val="20"/>
              </w:rPr>
              <w:t>0.0411</w:t>
            </w:r>
          </w:p>
        </w:tc>
        <w:tc>
          <w:tcPr>
            <w:tcW w:w="2050" w:type="dxa"/>
            <w:shd w:val="clear" w:color="auto" w:fill="F2F2F2"/>
            <w:tcMar>
              <w:top w:w="60" w:type="dxa"/>
              <w:left w:w="100" w:type="dxa"/>
              <w:bottom w:w="60" w:type="dxa"/>
              <w:right w:w="100" w:type="dxa"/>
            </w:tcMar>
          </w:tcPr>
          <w:p w14:paraId="12923BD4" w14:textId="77777777" w:rsidR="006F3620" w:rsidRDefault="00000000">
            <w:pPr>
              <w:jc w:val="center"/>
            </w:pPr>
            <w:r>
              <w:rPr>
                <w:sz w:val="20"/>
                <w:szCs w:val="20"/>
              </w:rPr>
              <w:t>0.3414</w:t>
            </w:r>
          </w:p>
        </w:tc>
      </w:tr>
    </w:tbl>
    <w:p w14:paraId="225FD67E" w14:textId="77777777" w:rsidR="006F3620" w:rsidRDefault="00000000">
      <w:pPr>
        <w:spacing w:before="100" w:after="240"/>
        <w:jc w:val="center"/>
      </w:pPr>
      <w:r>
        <w:rPr>
          <w:i/>
          <w:iCs/>
          <w:sz w:val="20"/>
          <w:szCs w:val="20"/>
        </w:rPr>
        <w:t>Table 8. Real-world stratified 5-fold cross-validation.</w:t>
      </w:r>
    </w:p>
    <w:p w14:paraId="51B4718F" w14:textId="77777777" w:rsidR="006F3620" w:rsidRDefault="00000000">
      <w:pPr>
        <w:pStyle w:val="Heading2"/>
      </w:pPr>
      <w:r>
        <w:t>6.4 Calibration</w:t>
      </w:r>
    </w:p>
    <w:p w14:paraId="12754B9D" w14:textId="77777777" w:rsidR="006F3620" w:rsidRDefault="00000000">
      <w:pPr>
        <w:spacing w:after="160" w:line="276" w:lineRule="auto"/>
        <w:jc w:val="both"/>
      </w:pPr>
      <w:r>
        <w:t>Expected Calibration Error is 0.457, well above the 0.10 threshold typically used to flag miscalibration; mean maximum confidence is 0.498 against an accuracy of 0.955 at that operating point, and multiclass Brier score (mean one-vs-rest) is 0.0949. Confidence scores and SHAP attribution magnitudes should therefore not be read as calibrated probabilities of correctness.</w:t>
      </w:r>
    </w:p>
    <w:p w14:paraId="38E27AEF" w14:textId="77777777" w:rsidR="006F3620" w:rsidRDefault="00000000">
      <w:pPr>
        <w:pStyle w:val="Heading2"/>
      </w:pPr>
      <w:r>
        <w:t>6.5 Error Analysis</w:t>
      </w:r>
    </w:p>
    <w:p w14:paraId="639305CD" w14:textId="77777777" w:rsidR="006F3620" w:rsidRDefault="00000000">
      <w:pPr>
        <w:spacing w:after="160" w:line="276" w:lineRule="auto"/>
        <w:jc w:val="both"/>
      </w:pPr>
      <w:r>
        <w:t xml:space="preserve">For the 0.685-accuracy template-test snapshot, the most frequent confusions were </w:t>
      </w:r>
      <w:proofErr w:type="spellStart"/>
      <w:r>
        <w:t>Upamana→Anumana</w:t>
      </w:r>
      <w:proofErr w:type="spellEnd"/>
      <w:r>
        <w:t xml:space="preserve"> (18 instances, 34.0% of </w:t>
      </w:r>
      <w:proofErr w:type="spellStart"/>
      <w:r>
        <w:t>Upamana</w:t>
      </w:r>
      <w:proofErr w:type="spellEnd"/>
      <w:r>
        <w:t xml:space="preserve"> errors), </w:t>
      </w:r>
      <w:proofErr w:type="spellStart"/>
      <w:r>
        <w:t>Shabda→Pratyaksha</w:t>
      </w:r>
      <w:proofErr w:type="spellEnd"/>
      <w:r>
        <w:t xml:space="preserve"> (17, 29.8%), </w:t>
      </w:r>
      <w:proofErr w:type="spellStart"/>
      <w:r>
        <w:t>Shabda→Anumana</w:t>
      </w:r>
      <w:proofErr w:type="spellEnd"/>
      <w:r>
        <w:t xml:space="preserve"> (12, 21.1%), and </w:t>
      </w:r>
      <w:proofErr w:type="spellStart"/>
      <w:r>
        <w:t>Pratyaksha→Anumana</w:t>
      </w:r>
      <w:proofErr w:type="spellEnd"/>
      <w:r>
        <w:t xml:space="preserve"> (10, 21.7%). These pairs correspond to genuine epistemic boundary difficulty: </w:t>
      </w:r>
      <w:r>
        <w:lastRenderedPageBreak/>
        <w:t>analogies frequently appear embedded inside inferential essays; report verbs can read as observational when the underlying move is testimonial; and cited studies function as premises inside larger inferential arguments.</w:t>
      </w:r>
    </w:p>
    <w:p w14:paraId="1A5287A8" w14:textId="77777777" w:rsidR="006F3620" w:rsidRDefault="00000000">
      <w:pPr>
        <w:pStyle w:val="Heading2"/>
      </w:pPr>
      <w:r>
        <w:t>6.6 Data Leakage Audit</w:t>
      </w:r>
    </w:p>
    <w:p w14:paraId="6B2AE702" w14:textId="77777777" w:rsidR="006F3620" w:rsidRDefault="00000000">
      <w:pPr>
        <w:spacing w:after="160" w:line="276" w:lineRule="auto"/>
        <w:jc w:val="both"/>
      </w:pPr>
      <w:r>
        <w:t>An exact-duplicate audit across train/test splits found zero exact overlaps. A near-duplicate check (fuzzy match ≥ 90% or cosine similarity ≥ 0.9) found 506 near-duplicate pairs, predominantly synthetic padding variants rather than genuine cross-split leakage. The test-exclusion guard in the merge pipeline is effective against literal leakage; near-duplicate template padding remains a residual optimism risk specifically for template-style evaluation, and is reported here for transparency.</w:t>
      </w:r>
    </w:p>
    <w:p w14:paraId="67ED33A8" w14:textId="77777777" w:rsidR="006F3620" w:rsidRDefault="00000000">
      <w:pPr>
        <w:pStyle w:val="Heading1"/>
      </w:pPr>
      <w:r>
        <w:t>7. Explainability</w:t>
      </w:r>
    </w:p>
    <w:p w14:paraId="11E39EA8" w14:textId="77777777" w:rsidR="006F3620" w:rsidRDefault="00000000">
      <w:pPr>
        <w:spacing w:after="160" w:line="276" w:lineRule="auto"/>
        <w:jc w:val="both"/>
      </w:pPr>
      <w:r>
        <w:t>For every prediction, the system exposes the ML-only label and the hybrid label, per-</w:t>
      </w:r>
      <w:proofErr w:type="spellStart"/>
      <w:r>
        <w:t>pramāṇa</w:t>
      </w:r>
      <w:proofErr w:type="spellEnd"/>
      <w:r>
        <w:t xml:space="preserve"> rule scores with matched surface spans, agreement metadata, adjusted confidence, and structural claim/premise/indicator fields — together forming the primary explanation channel. Optional SHAP analysis attributes the logistic head's decision to 384 embedding dimensions rather than to tokens; it does not attribute through the frozen encoder, does not include the hybrid rule adjustment, depends on a background sample of at most 200 training embeddings, and — given the calibration results in Section 6.4 — should not be over-interpreted as a measure of epistemic certainty. Template natural-language explanations are independent of SHAP and are not free-form generations; no counterfactual explanation capability is implemented.</w:t>
      </w:r>
    </w:p>
    <w:p w14:paraId="644A58B6" w14:textId="77777777" w:rsidR="006F3620" w:rsidRDefault="00000000">
      <w:pPr>
        <w:pStyle w:val="Heading1"/>
      </w:pPr>
      <w:r>
        <w:t>8. Discussion</w:t>
      </w:r>
    </w:p>
    <w:p w14:paraId="133A3B7A" w14:textId="77777777" w:rsidR="006F3620" w:rsidRDefault="00000000">
      <w:pPr>
        <w:pStyle w:val="Heading2"/>
      </w:pPr>
      <w:r>
        <w:t>8.1 What Worked</w:t>
      </w:r>
    </w:p>
    <w:p w14:paraId="3C086660" w14:textId="77777777" w:rsidR="006F3620" w:rsidRDefault="00000000">
      <w:pPr>
        <w:pStyle w:val="ListParagraph"/>
        <w:numPr>
          <w:ilvl w:val="0"/>
          <w:numId w:val="1"/>
        </w:numPr>
        <w:spacing w:after="80"/>
      </w:pPr>
      <w:r>
        <w:t>A frozen, simple architecture (Sentence-BERT + logistic regression) enabled reproducible iteration on data and evaluation methodology without confounding changes to the model itself.</w:t>
      </w:r>
    </w:p>
    <w:p w14:paraId="294C4D6A" w14:textId="77777777" w:rsidR="006F3620" w:rsidRDefault="00000000">
      <w:pPr>
        <w:pStyle w:val="ListParagraph"/>
        <w:numPr>
          <w:ilvl w:val="0"/>
          <w:numId w:val="1"/>
        </w:numPr>
        <w:spacing w:after="80"/>
      </w:pPr>
      <w:r>
        <w:t>Weighted symbolic rules improved interpretability and authority-source tiering without requiring retraining.</w:t>
      </w:r>
    </w:p>
    <w:p w14:paraId="6F429B7E" w14:textId="77777777" w:rsidR="006F3620" w:rsidRDefault="00000000">
      <w:pPr>
        <w:pStyle w:val="ListParagraph"/>
        <w:numPr>
          <w:ilvl w:val="0"/>
          <w:numId w:val="1"/>
        </w:numPr>
        <w:spacing w:after="80"/>
      </w:pPr>
      <w:r>
        <w:t>Multi-protocol evaluation correctly revealed that template-test accuracy can overstate or mischaracterize real-world behavior.</w:t>
      </w:r>
    </w:p>
    <w:p w14:paraId="6954359E" w14:textId="77777777" w:rsidR="006F3620" w:rsidRDefault="00000000">
      <w:pPr>
        <w:pStyle w:val="ListParagraph"/>
        <w:numPr>
          <w:ilvl w:val="0"/>
          <w:numId w:val="1"/>
        </w:numPr>
        <w:spacing w:after="80"/>
      </w:pPr>
      <w:r>
        <w:t>Length-normalized lexical diversity indices (Guiraud, MATTR) corrected a misleading raw-TTR reading of synthetic data diversity.</w:t>
      </w:r>
    </w:p>
    <w:p w14:paraId="5E99F08C" w14:textId="77777777" w:rsidR="006F3620" w:rsidRDefault="00000000">
      <w:pPr>
        <w:pStyle w:val="Heading2"/>
      </w:pPr>
      <w:r>
        <w:t>8.2 What Failed or Remains Difficult</w:t>
      </w:r>
    </w:p>
    <w:p w14:paraId="52AE1841" w14:textId="77777777" w:rsidR="006F3620" w:rsidRDefault="00000000">
      <w:pPr>
        <w:pStyle w:val="ListParagraph"/>
        <w:numPr>
          <w:ilvl w:val="0"/>
          <w:numId w:val="1"/>
        </w:numPr>
        <w:spacing w:after="80"/>
      </w:pPr>
      <w:r>
        <w:t xml:space="preserve">Minority </w:t>
      </w:r>
      <w:proofErr w:type="spellStart"/>
      <w:r>
        <w:t>pramāṇas</w:t>
      </w:r>
      <w:proofErr w:type="spellEnd"/>
      <w:r>
        <w:t xml:space="preserve"> collapse under real-world class skew: Pratyaksha and </w:t>
      </w:r>
      <w:proofErr w:type="spellStart"/>
      <w:r>
        <w:t>Upamana</w:t>
      </w:r>
      <w:proofErr w:type="spellEnd"/>
      <w:r>
        <w:t xml:space="preserve"> pooled out-of-fold F1 both reach 0.0 in cross-validation.</w:t>
      </w:r>
    </w:p>
    <w:p w14:paraId="7BE556F1" w14:textId="77777777" w:rsidR="006F3620" w:rsidRDefault="00000000">
      <w:pPr>
        <w:pStyle w:val="ListParagraph"/>
        <w:numPr>
          <w:ilvl w:val="0"/>
          <w:numId w:val="1"/>
        </w:numPr>
        <w:spacing w:after="80"/>
      </w:pPr>
      <w:r>
        <w:t>Calibration remains poor (ECE 0.457).</w:t>
      </w:r>
    </w:p>
    <w:p w14:paraId="284559E2" w14:textId="77777777" w:rsidR="006F3620" w:rsidRDefault="00000000">
      <w:pPr>
        <w:pStyle w:val="ListParagraph"/>
        <w:numPr>
          <w:ilvl w:val="0"/>
          <w:numId w:val="1"/>
        </w:numPr>
        <w:spacing w:after="80"/>
      </w:pPr>
      <w:r>
        <w:t>The template/real-world distribution gap (JSD ≈ 0.51) means the production (oversampled) model scores only 0.60 accuracy on the template test despite a strong 0.93 in-distribution holdout.</w:t>
      </w:r>
    </w:p>
    <w:p w14:paraId="0795F02C" w14:textId="77777777" w:rsidR="006F3620" w:rsidRDefault="00000000">
      <w:pPr>
        <w:pStyle w:val="ListParagraph"/>
        <w:numPr>
          <w:ilvl w:val="0"/>
          <w:numId w:val="1"/>
        </w:numPr>
        <w:spacing w:after="80"/>
      </w:pPr>
      <w:r>
        <w:lastRenderedPageBreak/>
        <w:t>The rule engine and the ML head are trained independently: rules never influence gradient updates, so the classifier can ignore explicit symbolic cues.</w:t>
      </w:r>
    </w:p>
    <w:p w14:paraId="1E2B7CE3" w14:textId="77777777" w:rsidR="006F3620" w:rsidRDefault="00000000">
      <w:pPr>
        <w:pStyle w:val="Heading2"/>
      </w:pPr>
      <w:r>
        <w:t>8.3 Synthetic Versus Real Data</w:t>
      </w:r>
    </w:p>
    <w:p w14:paraId="0562CD16" w14:textId="77777777" w:rsidR="006F3620" w:rsidRDefault="00000000">
      <w:pPr>
        <w:spacing w:after="160" w:line="276" w:lineRule="auto"/>
        <w:jc w:val="both"/>
      </w:pPr>
      <w:r>
        <w:t>Synthetic data provides balanced label coverage but suffers from template repetition; real-world AAEC/IBM text provides natural phrasing at the cost of strong Anumana dominance. The merged corpus is a pragmatic compromise appropriate for a research prototype rather than a balanced production-grade corpus.</w:t>
      </w:r>
    </w:p>
    <w:p w14:paraId="3A627672" w14:textId="77777777" w:rsidR="006F3620" w:rsidRDefault="00000000">
      <w:pPr>
        <w:pStyle w:val="Heading2"/>
      </w:pPr>
      <w:r>
        <w:t>8.4 Role of Hybrid Fusion</w:t>
      </w:r>
    </w:p>
    <w:p w14:paraId="6E66C8C1" w14:textId="77777777" w:rsidR="006F3620" w:rsidRDefault="00000000">
      <w:pPr>
        <w:spacing w:after="160" w:line="276" w:lineRule="auto"/>
        <w:jc w:val="both"/>
      </w:pPr>
      <w:r>
        <w:t>Hybrid fusion functions as a light interpretability coupler rather than a second full reasoning engine. Agreement between the ML and rule channels modestly increases confidence; disagreement reduces it — useful for interface-level honesty about uncertainty, but insufficient on its own to rescue minority-class performance.</w:t>
      </w:r>
    </w:p>
    <w:p w14:paraId="7830900B" w14:textId="77777777" w:rsidR="006F3620" w:rsidRDefault="00000000">
      <w:pPr>
        <w:pStyle w:val="Heading1"/>
      </w:pPr>
      <w:r>
        <w:t>9. Limitations</w:t>
      </w:r>
    </w:p>
    <w:p w14:paraId="7A12E09E" w14:textId="77777777" w:rsidR="006F3620" w:rsidRDefault="00000000">
      <w:pPr>
        <w:pStyle w:val="ListParagraph"/>
        <w:numPr>
          <w:ilvl w:val="0"/>
          <w:numId w:val="1"/>
        </w:numPr>
        <w:spacing w:after="80"/>
      </w:pPr>
      <w:r>
        <w:t>Severe class imbalance in real-world reviewed data (Anumana ≈ 90%).</w:t>
      </w:r>
    </w:p>
    <w:p w14:paraId="413FF985" w14:textId="77777777" w:rsidR="006F3620" w:rsidRDefault="00000000">
      <w:pPr>
        <w:pStyle w:val="ListParagraph"/>
        <w:numPr>
          <w:ilvl w:val="0"/>
          <w:numId w:val="1"/>
        </w:numPr>
        <w:spacing w:after="80"/>
      </w:pPr>
      <w:r>
        <w:t>Synthetic template density and padding vignettes bias the composition of the held-out template test set.</w:t>
      </w:r>
    </w:p>
    <w:p w14:paraId="4E54415A" w14:textId="77777777" w:rsidR="006F3620" w:rsidRDefault="00000000">
      <w:pPr>
        <w:pStyle w:val="ListParagraph"/>
        <w:numPr>
          <w:ilvl w:val="0"/>
          <w:numId w:val="1"/>
        </w:numPr>
        <w:spacing w:after="80"/>
      </w:pPr>
      <w:r>
        <w:t>Embedding-level SHAP is not token-faithful and cannot be read as word-level explanation.</w:t>
      </w:r>
    </w:p>
    <w:p w14:paraId="115BF1F7" w14:textId="77777777" w:rsidR="006F3620" w:rsidRDefault="00000000">
      <w:pPr>
        <w:pStyle w:val="ListParagraph"/>
        <w:numPr>
          <w:ilvl w:val="0"/>
          <w:numId w:val="1"/>
        </w:numPr>
        <w:spacing w:after="80"/>
      </w:pPr>
      <w:r>
        <w:t>The system is English-only; there is no Sanskrit or Hindi primary-text pipeline.</w:t>
      </w:r>
    </w:p>
    <w:p w14:paraId="0F5E4329" w14:textId="77777777" w:rsidR="006F3620" w:rsidRDefault="00000000">
      <w:pPr>
        <w:pStyle w:val="ListParagraph"/>
        <w:numPr>
          <w:ilvl w:val="0"/>
          <w:numId w:val="1"/>
        </w:numPr>
        <w:spacing w:after="80"/>
      </w:pPr>
      <w:r>
        <w:t xml:space="preserve">Minority-class failure under real-world cross-validation (Pratyaksha, </w:t>
      </w:r>
      <w:proofErr w:type="spellStart"/>
      <w:r>
        <w:t>Upamana</w:t>
      </w:r>
      <w:proofErr w:type="spellEnd"/>
      <w:r>
        <w:t>).</w:t>
      </w:r>
    </w:p>
    <w:p w14:paraId="2E4338BD" w14:textId="77777777" w:rsidR="006F3620" w:rsidRDefault="00000000">
      <w:pPr>
        <w:pStyle w:val="ListParagraph"/>
        <w:numPr>
          <w:ilvl w:val="0"/>
          <w:numId w:val="1"/>
        </w:numPr>
        <w:spacing w:after="80"/>
      </w:pPr>
      <w:r>
        <w:t>Out-of-distribution template evaluation complicates any single-number performance summary.</w:t>
      </w:r>
    </w:p>
    <w:p w14:paraId="63E47104" w14:textId="77777777" w:rsidR="006F3620" w:rsidRDefault="00000000">
      <w:pPr>
        <w:pStyle w:val="ListParagraph"/>
        <w:numPr>
          <w:ilvl w:val="0"/>
          <w:numId w:val="1"/>
        </w:numPr>
        <w:spacing w:after="80"/>
      </w:pPr>
      <w:r>
        <w:t>The second annotator was partly rule-assisted, which likely inflates the apparent independence of the reported κ.</w:t>
      </w:r>
    </w:p>
    <w:p w14:paraId="4DD095CC" w14:textId="77777777" w:rsidR="006F3620" w:rsidRDefault="00000000">
      <w:pPr>
        <w:pStyle w:val="ListParagraph"/>
        <w:numPr>
          <w:ilvl w:val="0"/>
          <w:numId w:val="1"/>
        </w:numPr>
        <w:spacing w:after="80"/>
      </w:pPr>
      <w:r>
        <w:t>No counterfactual explanations are implemented.</w:t>
      </w:r>
    </w:p>
    <w:p w14:paraId="560F89CD" w14:textId="77777777" w:rsidR="006F3620" w:rsidRDefault="00000000">
      <w:pPr>
        <w:pStyle w:val="ListParagraph"/>
        <w:numPr>
          <w:ilvl w:val="0"/>
          <w:numId w:val="1"/>
        </w:numPr>
        <w:spacing w:after="80"/>
      </w:pPr>
      <w:r>
        <w:t xml:space="preserve">The system is </w:t>
      </w:r>
      <w:proofErr w:type="spellStart"/>
      <w:r>
        <w:t>Nyāya</w:t>
      </w:r>
      <w:proofErr w:type="spellEnd"/>
      <w:r>
        <w:t>-inspired only: there is no fallacy (</w:t>
      </w:r>
      <w:proofErr w:type="spellStart"/>
      <w:r>
        <w:t>hetvābhāsa</w:t>
      </w:r>
      <w:proofErr w:type="spellEnd"/>
      <w:r>
        <w:t>) engine, debate protocol, or Sanskrit formal semantics.</w:t>
      </w:r>
    </w:p>
    <w:p w14:paraId="2D265D62" w14:textId="77777777" w:rsidR="006F3620" w:rsidRDefault="00000000">
      <w:pPr>
        <w:pStyle w:val="ListParagraph"/>
        <w:numPr>
          <w:ilvl w:val="0"/>
          <w:numId w:val="1"/>
        </w:numPr>
        <w:spacing w:after="80"/>
      </w:pPr>
      <w:r>
        <w:t>Symbolic rules do not participate in training, limiting their ability to correct systematic classifier errors.</w:t>
      </w:r>
    </w:p>
    <w:p w14:paraId="33D93F43" w14:textId="77777777" w:rsidR="006F3620" w:rsidRDefault="00000000">
      <w:pPr>
        <w:pStyle w:val="Heading1"/>
      </w:pPr>
      <w:r>
        <w:t>10. Ethical Considerations</w:t>
      </w:r>
    </w:p>
    <w:p w14:paraId="305CABD5" w14:textId="77777777" w:rsidR="006F3620" w:rsidRDefault="00000000">
      <w:pPr>
        <w:pStyle w:val="Heading2"/>
      </w:pPr>
      <w:r>
        <w:t>10.1 Epistemic Validity Versus Truth</w:t>
      </w:r>
    </w:p>
    <w:p w14:paraId="6E38D096" w14:textId="77777777" w:rsidR="006F3620" w:rsidRDefault="00000000">
      <w:pPr>
        <w:spacing w:after="160" w:line="276" w:lineRule="auto"/>
        <w:jc w:val="both"/>
      </w:pPr>
      <w:r>
        <w:t xml:space="preserve">Predicting a </w:t>
      </w:r>
      <w:proofErr w:type="spellStart"/>
      <w:r>
        <w:t>pramāṇa</w:t>
      </w:r>
      <w:proofErr w:type="spellEnd"/>
      <w:r>
        <w:t xml:space="preserve"> label is not a certification that an argument is sound or that a cited testimony is trustworthy. Shabda cues detect appeals to authority, not the correctness of that authority. Conflating testimony detection with content endorsement would be a significant misuse risk in educational or journalistic contexts.</w:t>
      </w:r>
    </w:p>
    <w:p w14:paraId="14A6EBE7" w14:textId="77777777" w:rsidR="006F3620" w:rsidRDefault="00000000">
      <w:pPr>
        <w:pStyle w:val="Heading2"/>
      </w:pPr>
      <w:r>
        <w:t>10.2 Bias</w:t>
      </w:r>
    </w:p>
    <w:p w14:paraId="62B4B57D" w14:textId="77777777" w:rsidR="006F3620" w:rsidRDefault="00000000">
      <w:pPr>
        <w:spacing w:after="160" w:line="276" w:lineRule="auto"/>
        <w:jc w:val="both"/>
      </w:pPr>
      <w:r>
        <w:lastRenderedPageBreak/>
        <w:t>Anumana skew in the training data biases the system toward labeling natural arguments as inferential. Institutional Shabda cues (e.g., WHO, CDC, government sources) encode contemporary authority markers that may not transfer across cultures or time periods, and near-duplicate padding in the template test set can inflate evaluation optimism if not accounted for.</w:t>
      </w:r>
    </w:p>
    <w:p w14:paraId="49A35B92" w14:textId="77777777" w:rsidR="006F3620" w:rsidRDefault="00000000">
      <w:pPr>
        <w:pStyle w:val="Heading2"/>
      </w:pPr>
      <w:r>
        <w:t>10.3 Appropriate Use</w:t>
      </w:r>
    </w:p>
    <w:p w14:paraId="1AFCBDBE" w14:textId="77777777" w:rsidR="006F3620" w:rsidRDefault="00000000">
      <w:pPr>
        <w:spacing w:after="160" w:line="276" w:lineRule="auto"/>
        <w:jc w:val="both"/>
      </w:pPr>
      <w:r>
        <w:t xml:space="preserve">The system is suitable as a teaching aid for epistemology and XAI under instructor oversight, but is not suitable as an automated grader of "correct reasoning" without human review. Marketing the system as "computational </w:t>
      </w:r>
      <w:proofErr w:type="spellStart"/>
      <w:r>
        <w:t>Nyāya</w:t>
      </w:r>
      <w:proofErr w:type="spellEnd"/>
      <w:r>
        <w:t>" or as a robust epistemic-understanding engine would be unethical given the minority-class collapse under real-world cross-validation and the measured calibration error; claims about the system's capability must remain subordinate to its evaluation results.</w:t>
      </w:r>
    </w:p>
    <w:p w14:paraId="6D07E35C" w14:textId="77777777" w:rsidR="006F3620" w:rsidRDefault="00000000">
      <w:pPr>
        <w:pStyle w:val="Heading1"/>
      </w:pPr>
      <w:r>
        <w:t>11. Conclusion and Future Work</w:t>
      </w:r>
    </w:p>
    <w:p w14:paraId="62AA293F" w14:textId="77777777" w:rsidR="006F3620" w:rsidRDefault="00000000">
      <w:pPr>
        <w:spacing w:after="160" w:line="276" w:lineRule="auto"/>
        <w:jc w:val="both"/>
      </w:pPr>
      <w:proofErr w:type="spellStart"/>
      <w:r>
        <w:t>InferAI</w:t>
      </w:r>
      <w:proofErr w:type="spellEnd"/>
      <w:r>
        <w:t xml:space="preserve"> (</w:t>
      </w:r>
      <w:proofErr w:type="spellStart"/>
      <w:r>
        <w:t>PramāṇaNet</w:t>
      </w:r>
      <w:proofErr w:type="spellEnd"/>
      <w:r>
        <w:t xml:space="preserve">) is a </w:t>
      </w:r>
      <w:proofErr w:type="spellStart"/>
      <w:r>
        <w:t>Nyāya</w:t>
      </w:r>
      <w:proofErr w:type="spellEnd"/>
      <w:r>
        <w:t xml:space="preserve">-inspired neuro-symbolic framework for classifying short English arguments into four </w:t>
      </w:r>
      <w:proofErr w:type="spellStart"/>
      <w:r>
        <w:t>pramāṇas</w:t>
      </w:r>
      <w:proofErr w:type="spellEnd"/>
      <w:r>
        <w:t xml:space="preserve">, combining Sentence-BERT embeddings, logistic regression, and a documented 77-rule hybrid engine. The finalized corpus integrates 611 </w:t>
      </w:r>
      <w:proofErr w:type="gramStart"/>
      <w:r>
        <w:t>synthetic</w:t>
      </w:r>
      <w:proofErr w:type="gramEnd"/>
      <w:r>
        <w:t>, 650 AAEC-reviewed, and 600 IBM-reviewed examples (1,861 merged; 1,250 manually reviewed in total), with inter-annotator agreement of κ = 0.8804 under a documented assisted-annotation caveat.</w:t>
      </w:r>
    </w:p>
    <w:p w14:paraId="34FD3439" w14:textId="77777777" w:rsidR="006F3620" w:rsidRDefault="00000000">
      <w:pPr>
        <w:spacing w:after="160" w:line="276" w:lineRule="auto"/>
        <w:jc w:val="both"/>
      </w:pPr>
      <w:r>
        <w:t>Evaluation shows a consistent pattern: in-distribution holdout performance is strong (92.87% accuracy, 0.9326 macro F1), real-world macro F1 remains low (0.3414) despite high real-world accuracy (0.9118), and template-test scores vary substantially by training configuration (0.60–0.955). Calibration (ECE 0.457) and out-of-distribution diagnostics (JSD 0.5065) further discipline how these numbers should be interpreted. Rather than presenting a single flattering headline metric, this paper reports the full, protocol-indexed picture — a mixture that we regard as the honest scientific result.</w:t>
      </w:r>
    </w:p>
    <w:p w14:paraId="70C93C7B" w14:textId="77777777" w:rsidR="006F3620" w:rsidRDefault="00000000">
      <w:pPr>
        <w:spacing w:after="160" w:line="276" w:lineRule="auto"/>
        <w:jc w:val="both"/>
      </w:pPr>
      <w:r>
        <w:t>Future work includes larger and better-balanced real-world annotation, active learning targeted at boundary cases, confidence calibration (e.g., temperature scaling), token-level attribution methods, a multilingual Hindi/Sanskrit-aware extension, tighter integration of symbolic cues into training, and fully independent dual annotation to replace the current assisted second-pass agreement estimate.</w:t>
      </w:r>
    </w:p>
    <w:p w14:paraId="7322295A" w14:textId="77777777" w:rsidR="006F3620" w:rsidRDefault="00000000">
      <w:pPr>
        <w:pStyle w:val="Heading1"/>
      </w:pPr>
      <w:r>
        <w:t>References</w:t>
      </w:r>
    </w:p>
    <w:p w14:paraId="0099467A" w14:textId="77777777" w:rsidR="006F3620" w:rsidRDefault="00000000">
      <w:pPr>
        <w:spacing w:after="120"/>
        <w:ind w:left="360" w:hanging="360"/>
      </w:pPr>
      <w:r>
        <w:t>[1] S. M. Lundberg and S.-I. Lee, "A unified approach to interpreting model predictions," in Advances in Neural Information Processing Systems (</w:t>
      </w:r>
      <w:proofErr w:type="spellStart"/>
      <w:r>
        <w:t>NeurIPS</w:t>
      </w:r>
      <w:proofErr w:type="spellEnd"/>
      <w:r>
        <w:t>), 2017.</w:t>
      </w:r>
    </w:p>
    <w:p w14:paraId="133175A3" w14:textId="77777777" w:rsidR="006F3620" w:rsidRDefault="00000000">
      <w:pPr>
        <w:spacing w:after="120"/>
        <w:ind w:left="360" w:hanging="360"/>
      </w:pPr>
      <w:r>
        <w:t>[2] C. Stab and I. Gurevych, "Annotating argument components and relations in persuasive essays," in Proc. COLING, 2014.</w:t>
      </w:r>
    </w:p>
    <w:p w14:paraId="6B7AB459" w14:textId="77777777" w:rsidR="006F3620" w:rsidRDefault="00000000">
      <w:pPr>
        <w:spacing w:after="120"/>
        <w:ind w:left="360" w:hanging="360"/>
      </w:pPr>
      <w:r>
        <w:t>[3] C. Stab and I. Gurevych, "Parsing argumentation structures in persuasive essays," Computational Linguistics, vol. 43, no. 3, pp. 619–659, 2017.</w:t>
      </w:r>
    </w:p>
    <w:p w14:paraId="5D65A045" w14:textId="77777777" w:rsidR="006F3620" w:rsidRDefault="00000000">
      <w:pPr>
        <w:spacing w:after="120"/>
        <w:ind w:left="360" w:hanging="360"/>
      </w:pPr>
      <w:r>
        <w:t xml:space="preserve">[4] Gautama, </w:t>
      </w:r>
      <w:proofErr w:type="spellStart"/>
      <w:r>
        <w:t>Nyāya</w:t>
      </w:r>
      <w:proofErr w:type="spellEnd"/>
      <w:r>
        <w:t xml:space="preserve"> </w:t>
      </w:r>
      <w:proofErr w:type="spellStart"/>
      <w:r>
        <w:t>Sūtras</w:t>
      </w:r>
      <w:proofErr w:type="spellEnd"/>
      <w:r>
        <w:t xml:space="preserve"> (classical source for the </w:t>
      </w:r>
      <w:proofErr w:type="spellStart"/>
      <w:r>
        <w:t>pramāṇa</w:t>
      </w:r>
      <w:proofErr w:type="spellEnd"/>
      <w:r>
        <w:t xml:space="preserve"> framework; standard critical editions and translations).</w:t>
      </w:r>
    </w:p>
    <w:p w14:paraId="1EC268E3" w14:textId="77777777" w:rsidR="006F3620" w:rsidRDefault="00000000">
      <w:pPr>
        <w:spacing w:after="120"/>
        <w:ind w:left="360" w:hanging="360"/>
      </w:pPr>
      <w:r>
        <w:lastRenderedPageBreak/>
        <w:t>[5] B. K. Matilal, Perception: An Essay on Classical Indian Theories of Knowledge. Oxford, U.K.: Oxford Univ. Press, 1986.</w:t>
      </w:r>
    </w:p>
    <w:p w14:paraId="233E7C92" w14:textId="77777777" w:rsidR="006F3620" w:rsidRDefault="00000000">
      <w:pPr>
        <w:spacing w:after="120"/>
        <w:ind w:left="360" w:hanging="360"/>
      </w:pPr>
      <w:r>
        <w:t xml:space="preserve">[6] A. </w:t>
      </w:r>
      <w:proofErr w:type="spellStart"/>
      <w:r>
        <w:t>d'Avila</w:t>
      </w:r>
      <w:proofErr w:type="spellEnd"/>
      <w:r>
        <w:t xml:space="preserve"> Garcez and L. C. Lamb, "</w:t>
      </w:r>
      <w:proofErr w:type="spellStart"/>
      <w:r>
        <w:t>Neurosymbolic</w:t>
      </w:r>
      <w:proofErr w:type="spellEnd"/>
      <w:r>
        <w:t xml:space="preserve"> AI: The 3rd wave," Artificial Intelligence Review, 2023.</w:t>
      </w:r>
    </w:p>
    <w:p w14:paraId="2F3DB80B" w14:textId="77777777" w:rsidR="006F3620" w:rsidRDefault="00000000">
      <w:pPr>
        <w:spacing w:after="120"/>
        <w:ind w:left="360" w:hanging="360"/>
      </w:pPr>
      <w:r>
        <w:t>[7] N. Reimers and I. Gurevych, "Sentence-BERT: Sentence embeddings using Siamese BERT-networks," in Proc. EMNLP-IJCNLP, 2019.</w:t>
      </w:r>
    </w:p>
    <w:p w14:paraId="6DCA5104" w14:textId="77777777" w:rsidR="006F3620" w:rsidRDefault="00000000">
      <w:pPr>
        <w:spacing w:after="120"/>
        <w:ind w:left="360" w:hanging="360"/>
      </w:pPr>
      <w:r>
        <w:t>[8] J. Cohen, "A coefficient of agreement for nominal scales," Educational and Psychological Measurement, vol. 20, no. 1, pp. 37–46, 1960.</w:t>
      </w:r>
    </w:p>
    <w:p w14:paraId="0592EA30" w14:textId="77777777" w:rsidR="006F3620" w:rsidRDefault="00000000">
      <w:pPr>
        <w:spacing w:after="120"/>
        <w:ind w:left="360" w:hanging="360"/>
      </w:pPr>
      <w:r>
        <w:t xml:space="preserve">[9] P. Guiraud, Les </w:t>
      </w:r>
      <w:proofErr w:type="spellStart"/>
      <w:r>
        <w:t>caractères</w:t>
      </w:r>
      <w:proofErr w:type="spellEnd"/>
      <w:r>
        <w:t xml:space="preserve"> </w:t>
      </w:r>
      <w:proofErr w:type="spellStart"/>
      <w:r>
        <w:t>statistiques</w:t>
      </w:r>
      <w:proofErr w:type="spellEnd"/>
      <w:r>
        <w:t xml:space="preserve"> du </w:t>
      </w:r>
      <w:proofErr w:type="spellStart"/>
      <w:r>
        <w:t>vocabulaire</w:t>
      </w:r>
      <w:proofErr w:type="spellEnd"/>
      <w:r>
        <w:t xml:space="preserve">. Paris, France: Presses </w:t>
      </w:r>
      <w:proofErr w:type="spellStart"/>
      <w:r>
        <w:t>Universitaires</w:t>
      </w:r>
      <w:proofErr w:type="spellEnd"/>
      <w:r>
        <w:t xml:space="preserve"> de France, 1954.</w:t>
      </w:r>
    </w:p>
    <w:p w14:paraId="702EDDEB" w14:textId="77777777" w:rsidR="006F3620" w:rsidRDefault="00000000">
      <w:pPr>
        <w:spacing w:after="120"/>
        <w:ind w:left="360" w:hanging="360"/>
      </w:pPr>
      <w:r>
        <w:t>[10] M. A. Covington and J. D. McFall, "Cutting the Gordian knot: The moving-average type–token ratio (MATTR)," Journal of Quantitative Linguistics, vol. 17, no. 2, pp. 94–100, 2010.</w:t>
      </w:r>
    </w:p>
    <w:p w14:paraId="51048033" w14:textId="77777777" w:rsidR="006F3620" w:rsidRDefault="00000000">
      <w:pPr>
        <w:spacing w:after="120"/>
        <w:ind w:left="360" w:hanging="360"/>
      </w:pPr>
      <w:r>
        <w:t xml:space="preserve">[11] IBM Research, </w:t>
      </w:r>
      <w:proofErr w:type="spellStart"/>
      <w:r>
        <w:t>ArgKP</w:t>
      </w:r>
      <w:proofErr w:type="spellEnd"/>
      <w:r>
        <w:t xml:space="preserve"> / Argument Knowledge Pairing corpus (combined release).</w:t>
      </w:r>
    </w:p>
    <w:p w14:paraId="34B6F9DF" w14:textId="77777777" w:rsidR="006F3620" w:rsidRDefault="00000000">
      <w:pPr>
        <w:spacing w:after="120"/>
        <w:ind w:left="360" w:hanging="360"/>
      </w:pPr>
      <w:r>
        <w:t>[12] L. S. Shapley, "A value for n-person games," in Contributions to the Theory of Games II, Princeton Univ. Press, 1953.</w:t>
      </w:r>
    </w:p>
    <w:p w14:paraId="6A9CB594" w14:textId="77777777" w:rsidR="006F3620" w:rsidRDefault="00000000">
      <w:pPr>
        <w:spacing w:after="120"/>
        <w:ind w:left="360" w:hanging="360"/>
      </w:pPr>
      <w:r>
        <w:t>[13] scikit-learn developers, "</w:t>
      </w:r>
      <w:proofErr w:type="spellStart"/>
      <w:proofErr w:type="gramStart"/>
      <w:r>
        <w:t>sklearn.linear</w:t>
      </w:r>
      <w:proofErr w:type="gramEnd"/>
      <w:r>
        <w:t>_</w:t>
      </w:r>
      <w:proofErr w:type="gramStart"/>
      <w:r>
        <w:t>model.LogisticRegression</w:t>
      </w:r>
      <w:proofErr w:type="spellEnd"/>
      <w:proofErr w:type="gramEnd"/>
      <w:r>
        <w:t>," scikit-learn documentation.</w:t>
      </w:r>
    </w:p>
    <w:p w14:paraId="18EED93E" w14:textId="77777777" w:rsidR="006F3620" w:rsidRDefault="00000000">
      <w:pPr>
        <w:spacing w:after="120"/>
        <w:ind w:left="360" w:hanging="360"/>
      </w:pPr>
      <w:r>
        <w:t>[14] N. Reimers et al., sentence-transformers / all-MiniLM-L6-v2 model card.</w:t>
      </w:r>
    </w:p>
    <w:sectPr w:rsidR="006F3620">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B147" w14:textId="77777777" w:rsidR="004535A2" w:rsidRDefault="004535A2">
      <w:r>
        <w:separator/>
      </w:r>
    </w:p>
  </w:endnote>
  <w:endnote w:type="continuationSeparator" w:id="0">
    <w:p w14:paraId="073F0759" w14:textId="77777777" w:rsidR="004535A2" w:rsidRDefault="00453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AD6F" w14:textId="77777777" w:rsidR="006F362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211C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211C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8BF8" w14:textId="77777777" w:rsidR="004535A2" w:rsidRDefault="004535A2">
      <w:r>
        <w:separator/>
      </w:r>
    </w:p>
  </w:footnote>
  <w:footnote w:type="continuationSeparator" w:id="0">
    <w:p w14:paraId="1AF192EE" w14:textId="77777777" w:rsidR="004535A2" w:rsidRDefault="00453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2C7" w14:textId="77777777" w:rsidR="006F3620" w:rsidRDefault="00000000">
    <w:pPr>
      <w:jc w:val="right"/>
    </w:pPr>
    <w:proofErr w:type="spellStart"/>
    <w:r>
      <w:rPr>
        <w:color w:val="808080"/>
        <w:sz w:val="16"/>
        <w:szCs w:val="16"/>
      </w:rPr>
      <w:t>PramāṇaNet</w:t>
    </w:r>
    <w:proofErr w:type="spellEnd"/>
    <w:r>
      <w:rPr>
        <w:color w:val="808080"/>
        <w:sz w:val="16"/>
        <w:szCs w:val="16"/>
      </w:rPr>
      <w:t xml:space="preserve"> — </w:t>
    </w:r>
    <w:proofErr w:type="spellStart"/>
    <w:r>
      <w:rPr>
        <w:color w:val="808080"/>
        <w:sz w:val="16"/>
        <w:szCs w:val="16"/>
      </w:rPr>
      <w:t>InferAI</w:t>
    </w:r>
    <w:proofErr w:type="spellEnd"/>
    <w:r>
      <w:rPr>
        <w:color w:val="808080"/>
        <w:sz w:val="16"/>
        <w:szCs w:val="16"/>
      </w:rPr>
      <w:t xml:space="preserve">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651C"/>
    <w:multiLevelType w:val="hybridMultilevel"/>
    <w:tmpl w:val="3FE45E76"/>
    <w:lvl w:ilvl="0" w:tplc="6ABC4C3A">
      <w:start w:val="1"/>
      <w:numFmt w:val="bullet"/>
      <w:lvlText w:val="●"/>
      <w:lvlJc w:val="left"/>
      <w:pPr>
        <w:ind w:left="720" w:hanging="360"/>
      </w:pPr>
    </w:lvl>
    <w:lvl w:ilvl="1" w:tplc="AB905116">
      <w:start w:val="1"/>
      <w:numFmt w:val="bullet"/>
      <w:lvlText w:val="○"/>
      <w:lvlJc w:val="left"/>
      <w:pPr>
        <w:ind w:left="1440" w:hanging="360"/>
      </w:pPr>
    </w:lvl>
    <w:lvl w:ilvl="2" w:tplc="4628CE78">
      <w:start w:val="1"/>
      <w:numFmt w:val="bullet"/>
      <w:lvlText w:val="■"/>
      <w:lvlJc w:val="left"/>
      <w:pPr>
        <w:ind w:left="2160" w:hanging="360"/>
      </w:pPr>
    </w:lvl>
    <w:lvl w:ilvl="3" w:tplc="5EC2A5C6">
      <w:start w:val="1"/>
      <w:numFmt w:val="bullet"/>
      <w:lvlText w:val="●"/>
      <w:lvlJc w:val="left"/>
      <w:pPr>
        <w:ind w:left="2880" w:hanging="360"/>
      </w:pPr>
    </w:lvl>
    <w:lvl w:ilvl="4" w:tplc="50067A76">
      <w:start w:val="1"/>
      <w:numFmt w:val="bullet"/>
      <w:lvlText w:val="○"/>
      <w:lvlJc w:val="left"/>
      <w:pPr>
        <w:ind w:left="3600" w:hanging="360"/>
      </w:pPr>
    </w:lvl>
    <w:lvl w:ilvl="5" w:tplc="8F948D48">
      <w:start w:val="1"/>
      <w:numFmt w:val="bullet"/>
      <w:lvlText w:val="■"/>
      <w:lvlJc w:val="left"/>
      <w:pPr>
        <w:ind w:left="4320" w:hanging="360"/>
      </w:pPr>
    </w:lvl>
    <w:lvl w:ilvl="6" w:tplc="A4A4D1E2">
      <w:start w:val="1"/>
      <w:numFmt w:val="bullet"/>
      <w:lvlText w:val="●"/>
      <w:lvlJc w:val="left"/>
      <w:pPr>
        <w:ind w:left="5040" w:hanging="360"/>
      </w:pPr>
    </w:lvl>
    <w:lvl w:ilvl="7" w:tplc="5CBC05FA">
      <w:start w:val="1"/>
      <w:numFmt w:val="bullet"/>
      <w:lvlText w:val="●"/>
      <w:lvlJc w:val="left"/>
      <w:pPr>
        <w:ind w:left="5760" w:hanging="360"/>
      </w:pPr>
    </w:lvl>
    <w:lvl w:ilvl="8" w:tplc="98E27E1E">
      <w:start w:val="1"/>
      <w:numFmt w:val="bullet"/>
      <w:lvlText w:val="●"/>
      <w:lvlJc w:val="left"/>
      <w:pPr>
        <w:ind w:left="6480" w:hanging="360"/>
      </w:pPr>
    </w:lvl>
  </w:abstractNum>
  <w:num w:numId="1" w16cid:durableId="845050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20"/>
    <w:rsid w:val="004535A2"/>
    <w:rsid w:val="006F3620"/>
    <w:rsid w:val="007211CC"/>
    <w:rsid w:val="00F03031"/>
    <w:rsid w:val="00F75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6A20"/>
  <w15:docId w15:val="{0E57628F-C0EE-447C-A4DA-3F672E14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spacing w:before="200" w:after="10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4647</Words>
  <Characters>26492</Characters>
  <Application>Microsoft Office Word</Application>
  <DocSecurity>0</DocSecurity>
  <Lines>220</Lines>
  <Paragraphs>62</Paragraphs>
  <ScaleCrop>false</ScaleCrop>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Thakur</cp:lastModifiedBy>
  <cp:revision>3</cp:revision>
  <dcterms:created xsi:type="dcterms:W3CDTF">2026-07-23T07:27:00Z</dcterms:created>
  <dcterms:modified xsi:type="dcterms:W3CDTF">2026-07-23T07:28:00Z</dcterms:modified>
</cp:coreProperties>
</file>