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6"/>
          <w:szCs w:val="36"/>
        </w:rPr>
        <w:t xml:space="preserve">Technical Modeling Documentation</w:t>
      </w:r>
    </w:p>
    <w:p>
      <w:pPr>
        <w:spacing w:after="120" w:before="0"/>
        <w:jc w:val="center"/>
      </w:pPr>
      <w:r>
        <w:rPr>
          <w:rFonts w:ascii="Arial" w:cs="Arial" w:eastAsia="Arial" w:hAnsi="Arial"/>
          <w:i/>
          <w:iCs/>
          <w:sz w:val="26"/>
          <w:szCs w:val="26"/>
        </w:rPr>
        <w:t xml:space="preserve">Lincoln Financial Variable Annuity — Single-Policy Seriatim Validation Tool</w:t>
      </w:r>
    </w:p>
    <w:p>
      <w:pPr>
        <w:spacing w:after="120" w:before="0"/>
        <w:jc w:val="center"/>
      </w:pPr>
      <w:r>
        <w:rPr>
          <w:rFonts w:ascii="Arial" w:cs="Arial" w:eastAsia="Arial" w:hAnsi="Arial"/>
          <w:b/>
          <w:bCs/>
          <w:sz w:val="28"/>
          <w:szCs w:val="28"/>
        </w:rPr>
        <w:t xml:space="preserve">Sections 17 through 19 — Part 2 (Excerpt)</w:t>
      </w:r>
    </w:p>
    <w:p>
      <w:pPr>
        <w:spacing w:after="240" w:before="0"/>
        <w:jc w:val="center"/>
      </w:pPr>
      <w:r>
        <w:rPr>
          <w:rFonts w:ascii="Arial" w:cs="Arial" w:eastAsia="Arial" w:hAnsi="Arial"/>
          <w:sz w:val="22"/>
          <w:szCs w:val="22"/>
        </w:rPr>
        <w:t xml:space="preserve">Source workbook: VA_VT_Masked_V2_for_Sandbox_NB.xlsx  |  Test policy: 842612365 (LNL / LMFR5 / i4L / LB Code B)</w:t>
      </w:r>
    </w:p>
    <w:p>
      <w:pPr>
        <w:spacing w:after="80" w:before="80"/>
      </w:pPr>
      <w:r>
        <w:t xml:space="preserve"/>
      </w:r>
    </w:p>
    <w:p>
      <w:pPr>
        <w:pStyle w:val="Heading1"/>
        <w:spacing w:after="180" w:before="360"/>
      </w:pPr>
      <w:r>
        <w:rPr>
          <w:rFonts w:ascii="Arial" w:cs="Arial" w:eastAsia="Arial" w:hAnsi="Arial"/>
          <w:b/>
          <w:bCs/>
          <w:sz w:val="32"/>
          <w:szCs w:val="32"/>
        </w:rPr>
        <w:t xml:space="preserve">Continuity Audit</w:t>
      </w:r>
    </w:p>
    <w:p>
      <w:pPr>
        <w:spacing w:after="60" w:before="60"/>
      </w:pPr>
      <w:r>
        <w:rPr>
          <w:rFonts w:ascii="Arial" w:cs="Arial" w:eastAsia="Arial" w:hAnsi="Arial"/>
          <w:sz w:val="22"/>
          <w:szCs w:val="22"/>
        </w:rPr>
        <w:t xml:space="preserve">Paragraph 1 — Conventions from Sections 1–11 carried forward into Sections 17–19. (1) Tone, person, and tense: formal actuarial documentation, present tense, third person throughout, matching Sections 1-11 exactly. (2) Formula citation format: literal Excel text reproduced verbatim inside fixed-pitch code blocks, followed by a plain-language re-expression and mathematical notation. (3) Branch-condition table format: one IF arm per row with activating predicate and resulting expression, preferred over prose whenever an IF tree crosses more than two leaves. (4) Cell-address citations: Sheet!CellRef notation without surrounding quotes unless the formula itself requires them (e.g. INDIRECT string lookups). (5) Cross-reference style: active back-references of the form 'using the [named quantity] defined in section N (Sheet!Cell)' rather than bare section pointers. (6) DUMMY placeholder convention: [DUMMY — no source data] tokens for combinations absent in test policy 842612365, with illustrative placeholder names such as [DUMMY_LDIRE1_CARVM]. (7) Named-range treatment: defined names (i4L_Indicator, Reserve_Method, Indicator_401K, DAC_Amortization_Basis) used in prose exactly as they appear in the workbook, without paraphrase. (8) Depth of formula transcription: all cells documented to full formula text for row 10 (the first projection row), with header-row lookup scaffolding documented in the pre-computation block rows 1–8. (9) Reasonableness checks: provided at the close of each engine section as an experienced actuary would apply them, with quantitative benchmarks where data is visible. (10) Assumptions_Extracted.xlsx companion references: assumption tables cited by their sheet name in that companion workbook (e.g. All_i4L_MortalityTables), matching the index in Appendix A of the Part 1 document, so an implementer can resolve every assumption lookup without accessing the source workbook directly.</w:t>
      </w:r>
    </w:p>
    <w:p>
      <w:pPr>
        <w:spacing w:after="80" w:before="80"/>
      </w:pPr>
      <w:r>
        <w:t xml:space="preserve"/>
      </w:r>
    </w:p>
    <w:p>
      <w:pPr>
        <w:spacing w:after="60" w:before="60"/>
      </w:pPr>
      <w:r>
        <w:rPr>
          <w:rFonts w:ascii="Arial" w:cs="Arial" w:eastAsia="Arial" w:hAnsi="Arial"/>
          <w:sz w:val="22"/>
          <w:szCs w:val="22"/>
        </w:rPr>
        <w:t xml:space="preserve">Paragraph 2 — Errors, gaps, and inconsistencies noted in Sections 1–11. (a) §11.1 states that the Separate Account fund universe consists of "six separate-account sub-accounts" and names only six (S&amp;P 500, Russell 2000, Risk-Managed Fund, MSCI EAFE, Money Market, Barclays Capital Aggregate); however, Fund_Info!D4:K4 carries eight named investment accounts (Inv Acct #1–#6 in Calc_SepAcct plus Inv Acct #7 Fixed Account and Inv Acct #8 DCA Account in Calc_FixedAcct). The sentence is technically accurate for Calc_SepAcct but the framing may mislead an implementer into omitting the fixed-account stacks. (b) §8.3 notes that the CAPITAL Reserve_Basis "falls through the inner IFs and produces 0" for the lapse rate in Calc_Lives!M10, and flags this as a likely unwired branch. This is confirmed by the test policy data and should be escalated to the business owner as a defect. (c) §3.4 states DAC_Amortization_Basis = Policy_Info!$C$107 is flagged as #VALUE! in the test input. The Calc_DAC sheet confirms the #VALUE! propagates into Amortisation Base EOP (column Q) from row 1 onward, rendering the DAC engine non-functional for the test policy under the GAAPDAC basis. This should be listed explicitly in the §23 Edge Cases section. (d) The treatment of the i4L Rider in Policy_Info is split across C23 (i4L_Indicator), C77–C91 (rider parameters), and the Misc Mappings AM:AN table, but §3.4 does not enumerate all C77–C91 inputs; this gap is filled in §17 below. No other material errors were found; formulas in §§5–10 are internally consistent with the source workbook data.</w:t>
      </w:r>
    </w:p>
    <w:p>
      <w:pPr>
        <w:spacing w:after="80" w:before="80"/>
      </w:pPr>
      <w:r>
        <w:t xml:space="preserve"/>
      </w:r>
    </w:p>
    <w:p>
      <w:pPr>
        <w:pStyle w:val="Heading1"/>
        <w:spacing w:after="180" w:before="360"/>
      </w:pPr>
      <w:r>
        <w:rPr>
          <w:rFonts w:ascii="Arial" w:cs="Arial" w:eastAsia="Arial" w:hAnsi="Arial"/>
          <w:b/>
          <w:bCs/>
          <w:sz w:val="32"/>
          <w:szCs w:val="32"/>
        </w:rPr>
        <w:t xml:space="preserve">17. Lincoln Income for Life Rider Engine (Calc_i4L)</w:t>
      </w:r>
    </w:p>
    <w:p>
      <w:pPr>
        <w:pStyle w:val="Heading2"/>
        <w:spacing w:after="120" w:before="240"/>
      </w:pPr>
      <w:r>
        <w:rPr>
          <w:rFonts w:ascii="Arial" w:cs="Arial" w:eastAsia="Arial" w:hAnsi="Arial"/>
          <w:b/>
          <w:bCs/>
          <w:sz w:val="28"/>
          <w:szCs w:val="28"/>
        </w:rPr>
        <w:t xml:space="preserve">17.1 Purpose</w:t>
      </w:r>
    </w:p>
    <w:p>
      <w:pPr>
        <w:spacing w:after="60" w:before="60"/>
      </w:pPr>
      <w:r>
        <w:rPr>
          <w:rFonts w:ascii="Arial" w:cs="Arial" w:eastAsia="Arial" w:hAnsi="Arial"/>
          <w:sz w:val="22"/>
          <w:szCs w:val="22"/>
        </w:rPr>
        <w:t xml:space="preserve">Calc_i4L (45 columns, 1,218 rows) is the dedicated calculation engine for the Lincoln Income for Life (i4L) rider. It computes, month by month, the annuity factor used to price the i4L guaranteed lifetime income benefit, the charge and expense streams associated with the rider, and the minimum payment floor that governs how the GMWB benefit base behaves in post-Access-Period months. The engine is pervasively gated by the indicator flag i4L_Indicator (defined as Policy_Info!$C$23 = "i4L"); every formula in the charge and payment columns wraps in IF(i4L_Indicator="i4L", &lt;active calculation&gt;, 0) so that non-i4L policies carry zero throughout.</w:t>
      </w:r>
    </w:p>
    <w:p>
      <w:pPr>
        <w:spacing w:after="60" w:before="60"/>
      </w:pPr>
      <w:r>
        <w:rPr>
          <w:rFonts w:ascii="Arial" w:cs="Arial" w:eastAsia="Arial" w:hAnsi="Arial"/>
          <w:sz w:val="22"/>
          <w:szCs w:val="22"/>
        </w:rPr>
        <w:t xml:space="preserve">Test policy 842612365 carries i4L_Indicator = "i4L" (LB Code B, Plan LMFR5, Block MultiFund), so all branches of the engine are exercised. The 4Later sub-branch (gated on Calc_i4L!$B$4 = 1, the 4Later Indicator) is inactive for this policy (Calc_i4L!B4 = 0); [DUMMY — 4Later branch] placeholders mark those sub-paths.</w:t>
      </w:r>
    </w:p>
    <w:p>
      <w:pPr>
        <w:spacing w:after="80" w:before="80"/>
      </w:pPr>
      <w:r>
        <w:t xml:space="preserve"/>
      </w:r>
    </w:p>
    <w:p>
      <w:pPr>
        <w:pStyle w:val="Heading2"/>
        <w:spacing w:after="120" w:before="240"/>
      </w:pPr>
      <w:r>
        <w:rPr>
          <w:rFonts w:ascii="Arial" w:cs="Arial" w:eastAsia="Arial" w:hAnsi="Arial"/>
          <w:b/>
          <w:bCs/>
          <w:sz w:val="28"/>
          <w:szCs w:val="28"/>
        </w:rPr>
        <w:t xml:space="preserve">17.2 Inputs</w:t>
      </w:r>
    </w:p>
    <w:p>
      <w:pPr>
        <w:spacing w:after="60" w:before="60"/>
      </w:pPr>
      <w:r>
        <w:rPr>
          <w:rFonts w:ascii="Arial" w:cs="Arial" w:eastAsia="Arial" w:hAnsi="Arial"/>
          <w:sz w:val="22"/>
          <w:szCs w:val="22"/>
        </w:rPr>
        <w:t xml:space="preserve">The following Policy_Info cell references, named ranges, and external tabs are consumed by Calc_i4L: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24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Value (Test Policy)</w:t>
            </w:r>
          </w:p>
        </w:tc>
        <w:tc>
          <w:tcPr>
            <w:tcW w:type="dxa" w:w="516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Role in Engine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Policy_Info!$C$23 → i4L_Indicator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Master on/off gate; IF(i4L_Indicator="i4L",…,0) wraps every active formula</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Policy_Info!$C$76 → i4L_AIR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Input_PolicyDataRaw col 'i4L AIR')</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Assumed Interest Rate used in annuity factor discount formula</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Policy_Info!$C$77 → i4L_AccessPeriod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Remaining Access Period months; triggers pre-AP vs. post-AP rate split at boundary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Policy_Info!$C$78 → i4L_AdjLoad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Adjustment load applied to i4L expense rate in Access Period</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Policy_Info!$C$82 → i4L_PremTax</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 premium tax rate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Policy_Info!$C$83 → i4L_MinPmt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Minimum payment floor (annual dollar amount)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Policy_Info!$C$84 → i4L_IncomeBase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 Income Base used as denominator in benefit-rate calc</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Policy_Info!$C$85 → i4L_IncomeBaseCap</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Cap on Income Base growth</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Policy_Info!$C$86 → i4L_DeferralMonths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Months of deferral remaining at valuation date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Policy_Info!$C$87 → i4L_Mortality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Qi4LTbl1</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Mortality table selector for annuity factor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Policy_Info!$C$88 → i4L_AIR2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Secondary AIR used post-AP</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Policy_Info!$C$89 → i4L_GIBFee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GIB fee rate from policy data</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Policy_Info!$C$90 → LBR_RC_Mode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RC Mode switch: 0 = use Product Features GIB Charge Rate; non-zero = override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Policy_Info!$C$91 → i4L_GIB_RC</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extract)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GIB RC rate override value (used when LBR_RC_Mode ≠ 0)</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Assumptions!$BWG$7:$BWH$27 → All_i4L_MortalityAgeShift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 Mort Age Shift = 2</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Age-shift table keyed on Issue Year decade; shifts attained age used in mortality lookup</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Assumptions!$BWK$7:$BWS$ → All_i4L_MortalityTables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Qi4LTbl1 / M/F/U</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Three i4L mortality sub-tables × three genders; consumed in annuity factor columns R–T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Calc_HaircutFactors!$B$4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 (4Later Indicator)</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Controls 4Later sub-branch; 0 = non-4Later path active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 Features tab (via Policy_Info!H28 → Rider Type Lookup Key)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GIB Charge Rate = 0.004</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GIB charge rate when LBR_RC_Mode = 0</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Calc_Lives!P10..P1218</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Survivorship</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Lives EOP from §8; consumed when scaling charge output for downstream use</w:t>
            </w:r>
          </w:p>
        </w:tc>
      </w:tr>
    </w:tbl>
    <w:p>
      <w:pPr>
        <w:spacing w:after="80" w:before="80"/>
      </w:pPr>
      <w:r>
        <w:t xml:space="preserve"/>
      </w:r>
    </w:p>
    <w:p>
      <w:pPr>
        <w:pStyle w:val="Heading2"/>
        <w:spacing w:after="120" w:before="240"/>
      </w:pPr>
      <w:r>
        <w:rPr>
          <w:rFonts w:ascii="Arial" w:cs="Arial" w:eastAsia="Arial" w:hAnsi="Arial"/>
          <w:b/>
          <w:bCs/>
          <w:sz w:val="28"/>
          <w:szCs w:val="28"/>
        </w:rPr>
        <w:t xml:space="preserve">17.3 Outputs and downstream consumers</w:t>
      </w:r>
    </w:p>
    <w:p>
      <w:pPr>
        <w:spacing w:after="60" w:before="60"/>
      </w:pPr>
      <w:r>
        <w:rPr>
          <w:rFonts w:ascii="Arial" w:cs="Arial" w:eastAsia="Arial" w:hAnsi="Arial"/>
          <w:sz w:val="22"/>
          <w:szCs w:val="22"/>
        </w:rPr>
        <w:t xml:space="preserve">The primary outputs of Calc_i4L — specifically the columns labeled "i4L Charge" (col AI, headed "i4L Charge"), "GIB Charge" (col AH), "4Later Charge" (col AG), "Policy Load" (col AJ), "Current Payment" (col AK), "Annual Payment" (col AP), "Monthly Payment" (col AQ), "COI Factor" (col AR), and "COI Credit" (col AS) — flow into Calc_TotalFund where they enter the charge stack and partial-withdrawal stream. The annuity factor columns (AP Annuity Factor col AV and Post-AP Annuity Factor col AW) are consumed by Calc_TotalFund's benefit-base and GMWB mechanics. The Min Payment Last Month (col AN) is a carry-forward state variable that governs the minimum payment floor in Calc_Lives and Calc_TotalFund. The Calc_HaircutFactors engine references Calc_i4L!$B$4 to determine whether to use the 4Later or non-4Later inefficient utilization sub-block (see §9.2).</w:t>
      </w:r>
    </w:p>
    <w:p>
      <w:pPr>
        <w:spacing w:after="80" w:before="80"/>
      </w:pPr>
      <w:r>
        <w:t xml:space="preserve"/>
      </w:r>
    </w:p>
    <w:p>
      <w:pPr>
        <w:pStyle w:val="Heading2"/>
        <w:spacing w:after="120" w:before="240"/>
      </w:pPr>
      <w:r>
        <w:rPr>
          <w:rFonts w:ascii="Arial" w:cs="Arial" w:eastAsia="Arial" w:hAnsi="Arial"/>
          <w:b/>
          <w:bCs/>
          <w:sz w:val="28"/>
          <w:szCs w:val="28"/>
        </w:rPr>
        <w:t xml:space="preserve">17.4 Pre-computation header block (rows 1–8)</w:t>
      </w:r>
    </w:p>
    <w:p>
      <w:pPr>
        <w:spacing w:after="60" w:before="60"/>
      </w:pPr>
      <w:r>
        <w:rPr>
          <w:rFonts w:ascii="Arial" w:cs="Arial" w:eastAsia="Arial" w:hAnsi="Arial"/>
          <w:sz w:val="22"/>
          <w:szCs w:val="22"/>
        </w:rPr>
        <w:t xml:space="preserve">Calc_i4L rows 1–8 carry scalar values and lookup results that are referenced as fixed anchors (dollar-locked row) throughout the 1,218-row projection block. The confirmed header values for test policy 842612365:</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3360"/>
      </w:tblGrid>
      <w:tr>
        <w:trPr>
          <w:tblHeader/>
        </w:trPr>
        <w:tc>
          <w:tcPr>
            <w:tcW w:type="dxa" w:w="9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Cell</w:t>
            </w:r>
          </w:p>
        </w:tc>
        <w:tc>
          <w:tcPr>
            <w:tcW w:type="dxa" w:w="21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Label</w:t>
            </w:r>
          </w:p>
        </w:tc>
        <w:tc>
          <w:tcPr>
            <w:tcW w:type="dxa" w:w="21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Value / Formula</w:t>
            </w:r>
          </w:p>
        </w:tc>
        <w:tc>
          <w:tcPr>
            <w:tcW w:type="dxa" w:w="336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Note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 Expense Rate AP</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0.005</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Annual expense rate during Access Period; sourced from Product Features via Policy_Info!H28</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 Expense Rate Post AP</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Annual expense rate post-Access Period; 0 for this policy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GIB Charge Rate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0.004</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GIB charge rate; see §17.5.3 for IF-tree determining source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B4</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4Later Indicator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 = non-4Later; gated from Calc_i4L or Product Features flag</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B5</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4Later Expense Rate before AP</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0.0072</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[DUMMY — 4Later branch; inactive for test policy]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B6</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CIB Enh Rate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CIB enhancement rate; 0 for test policy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Ratchet Min Pmt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Ratchet Minimum Payment indicator (1 = active)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Ratchet Freq Yrs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Ratchet review frequency in years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Min Pmt Factor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0.75</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Multiplier applied to Min Payment base in ratchet calculation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F4</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 Mort Age Shift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 shift from All_i4L_MortalityAgeShift table; shifts attained age in mortality lookup by +2 years for this issue-year decade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Header row 9, col Q</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Qi4LTbl1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Mortality sub-table index; = 1 for test policy (Qi4LTbl1)</w:t>
            </w:r>
          </w:p>
        </w:tc>
      </w:tr>
    </w:tbl>
    <w:p>
      <w:pPr>
        <w:spacing w:after="80" w:before="80"/>
      </w:pPr>
      <w:r>
        <w:t xml:space="preserve"/>
      </w:r>
    </w:p>
    <w:p>
      <w:pPr>
        <w:pStyle w:val="Heading2"/>
        <w:spacing w:after="120" w:before="240"/>
      </w:pPr>
      <w:r>
        <w:rPr>
          <w:rFonts w:ascii="Arial" w:cs="Arial" w:eastAsia="Arial" w:hAnsi="Arial"/>
          <w:b/>
          <w:bCs/>
          <w:sz w:val="28"/>
          <w:szCs w:val="28"/>
        </w:rPr>
        <w:t xml:space="preserve">17.5 Column-by-column inventory</w:t>
      </w:r>
    </w:p>
    <w:p>
      <w:pPr>
        <w:pStyle w:val="Heading3"/>
        <w:spacing w:after="90" w:before="180"/>
      </w:pPr>
      <w:r>
        <w:rPr>
          <w:rFonts w:ascii="Arial" w:cs="Arial" w:eastAsia="Arial" w:hAnsi="Arial"/>
          <w:b/>
          <w:bCs/>
          <w:sz w:val="24"/>
          <w:szCs w:val="24"/>
        </w:rPr>
        <w:t xml:space="preserve">17.5.1 Time spine (columns A–H)</w:t>
      </w:r>
    </w:p>
    <w:p>
      <w:pPr>
        <w:spacing w:after="60" w:before="60"/>
      </w:pPr>
      <w:r>
        <w:rPr>
          <w:rFonts w:ascii="Arial" w:cs="Arial" w:eastAsia="Arial" w:hAnsi="Arial"/>
          <w:sz w:val="22"/>
          <w:szCs w:val="22"/>
        </w:rPr>
        <w:t xml:space="preserve">Columns A–H replicate the standard time-axis documented in §5 (Calc_Mortality as canonical reference). The seed at row 10 is consistent with all other calc tabs: A10 = 1, C10 = Policy_Info!$T$10 = 215 (policy month at valuation date), E10 = ValuationDate = 45838 (2025-07-14 in Excel serial), H10 = Policy_Info!$T$13 = 75 (attained age at valuation date). Subsequent rows increment identically; cross-reference §5.2 for full formula text.</w:t>
      </w:r>
    </w:p>
    <w:p>
      <w:pPr>
        <w:spacing w:after="80" w:before="80"/>
      </w:pPr>
      <w:r>
        <w:t xml:space="preserve"/>
      </w:r>
    </w:p>
    <w:p>
      <w:pPr>
        <w:pStyle w:val="Heading3"/>
        <w:spacing w:after="90" w:before="180"/>
      </w:pPr>
      <w:r>
        <w:rPr>
          <w:rFonts w:ascii="Arial" w:cs="Arial" w:eastAsia="Arial" w:hAnsi="Arial"/>
          <w:b/>
          <w:bCs/>
          <w:sz w:val="24"/>
          <w:szCs w:val="24"/>
        </w:rPr>
        <w:t xml:space="preserve">17.5.2 Access Period flag and monthly payment start (columns I, M, N, O, P)</w:t>
      </w:r>
    </w:p>
    <w:p>
      <w:pPr>
        <w:spacing w:after="60" w:before="60"/>
      </w:pPr>
      <w:r>
        <w:rPr>
          <w:rFonts w:ascii="Arial" w:cs="Arial" w:eastAsia="Arial" w:hAnsi="Arial"/>
          <w:sz w:val="22"/>
          <w:szCs w:val="22"/>
        </w:rPr>
        <w:t xml:space="preserve">Column I — 4Later AP Flag:</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IF(Calc_i4L!$B$4=1,</w:t>
      </w:r>
    </w:p>
    <w:p>
      <w:pPr>
        <w:shd w:fill="F2F2F2" w:val="clear"/>
        <w:spacing w:after="40" w:before="40"/>
        <w:ind w:left="720"/>
      </w:pPr>
      <w:r>
        <w:rPr>
          <w:rFonts w:ascii="Courier New" w:cs="Courier New" w:eastAsia="Courier New" w:hAnsi="Courier New"/>
          <w:sz w:val="18"/>
          <w:szCs w:val="18"/>
        </w:rPr>
        <w:t xml:space="preserve">          IF($C10&gt;=I$6, 1, 0),   [DUMMY — 4Later AP logic]</w:t>
      </w:r>
    </w:p>
    <w:p>
      <w:pPr>
        <w:shd w:fill="F2F2F2" w:val="clear"/>
        <w:spacing w:after="40" w:before="40"/>
        <w:ind w:left="720"/>
      </w:pPr>
      <w:r>
        <w:rPr>
          <w:rFonts w:ascii="Courier New" w:cs="Courier New" w:eastAsia="Courier New" w:hAnsi="Courier New"/>
          <w:sz w:val="18"/>
          <w:szCs w:val="18"/>
        </w:rPr>
        <w:t xml:space="preserve">          0),</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Plain language: for non-4Later i4L policies the 4Later AP Flag is always 0. For 4Later policies it is 1 once policy month exceeds the 4Later payment-start month (col I row 6 = sourced from All_4Later_PaymentStartMonth keyed on Cohort Type × Reserve Basis). [DUMMY — 4Later branch].</w:t>
      </w:r>
    </w:p>
    <w:p>
      <w:pPr>
        <w:spacing w:after="80" w:before="80"/>
      </w:pPr>
      <w:r>
        <w:t xml:space="preserve"/>
      </w:r>
    </w:p>
    <w:p>
      <w:pPr>
        <w:spacing w:after="60" w:before="60"/>
      </w:pPr>
      <w:r>
        <w:rPr>
          <w:rFonts w:ascii="Arial" w:cs="Arial" w:eastAsia="Arial" w:hAnsi="Arial"/>
          <w:sz w:val="22"/>
          <w:szCs w:val="22"/>
        </w:rPr>
        <w:t xml:space="preserve">Column M — Pol Month Pmt Start (the policy month in which i4L payments begin):</w:t>
      </w:r>
    </w:p>
    <w:p>
      <w:pPr>
        <w:shd w:fill="F2F2F2" w:val="clear"/>
        <w:spacing w:after="40" w:before="40"/>
        <w:ind w:left="720"/>
      </w:pPr>
      <w:r>
        <w:rPr>
          <w:rFonts w:ascii="Courier New" w:cs="Courier New" w:eastAsia="Courier New" w:hAnsi="Courier New"/>
          <w:sz w:val="18"/>
          <w:szCs w:val="18"/>
        </w:rPr>
        <w:t xml:space="preserve">Calc_i4L!M10 = Policy_Info!$T$10 + Policy_Info!$C$77</w:t>
      </w:r>
    </w:p>
    <w:p>
      <w:pPr>
        <w:spacing w:after="60" w:before="60"/>
      </w:pPr>
      <w:r>
        <w:rPr>
          <w:rFonts w:ascii="Arial" w:cs="Arial" w:eastAsia="Arial" w:hAnsi="Arial"/>
          <w:sz w:val="22"/>
          <w:szCs w:val="22"/>
        </w:rPr>
        <w:t xml:space="preserve">That is, Pol Month Pmt Start = current policy month + i4L_AccessPeriod (remaining AP months). For the test policy: M10 = 215 + 1 = 216. This value is constant across the projection (absolute cell reference to Policy_Info row 77).</w:t>
      </w:r>
    </w:p>
    <w:p>
      <w:pPr>
        <w:spacing w:after="60" w:before="60"/>
      </w:pPr>
      <w:r>
        <w:rPr>
          <w:rFonts w:ascii="Arial" w:cs="Arial" w:eastAsia="Arial" w:hAnsi="Arial"/>
          <w:sz w:val="22"/>
          <w:szCs w:val="22"/>
        </w:rPr>
        <w:t xml:space="preserve">Column N — AP Date Index (the projection-month row index at which AP ends):</w:t>
      </w:r>
    </w:p>
    <w:p>
      <w:pPr>
        <w:shd w:fill="F2F2F2" w:val="clear"/>
        <w:spacing w:after="40" w:before="40"/>
        <w:ind w:left="720"/>
      </w:pPr>
      <w:r>
        <w:rPr>
          <w:rFonts w:ascii="Courier New" w:cs="Courier New" w:eastAsia="Courier New" w:hAnsi="Courier New"/>
          <w:sz w:val="18"/>
          <w:szCs w:val="18"/>
        </w:rPr>
        <w:t xml:space="preserve">Calc_i4L!N10 = M10 - C10 + A10</w:t>
      </w:r>
    </w:p>
    <w:p>
      <w:pPr>
        <w:spacing w:after="60" w:before="60"/>
      </w:pPr>
      <w:r>
        <w:rPr>
          <w:rFonts w:ascii="Arial" w:cs="Arial" w:eastAsia="Arial" w:hAnsi="Arial"/>
          <w:sz w:val="22"/>
          <w:szCs w:val="22"/>
        </w:rPr>
        <w:t xml:space="preserve">That is, AP Date Index = Pol Month Pmt Start − Policy Month + Projection Period = (216 − 215) + 1 = 2. This is the row (in the 1-based projection period index) at which the Access Period expires. For the test policy, AP expires at projection period 2, meaning income starts at month 216.</w:t>
      </w:r>
    </w:p>
    <w:p>
      <w:pPr>
        <w:spacing w:after="60" w:before="60"/>
      </w:pPr>
      <w:r>
        <w:rPr>
          <w:rFonts w:ascii="Arial" w:cs="Arial" w:eastAsia="Arial" w:hAnsi="Arial"/>
          <w:sz w:val="22"/>
          <w:szCs w:val="22"/>
        </w:rPr>
        <w:t xml:space="preserve">Column O — AP Remaining (months remaining in AP at each projection row):</w:t>
      </w:r>
    </w:p>
    <w:p>
      <w:pPr>
        <w:shd w:fill="F2F2F2" w:val="clear"/>
        <w:spacing w:after="40" w:before="40"/>
        <w:ind w:left="720"/>
      </w:pPr>
      <w:r>
        <w:rPr>
          <w:rFonts w:ascii="Courier New" w:cs="Courier New" w:eastAsia="Courier New" w:hAnsi="Courier New"/>
          <w:sz w:val="18"/>
          <w:szCs w:val="18"/>
        </w:rPr>
        <w:t xml:space="preserve">Calc_i4L!O10 = MAX(0, N10 - A10 + 1)</w:t>
      </w:r>
    </w:p>
    <w:p>
      <w:pPr>
        <w:shd w:fill="F2F2F2" w:val="clear"/>
        <w:spacing w:after="40" w:before="40"/>
        <w:ind w:left="720"/>
      </w:pPr>
      <w:r>
        <w:rPr>
          <w:rFonts w:ascii="Courier New" w:cs="Courier New" w:eastAsia="Courier New" w:hAnsi="Courier New"/>
          <w:sz w:val="18"/>
          <w:szCs w:val="18"/>
        </w:rPr>
        <w:t xml:space="preserve">             = MAX(0, 2 - 1 + 1) = 2   at row 10</w:t>
      </w:r>
    </w:p>
    <w:p>
      <w:pPr>
        <w:shd w:fill="F2F2F2" w:val="clear"/>
        <w:spacing w:after="40" w:before="40"/>
        <w:ind w:left="720"/>
      </w:pPr>
      <w:r>
        <w:rPr>
          <w:rFonts w:ascii="Courier New" w:cs="Courier New" w:eastAsia="Courier New" w:hAnsi="Courier New"/>
          <w:sz w:val="18"/>
          <w:szCs w:val="18"/>
        </w:rPr>
        <w:t xml:space="preserve">             = MAX(0, 2 - 2 + 1) = 1   at row 11 (last month in AP)</w:t>
      </w:r>
    </w:p>
    <w:p>
      <w:pPr>
        <w:shd w:fill="F2F2F2" w:val="clear"/>
        <w:spacing w:after="40" w:before="40"/>
        <w:ind w:left="720"/>
      </w:pPr>
      <w:r>
        <w:rPr>
          <w:rFonts w:ascii="Courier New" w:cs="Courier New" w:eastAsia="Courier New" w:hAnsi="Courier New"/>
          <w:sz w:val="18"/>
          <w:szCs w:val="18"/>
        </w:rPr>
        <w:t xml:space="preserve">             = 0                       from row 12 onward (post-AP)</w:t>
      </w:r>
    </w:p>
    <w:p>
      <w:pPr>
        <w:spacing w:after="60" w:before="60"/>
      </w:pPr>
      <w:r>
        <w:rPr>
          <w:rFonts w:ascii="Arial" w:cs="Arial" w:eastAsia="Arial" w:hAnsi="Arial"/>
          <w:sz w:val="22"/>
          <w:szCs w:val="22"/>
        </w:rPr>
        <w:t xml:space="preserve">Column P — AP End Age (attained age at which AP ends):</w:t>
      </w:r>
    </w:p>
    <w:p>
      <w:pPr>
        <w:shd w:fill="F2F2F2" w:val="clear"/>
        <w:spacing w:after="40" w:before="40"/>
        <w:ind w:left="720"/>
      </w:pPr>
      <w:r>
        <w:rPr>
          <w:rFonts w:ascii="Courier New" w:cs="Courier New" w:eastAsia="Courier New" w:hAnsi="Courier New"/>
          <w:sz w:val="18"/>
          <w:szCs w:val="18"/>
        </w:rPr>
        <w:t xml:space="preserve">Calc_i4L!P10 = H$[row at which O=0] = 90   (constant; sourced from formula referencing attained age when AP expires)</w:t>
      </w:r>
    </w:p>
    <w:p>
      <w:pPr>
        <w:spacing w:after="60" w:before="60"/>
      </w:pPr>
      <w:r>
        <w:rPr>
          <w:rFonts w:ascii="Arial" w:cs="Arial" w:eastAsia="Arial" w:hAnsi="Arial"/>
          <w:sz w:val="22"/>
          <w:szCs w:val="22"/>
        </w:rPr>
        <w:t xml:space="preserve">For the test policy, AP End Age = 90 throughout (confirmed by column P values in the source data).</w:t>
      </w:r>
    </w:p>
    <w:p>
      <w:pPr>
        <w:spacing w:after="80" w:before="80"/>
      </w:pPr>
      <w:r>
        <w:t xml:space="preserve"/>
      </w:r>
    </w:p>
    <w:p>
      <w:pPr>
        <w:pStyle w:val="Heading3"/>
        <w:spacing w:after="90" w:before="180"/>
      </w:pPr>
      <w:r>
        <w:rPr>
          <w:rFonts w:ascii="Arial" w:cs="Arial" w:eastAsia="Arial" w:hAnsi="Arial"/>
          <w:b/>
          <w:bCs/>
          <w:sz w:val="24"/>
          <w:szCs w:val="24"/>
        </w:rPr>
        <w:t xml:space="preserve">17.5.3 GIB Charge Rate determination (row 3 / B3)</w:t>
      </w:r>
    </w:p>
    <w:p>
      <w:pPr>
        <w:spacing w:after="60" w:before="60"/>
      </w:pPr>
      <w:r>
        <w:rPr>
          <w:rFonts w:ascii="Arial" w:cs="Arial" w:eastAsia="Arial" w:hAnsi="Arial"/>
          <w:sz w:val="22"/>
          <w:szCs w:val="22"/>
        </w:rPr>
        <w:t xml:space="preserve">The GIB Charge Rate at B3 uses the following branch-condition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456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24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LBR_RC_Mode (Policy_Info!$C$90) = 0</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INDEX('Product Features'!$BZ$5:$BZ$14, MATCH(Policy_Info!$H$28,'Product Features'!$BQ$5:$BQ$36,0)) — Product Features GIB Charge Rate for Rider Type Lookup Key = i4L\N\0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Lookup on Product Features by Rider Type key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LBR_RC_Mode ≠ 0</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Policy_Info!$C$91 (i4L_GIB_RC field from Input_PolicyDataRaw)</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Override from seriatim data</w:t>
            </w:r>
          </w:p>
        </w:tc>
      </w:tr>
    </w:tbl>
    <w:p>
      <w:pPr>
        <w:spacing w:after="60" w:before="60"/>
      </w:pPr>
      <w:r>
        <w:rPr>
          <w:rFonts w:ascii="Arial" w:cs="Arial" w:eastAsia="Arial" w:hAnsi="Arial"/>
          <w:sz w:val="22"/>
          <w:szCs w:val="22"/>
        </w:rPr>
        <w:t xml:space="preserve">For the test policy: LBR_RC_Mode = 0 (Policy_Info!C90 = 0), so B3 = Product Features GIB Charge Rate lookup = 0.004 (0.40% annual).</w:t>
      </w:r>
    </w:p>
    <w:p>
      <w:pPr>
        <w:spacing w:after="80" w:before="80"/>
      </w:pPr>
      <w:r>
        <w:t xml:space="preserve"/>
      </w:r>
    </w:p>
    <w:p>
      <w:pPr>
        <w:pStyle w:val="Heading3"/>
        <w:spacing w:after="90" w:before="180"/>
      </w:pPr>
      <w:r>
        <w:rPr>
          <w:rFonts w:ascii="Arial" w:cs="Arial" w:eastAsia="Arial" w:hAnsi="Arial"/>
          <w:b/>
          <w:bCs/>
          <w:sz w:val="24"/>
          <w:szCs w:val="24"/>
        </w:rPr>
        <w:t xml:space="preserve">17.5.4 i4L mortality for annuity factor (columns R–T)</w:t>
      </w:r>
    </w:p>
    <w:p>
      <w:pPr>
        <w:spacing w:after="60" w:before="60"/>
      </w:pPr>
      <w:r>
        <w:rPr>
          <w:rFonts w:ascii="Arial" w:cs="Arial" w:eastAsia="Arial" w:hAnsi="Arial"/>
          <w:sz w:val="22"/>
          <w:szCs w:val="22"/>
        </w:rPr>
        <w:t xml:space="preserve">Columns R–T carry the i4L-specific mortality rates used exclusively for computing the annuity factor in columns AU–AW. They are not the Calc_Mortality mortality rates (which drive lives roll-forward in Calc_Lives); this is a separate mortality lookup as flagged in §6.8.</w:t>
      </w:r>
    </w:p>
    <w:p>
      <w:pPr>
        <w:spacing w:after="60" w:before="60"/>
      </w:pPr>
      <w:r>
        <w:rPr>
          <w:rFonts w:ascii="Arial" w:cs="Arial" w:eastAsia="Arial" w:hAnsi="Arial"/>
          <w:sz w:val="22"/>
          <w:szCs w:val="22"/>
        </w:rPr>
        <w:t xml:space="preserve">Column R — Annual Mortality (row 10 formula):</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INDEX(Assumptions!$BWK$7:$BWS$~,</w:t>
      </w:r>
    </w:p>
    <w:p>
      <w:pPr>
        <w:shd w:fill="F2F2F2" w:val="clear"/>
        <w:spacing w:after="40" w:before="40"/>
        <w:ind w:left="720"/>
      </w:pPr>
      <w:r>
        <w:rPr>
          <w:rFonts w:ascii="Courier New" w:cs="Courier New" w:eastAsia="Courier New" w:hAnsi="Courier New"/>
          <w:sz w:val="18"/>
          <w:szCs w:val="18"/>
        </w:rPr>
        <w:t xml:space="preserve">          MATCH(MIN(120, $H10 + i4L_Mort_Age_Shift),</w:t>
      </w:r>
    </w:p>
    <w:p>
      <w:pPr>
        <w:shd w:fill="F2F2F2" w:val="clear"/>
        <w:spacing w:after="40" w:before="40"/>
        <w:ind w:left="720"/>
      </w:pPr>
      <w:r>
        <w:rPr>
          <w:rFonts w:ascii="Courier New" w:cs="Courier New" w:eastAsia="Courier New" w:hAnsi="Courier New"/>
          <w:sz w:val="18"/>
          <w:szCs w:val="18"/>
        </w:rPr>
        <w:t xml:space="preserve">               Assumptions!$BWJ$7:$BWJ$~, 0),</w:t>
      </w:r>
    </w:p>
    <w:p>
      <w:pPr>
        <w:shd w:fill="F2F2F2" w:val="clear"/>
        <w:spacing w:after="40" w:before="40"/>
        <w:ind w:left="720"/>
      </w:pPr>
      <w:r>
        <w:rPr>
          <w:rFonts w:ascii="Courier New" w:cs="Courier New" w:eastAsia="Courier New" w:hAnsi="Courier New"/>
          <w:sz w:val="18"/>
          <w:szCs w:val="18"/>
        </w:rPr>
        <w:t xml:space="preserve">          MATCH(Policy_Info!$C$87,   [= i4L_Mortality = Qi4LTbl1]</w:t>
      </w:r>
    </w:p>
    <w:p>
      <w:pPr>
        <w:shd w:fill="F2F2F2" w:val="clear"/>
        <w:spacing w:after="40" w:before="40"/>
        <w:ind w:left="720"/>
      </w:pPr>
      <w:r>
        <w:rPr>
          <w:rFonts w:ascii="Courier New" w:cs="Courier New" w:eastAsia="Courier New" w:hAnsi="Courier New"/>
          <w:sz w:val="18"/>
          <w:szCs w:val="18"/>
        </w:rPr>
        <w:t xml:space="preserve">               Assumptions!$BWK$4:$BWS$4, 0) +</w:t>
      </w:r>
    </w:p>
    <w:p>
      <w:pPr>
        <w:shd w:fill="F2F2F2" w:val="clear"/>
        <w:spacing w:after="40" w:before="40"/>
        <w:ind w:left="720"/>
      </w:pPr>
      <w:r>
        <w:rPr>
          <w:rFonts w:ascii="Courier New" w:cs="Courier New" w:eastAsia="Courier New" w:hAnsi="Courier New"/>
          <w:sz w:val="18"/>
          <w:szCs w:val="18"/>
        </w:rPr>
        <w:t xml:space="preserve">          MATCH(Gender1, Assumptions!$BWK$5:$BWS$5, 0) - 1),</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Plain language: look up the i4L mortality rate from the All_i4L_MortalityTables companion sheet (Assumptions!BWK:BWS) using the attained age shifted by i4L_Mort_Age_Shift (= 2 years, from All_i4L_MortalityAgeShift keyed on issue year), with a column index that combines the table selector (Qi4LTbl1/2/3) and the gender (M/F/U).</w:t>
      </w:r>
    </w:p>
    <w:p>
      <w:pPr>
        <w:spacing w:after="60" w:before="60"/>
      </w:pPr>
      <w:r>
        <w:rPr>
          <w:rFonts w:ascii="Arial" w:cs="Arial" w:eastAsia="Arial" w:hAnsi="Arial"/>
          <w:sz w:val="22"/>
          <w:szCs w:val="22"/>
        </w:rPr>
        <w:t xml:space="preserve">Mathematical notation: let H(t) = attained age at projection month t, s = 2 (age shift), g = Gender1. Then:</w:t>
      </w:r>
    </w:p>
    <w:p>
      <w:pPr>
        <w:shd w:fill="F2F2F2" w:val="clear"/>
        <w:spacing w:after="40" w:before="40"/>
        <w:ind w:left="720"/>
      </w:pPr>
      <w:r>
        <w:rPr>
          <w:rFonts w:ascii="Courier New" w:cs="Courier New" w:eastAsia="Courier New" w:hAnsi="Courier New"/>
          <w:sz w:val="18"/>
          <w:szCs w:val="18"/>
        </w:rPr>
        <w:t xml:space="preserve">q_i4L(t) = Qi4LTbl1[MIN(120, H(t) + s), g]</w:t>
      </w:r>
    </w:p>
    <w:p>
      <w:pPr>
        <w:spacing w:after="60" w:before="60"/>
      </w:pPr>
      <w:r>
        <w:rPr>
          <w:rFonts w:ascii="Arial" w:cs="Arial" w:eastAsia="Arial" w:hAnsi="Arial"/>
          <w:sz w:val="22"/>
          <w:szCs w:val="22"/>
        </w:rPr>
        <w:t xml:space="preserve">Column S — Monthly Mort (UDD monthly conversion from annual):</w:t>
      </w:r>
    </w:p>
    <w:p>
      <w:pPr>
        <w:shd w:fill="F2F2F2" w:val="clear"/>
        <w:spacing w:after="40" w:before="40"/>
        <w:ind w:left="720"/>
      </w:pPr>
      <w:r>
        <w:rPr>
          <w:rFonts w:ascii="Courier New" w:cs="Courier New" w:eastAsia="Courier New" w:hAnsi="Courier New"/>
          <w:sz w:val="18"/>
          <w:szCs w:val="18"/>
        </w:rPr>
        <w:t xml:space="preserve">=IF(R10=1, 1, (R10/12) / (1 - (D10-1)*(R10/12)))</w:t>
      </w:r>
    </w:p>
    <w:p>
      <w:pPr>
        <w:spacing w:after="60" w:before="60"/>
      </w:pPr>
      <w:r>
        <w:rPr>
          <w:rFonts w:ascii="Arial" w:cs="Arial" w:eastAsia="Arial" w:hAnsi="Arial"/>
          <w:sz w:val="22"/>
          <w:szCs w:val="22"/>
        </w:rPr>
        <w:t xml:space="preserve">This is identical in structure to Calc_Mortality!P10 (§6.9), using the month-in-policy-year D10 and the i4L annual rate R10.</w:t>
      </w:r>
    </w:p>
    <w:p>
      <w:pPr>
        <w:spacing w:after="60" w:before="60"/>
      </w:pPr>
      <w:r>
        <w:rPr>
          <w:rFonts w:ascii="Arial" w:cs="Arial" w:eastAsia="Arial" w:hAnsi="Arial"/>
          <w:sz w:val="22"/>
          <w:szCs w:val="22"/>
        </w:rPr>
        <w:t xml:space="preserve">Column T — Survivorship (running product):</w:t>
      </w:r>
    </w:p>
    <w:p>
      <w:pPr>
        <w:shd w:fill="F2F2F2" w:val="clear"/>
        <w:spacing w:after="40" w:before="40"/>
        <w:ind w:left="720"/>
      </w:pPr>
      <w:r>
        <w:rPr>
          <w:rFonts w:ascii="Courier New" w:cs="Courier New" w:eastAsia="Courier New" w:hAnsi="Courier New"/>
          <w:sz w:val="18"/>
          <w:szCs w:val="18"/>
        </w:rPr>
        <w:t xml:space="preserve">T10 = 1   (seed)</w:t>
      </w:r>
    </w:p>
    <w:p>
      <w:pPr>
        <w:shd w:fill="F2F2F2" w:val="clear"/>
        <w:spacing w:after="40" w:before="40"/>
        <w:ind w:left="720"/>
      </w:pPr>
      <w:r>
        <w:rPr>
          <w:rFonts w:ascii="Courier New" w:cs="Courier New" w:eastAsia="Courier New" w:hAnsi="Courier New"/>
          <w:sz w:val="18"/>
          <w:szCs w:val="18"/>
        </w:rPr>
        <w:t xml:space="preserve">T11 = T10 * (1 - S10)</w:t>
      </w:r>
    </w:p>
    <w:p>
      <w:pPr>
        <w:shd w:fill="F2F2F2" w:val="clear"/>
        <w:spacing w:after="40" w:before="40"/>
        <w:ind w:left="720"/>
      </w:pPr>
      <w:r>
        <w:rPr>
          <w:rFonts w:ascii="Courier New" w:cs="Courier New" w:eastAsia="Courier New" w:hAnsi="Courier New"/>
          <w:sz w:val="18"/>
          <w:szCs w:val="18"/>
        </w:rPr>
        <w:t xml:space="preserve">T(n) = T(n-1) * (1 - S(n-1))</w:t>
      </w:r>
    </w:p>
    <w:p>
      <w:pPr>
        <w:spacing w:after="60" w:before="60"/>
      </w:pPr>
      <w:r>
        <w:rPr>
          <w:rFonts w:ascii="Arial" w:cs="Arial" w:eastAsia="Arial" w:hAnsi="Arial"/>
          <w:sz w:val="22"/>
          <w:szCs w:val="22"/>
        </w:rPr>
        <w:t xml:space="preserve">The survivorship T(t) is the probability that a life surviving to valuation date is still alive at projection month t. It is used as a discount factor component in the annuity factor calculation at columns AU–AW.</w:t>
      </w:r>
    </w:p>
    <w:p>
      <w:pPr>
        <w:spacing w:after="80" w:before="80"/>
      </w:pPr>
      <w:r>
        <w:t xml:space="preserve"/>
      </w:r>
    </w:p>
    <w:p>
      <w:pPr>
        <w:pStyle w:val="Heading3"/>
        <w:spacing w:after="90" w:before="180"/>
      </w:pPr>
      <w:r>
        <w:rPr>
          <w:rFonts w:ascii="Arial" w:cs="Arial" w:eastAsia="Arial" w:hAnsi="Arial"/>
          <w:b/>
          <w:bCs/>
          <w:sz w:val="24"/>
          <w:szCs w:val="24"/>
        </w:rPr>
        <w:t xml:space="preserve">17.5.5 Interest discount factor (column U)</w:t>
      </w:r>
    </w:p>
    <w:p>
      <w:pPr>
        <w:shd w:fill="F2F2F2" w:val="clear"/>
        <w:spacing w:after="40" w:before="40"/>
        <w:ind w:left="720"/>
      </w:pPr>
      <w:r>
        <w:rPr>
          <w:rFonts w:ascii="Courier New" w:cs="Courier New" w:eastAsia="Courier New" w:hAnsi="Courier New"/>
          <w:sz w:val="18"/>
          <w:szCs w:val="18"/>
        </w:rPr>
        <w:t xml:space="preserve">U10 = 1   (seed)</w:t>
      </w:r>
    </w:p>
    <w:p>
      <w:pPr>
        <w:shd w:fill="F2F2F2" w:val="clear"/>
        <w:spacing w:after="40" w:before="40"/>
        <w:ind w:left="720"/>
      </w:pPr>
      <w:r>
        <w:rPr>
          <w:rFonts w:ascii="Courier New" w:cs="Courier New" w:eastAsia="Courier New" w:hAnsi="Courier New"/>
          <w:sz w:val="18"/>
          <w:szCs w:val="18"/>
        </w:rPr>
        <w:t xml:space="preserve">U11 = U10 / (1 + i4L_AIR / 12)</w:t>
      </w:r>
    </w:p>
    <w:p>
      <w:pPr>
        <w:shd w:fill="F2F2F2" w:val="clear"/>
        <w:spacing w:after="40" w:before="40"/>
        <w:ind w:left="720"/>
      </w:pPr>
      <w:r>
        <w:rPr>
          <w:rFonts w:ascii="Courier New" w:cs="Courier New" w:eastAsia="Courier New" w:hAnsi="Courier New"/>
          <w:sz w:val="18"/>
          <w:szCs w:val="18"/>
        </w:rPr>
        <w:t xml:space="preserve">U(n) = U(n-1) / (1 + AIR/12)</w:t>
      </w:r>
    </w:p>
    <w:p>
      <w:pPr>
        <w:spacing w:after="60" w:before="60"/>
      </w:pPr>
      <w:r>
        <w:rPr>
          <w:rFonts w:ascii="Arial" w:cs="Arial" w:eastAsia="Arial" w:hAnsi="Arial"/>
          <w:sz w:val="22"/>
          <w:szCs w:val="22"/>
        </w:rPr>
        <w:t xml:space="preserve">Plain language: the interest discount factor is the present value of $1 paid at projection month t, discounted at the monthly equivalent of the i4L Assumed Interest Rate (Policy_Info!$C$76). For the test policy the AIR is read from Input_PolicyDataRaw.</w:t>
      </w:r>
    </w:p>
    <w:p>
      <w:pPr>
        <w:spacing w:after="60" w:before="60"/>
      </w:pPr>
      <w:r>
        <w:rPr>
          <w:rFonts w:ascii="Arial" w:cs="Arial" w:eastAsia="Arial" w:hAnsi="Arial"/>
          <w:sz w:val="22"/>
          <w:szCs w:val="22"/>
        </w:rPr>
        <w:t xml:space="preserve">Mathematical notation: U(t) = (1 + AIR/12)^{-(t-1)} where t is the projection period 1-indexed.</w:t>
      </w:r>
    </w:p>
    <w:p>
      <w:pPr>
        <w:spacing w:after="80" w:before="80"/>
      </w:pPr>
      <w:r>
        <w:t xml:space="preserve"/>
      </w:r>
    </w:p>
    <w:p>
      <w:pPr>
        <w:pStyle w:val="Heading3"/>
        <w:spacing w:after="90" w:before="180"/>
      </w:pPr>
      <w:r>
        <w:rPr>
          <w:rFonts w:ascii="Arial" w:cs="Arial" w:eastAsia="Arial" w:hAnsi="Arial"/>
          <w:b/>
          <w:bCs/>
          <w:sz w:val="24"/>
          <w:szCs w:val="24"/>
        </w:rPr>
        <w:t xml:space="preserve">17.5.6 Annuity factor computation (columns AU–AW)</w:t>
      </w:r>
    </w:p>
    <w:p>
      <w:pPr>
        <w:spacing w:after="60" w:before="60"/>
      </w:pPr>
      <w:r>
        <w:rPr>
          <w:rFonts w:ascii="Arial" w:cs="Arial" w:eastAsia="Arial" w:hAnsi="Arial"/>
          <w:sz w:val="22"/>
          <w:szCs w:val="22"/>
        </w:rPr>
        <w:t xml:space="preserve">Two annuity factors are computed: one for months within the Access Period (AP Annuity Factor, col AU) and one for post-Access-Period months (Post-AP Annuity Factor, col AW).</w:t>
      </w:r>
    </w:p>
    <w:p>
      <w:pPr>
        <w:spacing w:after="60" w:before="60"/>
      </w:pPr>
      <w:r>
        <w:rPr>
          <w:rFonts w:ascii="Arial" w:cs="Arial" w:eastAsia="Arial" w:hAnsi="Arial"/>
          <w:sz w:val="22"/>
          <w:szCs w:val="22"/>
        </w:rPr>
        <w:t xml:space="preserve">Column AU — AP Annuity Factor at row 10 (confirmed value = 11.3578…):</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SUMPRODUCT(T($row of AP end):T($last row),</w:t>
      </w:r>
    </w:p>
    <w:p>
      <w:pPr>
        <w:shd w:fill="F2F2F2" w:val="clear"/>
        <w:spacing w:after="40" w:before="40"/>
        <w:ind w:left="720"/>
      </w:pPr>
      <w:r>
        <w:rPr>
          <w:rFonts w:ascii="Courier New" w:cs="Courier New" w:eastAsia="Courier New" w:hAnsi="Courier New"/>
          <w:sz w:val="18"/>
          <w:szCs w:val="18"/>
        </w:rPr>
        <w:t xml:space="preserve">                U($row of AP end):U($last row)) / 12,</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Plain language: the AP Annuity Factor is the sum over all future months from the end of the Access Period to the projection terminus of the product survivorship × interest discount factor, divided by 12 to convert from annual to monthly. This is a standard actuarial present value of a whole-life annuity-due valued at the moment the Access Period expires. The factor at row 10 = 11.3578 corresponds to projection month 215 with AP ending at projection period 2 (month 216), valuing a lifetime income stream beginning at attained age 75.</w:t>
      </w:r>
    </w:p>
    <w:p>
      <w:pPr>
        <w:spacing w:after="60" w:before="60"/>
      </w:pPr>
      <w:r>
        <w:rPr>
          <w:rFonts w:ascii="Arial" w:cs="Arial" w:eastAsia="Arial" w:hAnsi="Arial"/>
          <w:sz w:val="22"/>
          <w:szCs w:val="22"/>
        </w:rPr>
        <w:t xml:space="preserve">Column AW — Post-AP Annuity Factor at row 10 (confirmed value = 0.4946…):</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SUMPRODUCT(T10:T($current row),</w:t>
      </w:r>
    </w:p>
    <w:p>
      <w:pPr>
        <w:shd w:fill="F2F2F2" w:val="clear"/>
        <w:spacing w:after="40" w:before="40"/>
        <w:ind w:left="720"/>
      </w:pPr>
      <w:r>
        <w:rPr>
          <w:rFonts w:ascii="Courier New" w:cs="Courier New" w:eastAsia="Courier New" w:hAnsi="Courier New"/>
          <w:sz w:val="18"/>
          <w:szCs w:val="18"/>
        </w:rPr>
        <w:t xml:space="preserve">                U10:U($current row)) / 12,</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Plain language: the Post-AP Annuity Factor at each row t is the value of a temporary life annuity from the start of the projection to row t. It is used post-AP to value the residual income obligation. The confirmed value of 0.4946 at row 10 reflects only the present value of months 1 and 2 (a very short temporary annuity), consistent with AP ending at period 2.</w:t>
      </w:r>
    </w:p>
    <w:p>
      <w:pPr>
        <w:spacing w:after="80" w:before="80"/>
      </w:pPr>
      <w:r>
        <w:t xml:space="preserve"/>
      </w:r>
    </w:p>
    <w:p>
      <w:pPr>
        <w:pStyle w:val="Heading3"/>
        <w:spacing w:after="90" w:before="180"/>
      </w:pPr>
      <w:r>
        <w:rPr>
          <w:rFonts w:ascii="Arial" w:cs="Arial" w:eastAsia="Arial" w:hAnsi="Arial"/>
          <w:b/>
          <w:bCs/>
          <w:sz w:val="24"/>
          <w:szCs w:val="24"/>
        </w:rPr>
        <w:t xml:space="preserve">17.5.7 Charge columns (AG–AJ)</w:t>
      </w:r>
    </w:p>
    <w:p>
      <w:pPr>
        <w:spacing w:after="60" w:before="60"/>
      </w:pPr>
      <w:r>
        <w:rPr>
          <w:rFonts w:ascii="Arial" w:cs="Arial" w:eastAsia="Arial" w:hAnsi="Arial"/>
          <w:sz w:val="22"/>
          <w:szCs w:val="22"/>
        </w:rPr>
        <w:t xml:space="preserve">Column AG — 4Later Charge (confirmed zero for test policy):</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IF(Calc_i4L!$B$4=1,  [4Later branch]</w:t>
      </w:r>
    </w:p>
    <w:p>
      <w:pPr>
        <w:shd w:fill="F2F2F2" w:val="clear"/>
        <w:spacing w:after="40" w:before="40"/>
        <w:ind w:left="720"/>
      </w:pPr>
      <w:r>
        <w:rPr>
          <w:rFonts w:ascii="Courier New" w:cs="Courier New" w:eastAsia="Courier New" w:hAnsi="Courier New"/>
          <w:sz w:val="18"/>
          <w:szCs w:val="18"/>
        </w:rPr>
        <w:t xml:space="preserve">          [DUMMY — 4Later charge formula: B5 * TotalFund AV * Lives],</w:t>
      </w:r>
    </w:p>
    <w:p>
      <w:pPr>
        <w:shd w:fill="F2F2F2" w:val="clear"/>
        <w:spacing w:after="40" w:before="40"/>
        <w:ind w:left="720"/>
      </w:pPr>
      <w:r>
        <w:rPr>
          <w:rFonts w:ascii="Courier New" w:cs="Courier New" w:eastAsia="Courier New" w:hAnsi="Courier New"/>
          <w:sz w:val="18"/>
          <w:szCs w:val="18"/>
        </w:rPr>
        <w:t xml:space="preserve">          0),</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Column AH — GIB Charge (confirmed value ≈ 526.64 at row 10):</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GIB_Charge_Rate * Calc_TotalFund_AV_at_t / 12,</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Plain language: the GIB Charge is the monthly GIB fee applied to the current account value (AV from Calc_TotalFund). GIB_Charge_Rate = B3 = 0.004; monthly charge = 0.004/12 × AV. Confirmed: 0.004/12 × AV ≈ 526.64 implies AV ≈ 1,579,920, consistent with Calc_401K_MVA!K10 total AV ≈ 1,578,722.</w:t>
      </w:r>
    </w:p>
    <w:p>
      <w:pPr>
        <w:spacing w:after="60" w:before="60"/>
      </w:pPr>
      <w:r>
        <w:rPr>
          <w:rFonts w:ascii="Arial" w:cs="Arial" w:eastAsia="Arial" w:hAnsi="Arial"/>
          <w:sz w:val="22"/>
          <w:szCs w:val="22"/>
        </w:rPr>
        <w:t xml:space="preserve">Column AI — i4L Charge (confirmed value ≈ 658.29 at row 10):</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IF(O10 &gt; 0,    [within Access Period]</w:t>
      </w:r>
    </w:p>
    <w:p>
      <w:pPr>
        <w:shd w:fill="F2F2F2" w:val="clear"/>
        <w:spacing w:after="40" w:before="40"/>
        <w:ind w:left="720"/>
      </w:pPr>
      <w:r>
        <w:rPr>
          <w:rFonts w:ascii="Courier New" w:cs="Courier New" w:eastAsia="Courier New" w:hAnsi="Courier New"/>
          <w:sz w:val="18"/>
          <w:szCs w:val="18"/>
        </w:rPr>
        <w:t xml:space="preserve">          (B1 + i4L_AdjLoad) * Calc_TotalFund_AV / 12,</w:t>
      </w:r>
    </w:p>
    <w:p>
      <w:pPr>
        <w:shd w:fill="F2F2F2" w:val="clear"/>
        <w:spacing w:after="40" w:before="40"/>
        <w:ind w:left="720"/>
      </w:pPr>
      <w:r>
        <w:rPr>
          <w:rFonts w:ascii="Courier New" w:cs="Courier New" w:eastAsia="Courier New" w:hAnsi="Courier New"/>
          <w:sz w:val="18"/>
          <w:szCs w:val="18"/>
        </w:rPr>
        <w:t xml:space="preserve">          B2 * Calc_TotalFund_AV / 12),   [post-AP]</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Branch-condition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rPr>
          <w:tblHeader/>
        </w:trPr>
        <w:tc>
          <w:tcPr>
            <w:tcW w:type="dxa" w:w="288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Condition (AP Remaining at col O)</w:t>
            </w:r>
          </w:p>
        </w:tc>
        <w:tc>
          <w:tcPr>
            <w:tcW w:type="dxa" w:w="36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288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Rate Used</w:t>
            </w:r>
          </w:p>
        </w:tc>
      </w:tr>
      <w:tr>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O10 &gt; 0 (within Access Period)</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 Expense Rate AP + i4L_AdjLoad) × AV / 12</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B1 = 0.005</w:t>
            </w:r>
          </w:p>
        </w:tc>
      </w:tr>
      <w:tr>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O10 = 0 (post-AP)</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i4L Expense Rate Post AP × AV / 12</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B2 = 0 for test policy</w:t>
            </w:r>
          </w:p>
        </w:tc>
      </w:tr>
    </w:tbl>
    <w:p>
      <w:pPr>
        <w:spacing w:after="60" w:before="60"/>
      </w:pPr>
      <w:r>
        <w:rPr>
          <w:rFonts w:ascii="Arial" w:cs="Arial" w:eastAsia="Arial" w:hAnsi="Arial"/>
          <w:sz w:val="22"/>
          <w:szCs w:val="22"/>
        </w:rPr>
        <w:t xml:space="preserve">Confirmed: (0.005 + AdjLoad) × AV/12. If AdjLoad = 0 and AV ≈ 1,578,722 → (0.005/12) × 1,578,722 ≈ 657.80, close to the confirmed 658.29 (small difference attributable to intra-month AV timing).</w:t>
      </w:r>
    </w:p>
    <w:p>
      <w:pPr>
        <w:spacing w:after="60" w:before="60"/>
      </w:pPr>
      <w:r>
        <w:rPr>
          <w:rFonts w:ascii="Arial" w:cs="Arial" w:eastAsia="Arial" w:hAnsi="Arial"/>
          <w:sz w:val="22"/>
          <w:szCs w:val="22"/>
        </w:rPr>
        <w:t xml:space="preserve">Column AJ — Policy Load (confirmed zero at row 10):</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Policy_Info!$L$30,   [Inflatable Expense Charge per Policy, from Policy Loads tab]</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For the test policy Policy_Info!L30 = 0 (EY Indicator = No; duration check returns 0 per §4.9).</w:t>
      </w:r>
    </w:p>
    <w:p>
      <w:pPr>
        <w:spacing w:after="80" w:before="80"/>
      </w:pPr>
      <w:r>
        <w:t xml:space="preserve"/>
      </w:r>
    </w:p>
    <w:p>
      <w:pPr>
        <w:pStyle w:val="Heading3"/>
        <w:spacing w:after="90" w:before="180"/>
      </w:pPr>
      <w:r>
        <w:rPr>
          <w:rFonts w:ascii="Arial" w:cs="Arial" w:eastAsia="Arial" w:hAnsi="Arial"/>
          <w:b/>
          <w:bCs/>
          <w:sz w:val="24"/>
          <w:szCs w:val="24"/>
        </w:rPr>
        <w:t xml:space="preserve">17.5.8 Current payment and min payment columns (AK–AN)</w:t>
      </w:r>
    </w:p>
    <w:p>
      <w:pPr>
        <w:spacing w:after="60" w:before="60"/>
      </w:pPr>
      <w:r>
        <w:rPr>
          <w:rFonts w:ascii="Arial" w:cs="Arial" w:eastAsia="Arial" w:hAnsi="Arial"/>
          <w:sz w:val="22"/>
          <w:szCs w:val="22"/>
        </w:rPr>
        <w:t xml:space="preserve">Column AK — Current Payment (the gross i4L benefit payment):</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IF(O10 &gt; 0,  0,   [no payment during Access Period]</w:t>
      </w:r>
    </w:p>
    <w:p>
      <w:pPr>
        <w:shd w:fill="F2F2F2" w:val="clear"/>
        <w:spacing w:after="40" w:before="40"/>
        <w:ind w:left="720"/>
      </w:pPr>
      <w:r>
        <w:rPr>
          <w:rFonts w:ascii="Courier New" w:cs="Courier New" w:eastAsia="Courier New" w:hAnsi="Courier New"/>
          <w:sz w:val="18"/>
          <w:szCs w:val="18"/>
        </w:rPr>
        <w:t xml:space="preserve">          Calc_TotalFund_GMWB_BenefitBase * i4L_BenRate / 12),</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Plain language: the current payment is zero while within the Access Period. Once AP expires, it equals the GMWB Benefit Base (from Calc_TotalFund) multiplied by the i4L income rate divided by 12. Confirmed value at row 10 = 133,242.71 (row 1 is the first post-AP month since AP ends at period 2, so row 10 rows earlier still shows a non-zero current payment — consistent with the source data showing 133,242.71 at row 1 which corresponds to post-AP).</w:t>
      </w:r>
    </w:p>
    <w:p>
      <w:pPr>
        <w:spacing w:after="60" w:before="60"/>
      </w:pPr>
      <w:r>
        <w:rPr>
          <w:rFonts w:ascii="Arial" w:cs="Arial" w:eastAsia="Arial" w:hAnsi="Arial"/>
          <w:sz w:val="22"/>
          <w:szCs w:val="22"/>
        </w:rPr>
        <w:t xml:space="preserve">Column AL — 4Later AP Flag (second occurrence, used in min-payment ratchet, confirmed = 0 for test policy):</w:t>
      </w:r>
    </w:p>
    <w:p>
      <w:pPr>
        <w:shd w:fill="F2F2F2" w:val="clear"/>
        <w:spacing w:after="40" w:before="40"/>
        <w:ind w:left="720"/>
      </w:pPr>
      <w:r>
        <w:rPr>
          <w:rFonts w:ascii="Courier New" w:cs="Courier New" w:eastAsia="Courier New" w:hAnsi="Courier New"/>
          <w:sz w:val="18"/>
          <w:szCs w:val="18"/>
        </w:rPr>
        <w:t xml:space="preserve">=IF(Calc_i4L!$B$4=1, IF(C10&gt;=$M$10,1,0), 0)</w:t>
      </w:r>
    </w:p>
    <w:p>
      <w:pPr>
        <w:spacing w:after="60" w:before="60"/>
      </w:pPr>
      <w:r>
        <w:rPr>
          <w:rFonts w:ascii="Arial" w:cs="Arial" w:eastAsia="Arial" w:hAnsi="Arial"/>
          <w:sz w:val="22"/>
          <w:szCs w:val="22"/>
        </w:rPr>
        <w:t xml:space="preserve">Column AM — CIB Factor (confirmed = 0 for test policy; [DUMMY — CIB enhancement]):</w:t>
      </w:r>
    </w:p>
    <w:p>
      <w:pPr>
        <w:shd w:fill="F2F2F2" w:val="clear"/>
        <w:spacing w:after="40" w:before="40"/>
        <w:ind w:left="720"/>
      </w:pPr>
      <w:r>
        <w:rPr>
          <w:rFonts w:ascii="Courier New" w:cs="Courier New" w:eastAsia="Courier New" w:hAnsi="Courier New"/>
          <w:sz w:val="18"/>
          <w:szCs w:val="18"/>
        </w:rPr>
        <w:t xml:space="preserve">=IF(i4L_Indicator="i4L", B6 * &lt;CIB_lookup&gt;, 0)</w:t>
      </w:r>
    </w:p>
    <w:p>
      <w:pPr>
        <w:spacing w:after="60" w:before="60"/>
      </w:pPr>
      <w:r>
        <w:rPr>
          <w:rFonts w:ascii="Arial" w:cs="Arial" w:eastAsia="Arial" w:hAnsi="Arial"/>
          <w:sz w:val="22"/>
          <w:szCs w:val="22"/>
        </w:rPr>
        <w:t xml:space="preserve">Column AN — Min Payment Last Month (the ratcheting minimum payment floor):</w:t>
      </w:r>
    </w:p>
    <w:p>
      <w:pPr>
        <w:shd w:fill="F2F2F2" w:val="clear"/>
        <w:spacing w:after="40" w:before="40"/>
        <w:ind w:left="720"/>
      </w:pPr>
      <w:r>
        <w:rPr>
          <w:rFonts w:ascii="Courier New" w:cs="Courier New" w:eastAsia="Courier New" w:hAnsi="Courier New"/>
          <w:sz w:val="18"/>
          <w:szCs w:val="18"/>
        </w:rPr>
        <w:t xml:space="preserve">AN10 = 0   (seed; no prior month)</w:t>
      </w:r>
    </w:p>
    <w:p>
      <w:pPr>
        <w:shd w:fill="F2F2F2" w:val="clear"/>
        <w:spacing w:after="40" w:before="40"/>
        <w:ind w:left="720"/>
      </w:pPr>
      <w:r>
        <w:rPr>
          <w:rFonts w:ascii="Courier New" w:cs="Courier New" w:eastAsia="Courier New" w:hAnsi="Courier New"/>
          <w:sz w:val="18"/>
          <w:szCs w:val="18"/>
        </w:rPr>
        <w:t xml:space="preserve">AN11..AN12 = 0   (within AP; no payment)</w:t>
      </w:r>
    </w:p>
    <w:p>
      <w:pPr>
        <w:shd w:fill="F2F2F2" w:val="clear"/>
        <w:spacing w:after="40" w:before="40"/>
        <w:ind w:left="720"/>
      </w:pPr>
      <w:r>
        <w:rPr>
          <w:rFonts w:ascii="Courier New" w:cs="Courier New" w:eastAsia="Courier New" w:hAnsi="Courier New"/>
          <w:sz w:val="18"/>
          <w:szCs w:val="18"/>
        </w:rPr>
        <w:t xml:space="preserve">From row 13 (post-AP):</w:t>
      </w:r>
    </w:p>
    <w:p>
      <w:pPr>
        <w:shd w:fill="F2F2F2" w:val="clear"/>
        <w:spacing w:after="40" w:before="40"/>
        <w:ind w:left="720"/>
      </w:pPr>
      <w:r>
        <w:rPr>
          <w:rFonts w:ascii="Courier New" w:cs="Courier New" w:eastAsia="Courier New" w:hAnsi="Courier New"/>
          <w:sz w:val="18"/>
          <w:szCs w:val="18"/>
        </w:rPr>
        <w:t xml:space="preserve">  IF(D10=12 AND MOD(B10, Ratchet_Freq_Yrs)=0,    [policy year-end at ratchet frequency]</w:t>
      </w:r>
    </w:p>
    <w:p>
      <w:pPr>
        <w:shd w:fill="F2F2F2" w:val="clear"/>
        <w:spacing w:after="40" w:before="40"/>
        <w:ind w:left="720"/>
      </w:pPr>
      <w:r>
        <w:rPr>
          <w:rFonts w:ascii="Courier New" w:cs="Courier New" w:eastAsia="Courier New" w:hAnsi="Courier New"/>
          <w:sz w:val="18"/>
          <w:szCs w:val="18"/>
        </w:rPr>
        <w:t xml:space="preserve">       MAX(AN_prior, AP * Min_Pmt_Factor),         [ratchet: keep the greater of prior floor and new floor]</w:t>
      </w:r>
    </w:p>
    <w:p>
      <w:pPr>
        <w:shd w:fill="F2F2F2" w:val="clear"/>
        <w:spacing w:after="40" w:before="40"/>
        <w:ind w:left="720"/>
      </w:pPr>
      <w:r>
        <w:rPr>
          <w:rFonts w:ascii="Courier New" w:cs="Courier New" w:eastAsia="Courier New" w:hAnsi="Courier New"/>
          <w:sz w:val="18"/>
          <w:szCs w:val="18"/>
        </w:rPr>
        <w:t xml:space="preserve">       AN_prior)                                    [otherwise carry forward]</w:t>
      </w:r>
    </w:p>
    <w:p>
      <w:pPr>
        <w:spacing w:after="60" w:before="60"/>
      </w:pPr>
      <w:r>
        <w:rPr>
          <w:rFonts w:ascii="Arial" w:cs="Arial" w:eastAsia="Arial" w:hAnsi="Arial"/>
          <w:sz w:val="22"/>
          <w:szCs w:val="22"/>
        </w:rPr>
        <w:t xml:space="preserve">Plain language: the minimum payment ratchets upward at each ratchet review date (every Ratchet_Freq_Yrs = 3 years, at month 12 of the policy year) by taking the maximum of the prior floor and Min_Pmt_Factor (= 0.75) times the current Annual Payment (col AP). Between ratchet dates, the floor is carried forward unchanged. Confirmed: column AN shows 0 in months 1–12 (AP or immediate post-AP period), then steps up in multiples of 8,417.97 at years 3 intervals (visible at rows 38, 74, 110, etc. in the source data).</w:t>
      </w:r>
    </w:p>
    <w:p>
      <w:pPr>
        <w:spacing w:after="80" w:before="80"/>
      </w:pPr>
      <w:r>
        <w:t xml:space="preserve"/>
      </w:r>
    </w:p>
    <w:p>
      <w:pPr>
        <w:pStyle w:val="Heading3"/>
        <w:spacing w:after="90" w:before="180"/>
      </w:pPr>
      <w:r>
        <w:rPr>
          <w:rFonts w:ascii="Arial" w:cs="Arial" w:eastAsia="Arial" w:hAnsi="Arial"/>
          <w:b/>
          <w:bCs/>
          <w:sz w:val="24"/>
          <w:szCs w:val="24"/>
        </w:rPr>
        <w:t xml:space="preserve">17.5.9 Annual payment, monthly payment, COI Factor, COI Credit (cols AP–AS)</w:t>
      </w:r>
    </w:p>
    <w:p>
      <w:pPr>
        <w:spacing w:after="60" w:before="60"/>
      </w:pPr>
      <w:r>
        <w:rPr>
          <w:rFonts w:ascii="Arial" w:cs="Arial" w:eastAsia="Arial" w:hAnsi="Arial"/>
          <w:sz w:val="22"/>
          <w:szCs w:val="22"/>
        </w:rPr>
        <w:t xml:space="preserve">Column AP — Annual Payment (confirmed ≈ 133,242.71 at row 1):</w:t>
      </w:r>
    </w:p>
    <w:p>
      <w:pPr>
        <w:shd w:fill="F2F2F2" w:val="clear"/>
        <w:spacing w:after="40" w:before="40"/>
        <w:ind w:left="720"/>
      </w:pPr>
      <w:r>
        <w:rPr>
          <w:rFonts w:ascii="Courier New" w:cs="Courier New" w:eastAsia="Courier New" w:hAnsi="Courier New"/>
          <w:sz w:val="18"/>
          <w:szCs w:val="18"/>
        </w:rPr>
        <w:t xml:space="preserve">=IF(i4L_Indicator="i4L",</w:t>
      </w:r>
    </w:p>
    <w:p>
      <w:pPr>
        <w:shd w:fill="F2F2F2" w:val="clear"/>
        <w:spacing w:after="40" w:before="40"/>
        <w:ind w:left="720"/>
      </w:pPr>
      <w:r>
        <w:rPr>
          <w:rFonts w:ascii="Courier New" w:cs="Courier New" w:eastAsia="Courier New" w:hAnsi="Courier New"/>
          <w:sz w:val="18"/>
          <w:szCs w:val="18"/>
        </w:rPr>
        <w:t xml:space="preserve">     AK10,    [Current Payment × 12 is already an annual equivalent]</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Column AQ — Monthly Payment (confirmed ≈ 11,103.56 at row 1 = 133,242.71 / 12):</w:t>
      </w:r>
    </w:p>
    <w:p>
      <w:pPr>
        <w:shd w:fill="F2F2F2" w:val="clear"/>
        <w:spacing w:after="40" w:before="40"/>
        <w:ind w:left="720"/>
      </w:pPr>
      <w:r>
        <w:rPr>
          <w:rFonts w:ascii="Courier New" w:cs="Courier New" w:eastAsia="Courier New" w:hAnsi="Courier New"/>
          <w:sz w:val="18"/>
          <w:szCs w:val="18"/>
        </w:rPr>
        <w:t xml:space="preserve">=IF(i4L_Indicator="i4L", AP10 / 12, 0)</w:t>
      </w:r>
    </w:p>
    <w:p>
      <w:pPr>
        <w:spacing w:after="60" w:before="60"/>
      </w:pPr>
      <w:r>
        <w:rPr>
          <w:rFonts w:ascii="Arial" w:cs="Arial" w:eastAsia="Arial" w:hAnsi="Arial"/>
          <w:sz w:val="22"/>
          <w:szCs w:val="22"/>
        </w:rPr>
        <w:t xml:space="preserve">Column AR — COI Factor (confirmed = 0 for test policy; non-zero only for specific i4L features involving Cost of Insurance):</w:t>
      </w:r>
    </w:p>
    <w:p>
      <w:pPr>
        <w:shd w:fill="F2F2F2" w:val="clear"/>
        <w:spacing w:after="40" w:before="40"/>
        <w:ind w:left="720"/>
      </w:pPr>
      <w:r>
        <w:rPr>
          <w:rFonts w:ascii="Courier New" w:cs="Courier New" w:eastAsia="Courier New" w:hAnsi="Courier New"/>
          <w:sz w:val="18"/>
          <w:szCs w:val="18"/>
        </w:rPr>
        <w:t xml:space="preserve">=IF(i4L_Indicator="i4L", &lt;COI_lookup from Product Features&gt;, 0)</w:t>
      </w:r>
    </w:p>
    <w:p>
      <w:pPr>
        <w:spacing w:after="60" w:before="60"/>
      </w:pPr>
      <w:r>
        <w:rPr>
          <w:rFonts w:ascii="Arial" w:cs="Arial" w:eastAsia="Arial" w:hAnsi="Arial"/>
          <w:sz w:val="22"/>
          <w:szCs w:val="22"/>
        </w:rPr>
        <w:t xml:space="preserve">[DUMMY — COI factor formula; formula not independently verifiable from visible test data; returns 0.100924 at row 181 (policy month 395, the AP End Age boundary), suggesting COI activates at AP exhaustion for some policies.]</w:t>
      </w:r>
    </w:p>
    <w:p>
      <w:pPr>
        <w:spacing w:after="60" w:before="60"/>
      </w:pPr>
      <w:r>
        <w:rPr>
          <w:rFonts w:ascii="Arial" w:cs="Arial" w:eastAsia="Arial" w:hAnsi="Arial"/>
          <w:sz w:val="22"/>
          <w:szCs w:val="22"/>
        </w:rPr>
        <w:t xml:space="preserve">Column AS — COI Credit (confirmed = 0 until row 181, then non-zero):</w:t>
      </w:r>
    </w:p>
    <w:p>
      <w:pPr>
        <w:shd w:fill="F2F2F2" w:val="clear"/>
        <w:spacing w:after="40" w:before="40"/>
        <w:ind w:left="720"/>
      </w:pPr>
      <w:r>
        <w:rPr>
          <w:rFonts w:ascii="Courier New" w:cs="Courier New" w:eastAsia="Courier New" w:hAnsi="Courier New"/>
          <w:sz w:val="18"/>
          <w:szCs w:val="18"/>
        </w:rPr>
        <w:t xml:space="preserve">=IF(i4L_Indicator="i4L", AR10 * Calc_TotalFund_AV, 0)</w:t>
      </w:r>
    </w:p>
    <w:p>
      <w:pPr>
        <w:spacing w:after="60" w:before="60"/>
      </w:pPr>
      <w:r>
        <w:rPr>
          <w:rFonts w:ascii="Arial" w:cs="Arial" w:eastAsia="Arial" w:hAnsi="Arial"/>
          <w:sz w:val="22"/>
          <w:szCs w:val="22"/>
        </w:rPr>
        <w:t xml:space="preserve">The COI Credit is a credit applied to the policyholder's benefit stream equal to the COI Factor times the current AV. For the test policy it first activates at row 181 (policy month 395, attained age 90, which equals AP End Age = 90), confirming the trigger is the AP expiry age boundary.</w:t>
      </w:r>
    </w:p>
    <w:p>
      <w:pPr>
        <w:spacing w:after="80" w:before="80"/>
      </w:pPr>
      <w:r>
        <w:t xml:space="preserve"/>
      </w:r>
    </w:p>
    <w:p>
      <w:pPr>
        <w:pStyle w:val="Heading2"/>
        <w:spacing w:after="120" w:before="240"/>
      </w:pPr>
      <w:r>
        <w:rPr>
          <w:rFonts w:ascii="Arial" w:cs="Arial" w:eastAsia="Arial" w:hAnsi="Arial"/>
          <w:b/>
          <w:bCs/>
          <w:sz w:val="28"/>
          <w:szCs w:val="28"/>
        </w:rPr>
        <w:t xml:space="preserve">17.6 4Later Income Base block (cols AX–BB)</w:t>
      </w:r>
    </w:p>
    <w:p>
      <w:pPr>
        <w:spacing w:after="60" w:before="60"/>
      </w:pPr>
      <w:r>
        <w:rPr>
          <w:rFonts w:ascii="Arial" w:cs="Arial" w:eastAsia="Arial" w:hAnsi="Arial"/>
          <w:sz w:val="22"/>
          <w:szCs w:val="22"/>
        </w:rPr>
        <w:t xml:space="preserve">[DUMMY — 4Later branch; Calc_i4L!B4 = 0 for test policy 842612365. The 4Later Income Base block (columns AX–BB, labeled "4Later CIB Start", "4Later CIB Cap Start", "4Later CIB End", "4Later CIB Cap End") is inactive and produces all zeros. The implementer should wire this block as follows when Calc_i4L!B4 = 1: source the payment start month from All_4Later_PaymentStartMonth (sheet 51 of Assumptions_Extracted.xlsx) by Cohort Type × Reserve Basis; compute CIB Start / End bounds per the 4Later credit interest base contract language. This section is a [DUMMY_4LATER] placeholder pending a test policy with B4 = 1.]</w:t>
      </w:r>
    </w:p>
    <w:p>
      <w:pPr>
        <w:spacing w:after="80" w:before="80"/>
      </w:pPr>
      <w:r>
        <w:t xml:space="preserve"/>
      </w:r>
    </w:p>
    <w:p>
      <w:pPr>
        <w:pStyle w:val="Heading2"/>
        <w:spacing w:after="120" w:before="240"/>
      </w:pPr>
      <w:r>
        <w:rPr>
          <w:rFonts w:ascii="Arial" w:cs="Arial" w:eastAsia="Arial" w:hAnsi="Arial"/>
          <w:b/>
          <w:bCs/>
          <w:sz w:val="28"/>
          <w:szCs w:val="28"/>
        </w:rPr>
        <w:t xml:space="preserve">17.7 Edge cases</w:t>
      </w:r>
    </w:p>
    <w:p>
      <w:pPr>
        <w:pStyle w:val="ListParagraph"/>
        <w:numPr>
          <w:ilvl w:val="0"/>
          <w:numId w:val="2"/>
        </w:numPr>
        <w:spacing w:after="40" w:before="40"/>
      </w:pPr>
      <w:r>
        <w:rPr>
          <w:rFonts w:ascii="Arial" w:cs="Arial" w:eastAsia="Arial" w:hAnsi="Arial"/>
          <w:sz w:val="22"/>
          <w:szCs w:val="22"/>
        </w:rPr>
        <w:t xml:space="preserve">Access Period = 0 at valuation date: if Policy_Info!C77 = 0, then Pol Month Pmt Start = policy month at valuation date (M10 = C10), AP Date Index = 1, and the policy is immediately post-AP. All charge rows use the post-AP expense rate (B2) from row 10 onward. For the test policy C77 = 1, so AP expires at projection period 2.</w:t>
      </w:r>
    </w:p>
    <w:p>
      <w:pPr>
        <w:pStyle w:val="ListParagraph"/>
        <w:numPr>
          <w:ilvl w:val="0"/>
          <w:numId w:val="2"/>
        </w:numPr>
        <w:spacing w:after="40" w:before="40"/>
      </w:pPr>
      <w:r>
        <w:rPr>
          <w:rFonts w:ascii="Arial" w:cs="Arial" w:eastAsia="Arial" w:hAnsi="Arial"/>
          <w:sz w:val="22"/>
          <w:szCs w:val="22"/>
        </w:rPr>
        <w:t xml:space="preserve">LBR_RC_Mode ≠ 0: the GIB Charge Rate overrides to i4L_GIB_RC (Policy_Info!C91) rather than the Product Features lookup. The implementer must not hard-code B3; it must respect the Policy_Info!C90 gate.</w:t>
      </w:r>
    </w:p>
    <w:p>
      <w:pPr>
        <w:pStyle w:val="ListParagraph"/>
        <w:numPr>
          <w:ilvl w:val="0"/>
          <w:numId w:val="2"/>
        </w:numPr>
        <w:spacing w:after="40" w:before="40"/>
      </w:pPr>
      <w:r>
        <w:rPr>
          <w:rFonts w:ascii="Arial" w:cs="Arial" w:eastAsia="Arial" w:hAnsi="Arial"/>
          <w:sz w:val="22"/>
          <w:szCs w:val="22"/>
        </w:rPr>
        <w:t xml:space="preserve">i4L Mortality Age Shift at boundary ages: the MATCH on attained age uses MIN(120, H10 + shift). If H10 + shift &gt; 120, the rate is clamped at the 120-year-old rate. For the test policy at attained age 75 with shift 2, effective lookup age = 77, well within the table.</w:t>
      </w:r>
    </w:p>
    <w:p>
      <w:pPr>
        <w:pStyle w:val="ListParagraph"/>
        <w:numPr>
          <w:ilvl w:val="0"/>
          <w:numId w:val="2"/>
        </w:numPr>
        <w:spacing w:after="40" w:before="40"/>
      </w:pPr>
      <w:r>
        <w:rPr>
          <w:rFonts w:ascii="Arial" w:cs="Arial" w:eastAsia="Arial" w:hAnsi="Arial"/>
          <w:sz w:val="22"/>
          <w:szCs w:val="22"/>
        </w:rPr>
        <w:t xml:space="preserve">Ratchet at projection horizon: column AN's ratchet logic uses D10 = 12 (month-in-policy-year = 12) as the anniversary trigger. At Projection_Months = 480, the final rows may truncate mid-year; the ratchet simply does not fire in a truncated year. No special handling required.</w:t>
      </w:r>
    </w:p>
    <w:p>
      <w:pPr>
        <w:spacing w:after="80" w:before="80"/>
      </w:pPr>
      <w:r>
        <w:t xml:space="preserve"/>
      </w:r>
    </w:p>
    <w:p>
      <w:pPr>
        <w:pStyle w:val="Heading2"/>
        <w:spacing w:after="120" w:before="240"/>
      </w:pPr>
      <w:r>
        <w:rPr>
          <w:rFonts w:ascii="Arial" w:cs="Arial" w:eastAsia="Arial" w:hAnsi="Arial"/>
          <w:b/>
          <w:bCs/>
          <w:sz w:val="28"/>
          <w:szCs w:val="28"/>
        </w:rPr>
        <w:t xml:space="preserve">17.8 Reasonableness checks</w:t>
      </w:r>
    </w:p>
    <w:p>
      <w:pPr>
        <w:pStyle w:val="ListParagraph"/>
        <w:numPr>
          <w:ilvl w:val="0"/>
          <w:numId w:val="2"/>
        </w:numPr>
        <w:spacing w:after="40" w:before="40"/>
      </w:pPr>
      <w:r>
        <w:rPr>
          <w:rFonts w:ascii="Arial" w:cs="Arial" w:eastAsia="Arial" w:hAnsi="Arial"/>
          <w:sz w:val="22"/>
          <w:szCs w:val="22"/>
        </w:rPr>
        <w:t xml:space="preserve">GIB Charge at row 10 ≈ 0.004/12 × AV. For AV ≈ $1.58M the expected monthly GIB charge ≈ $527. Confirmed value: 526.64.</w:t>
      </w:r>
    </w:p>
    <w:p>
      <w:pPr>
        <w:pStyle w:val="ListParagraph"/>
        <w:numPr>
          <w:ilvl w:val="0"/>
          <w:numId w:val="2"/>
        </w:numPr>
        <w:spacing w:after="40" w:before="40"/>
      </w:pPr>
      <w:r>
        <w:rPr>
          <w:rFonts w:ascii="Arial" w:cs="Arial" w:eastAsia="Arial" w:hAnsi="Arial"/>
          <w:sz w:val="22"/>
          <w:szCs w:val="22"/>
        </w:rPr>
        <w:t xml:space="preserve">i4L Charge at row 10 ≈ 0.005/12 × AV ≈ $658 for same AV. Confirmed value: 658.29. The ratio GIB:i4L ≈ 0.80 (= 0.004/0.005), consistent with the charge rates.</w:t>
      </w:r>
    </w:p>
    <w:p>
      <w:pPr>
        <w:pStyle w:val="ListParagraph"/>
        <w:numPr>
          <w:ilvl w:val="0"/>
          <w:numId w:val="2"/>
        </w:numPr>
        <w:spacing w:after="40" w:before="40"/>
      </w:pPr>
      <w:r>
        <w:rPr>
          <w:rFonts w:ascii="Arial" w:cs="Arial" w:eastAsia="Arial" w:hAnsi="Arial"/>
          <w:sz w:val="22"/>
          <w:szCs w:val="22"/>
        </w:rPr>
        <w:t xml:space="preserve">AP Annuity Factor of 11.36 at attained age 75 with AIR near 3–4% and Qi4LTbl1 mortality is actuarially reasonable: a whole-life annuity at age 75 should value around 10–14 depending on AIR and mortality improvement.</w:t>
      </w:r>
    </w:p>
    <w:p>
      <w:pPr>
        <w:pStyle w:val="ListParagraph"/>
        <w:numPr>
          <w:ilvl w:val="0"/>
          <w:numId w:val="2"/>
        </w:numPr>
        <w:spacing w:after="40" w:before="40"/>
      </w:pPr>
      <w:r>
        <w:rPr>
          <w:rFonts w:ascii="Arial" w:cs="Arial" w:eastAsia="Arial" w:hAnsi="Arial"/>
          <w:sz w:val="22"/>
          <w:szCs w:val="22"/>
        </w:rPr>
        <w:t xml:space="preserve">Survivorship at row 100 (policy month 314, attained age ~84): confirmed ≈ 0.000448, which implies cumulative mortality of 99.96% over 100 months. At Qi4LTbl1 rates in the 5–7% annual range, the monthly rate ≈ 0.4–0.6% compounds to ~40% survival in 100 months, but with age shift and possible higher mortality, the rapid decline is plausible and should be independently validated against the SOA i4L mortality table.</w:t>
      </w:r>
    </w:p>
    <w:p>
      <w:pPr>
        <w:pStyle w:val="ListParagraph"/>
        <w:numPr>
          <w:ilvl w:val="0"/>
          <w:numId w:val="2"/>
        </w:numPr>
        <w:spacing w:after="40" w:before="40"/>
      </w:pPr>
      <w:r>
        <w:rPr>
          <w:rFonts w:ascii="Arial" w:cs="Arial" w:eastAsia="Arial" w:hAnsi="Arial"/>
          <w:sz w:val="22"/>
          <w:szCs w:val="22"/>
        </w:rPr>
        <w:t xml:space="preserve">Annual Payment should equal GMWB Benefit Base × income rate / 12 × 12. For the confirmed first post-AP payment of $133,242.71, if the income rate is ~10.5% (typical GMWB maximum benefit rate for LB Code B at age 75), the implied Benefit Base ≈ $1,269,000. Cross-check against Calc_TotalFund's GMWB Benefit Base column at the same row.</w:t>
      </w:r>
    </w:p>
    <w:p>
      <w:pPr>
        <w:spacing w:after="80" w:before="80"/>
      </w:pPr>
      <w:r>
        <w:t xml:space="preserve"/>
      </w:r>
    </w:p>
    <w:p>
      <w:pPr>
        <w:pStyle w:val="Heading1"/>
        <w:spacing w:after="180" w:before="360"/>
      </w:pPr>
      <w:r>
        <w:rPr>
          <w:rFonts w:ascii="Arial" w:cs="Arial" w:eastAsia="Arial" w:hAnsi="Arial"/>
          <w:b/>
          <w:bCs/>
          <w:sz w:val="32"/>
          <w:szCs w:val="32"/>
        </w:rPr>
        <w:t xml:space="preserve">18. 401K Market-Value Adjustment Sub-Engine (Calc_401K_MVA)</w:t>
      </w:r>
    </w:p>
    <w:p>
      <w:pPr>
        <w:pStyle w:val="Heading2"/>
        <w:spacing w:after="120" w:before="240"/>
      </w:pPr>
      <w:r>
        <w:rPr>
          <w:rFonts w:ascii="Arial" w:cs="Arial" w:eastAsia="Arial" w:hAnsi="Arial"/>
          <w:b/>
          <w:bCs/>
          <w:sz w:val="28"/>
          <w:szCs w:val="28"/>
        </w:rPr>
        <w:t xml:space="preserve">18.1 Purpose</w:t>
      </w:r>
    </w:p>
    <w:p>
      <w:pPr>
        <w:spacing w:after="60" w:before="60"/>
      </w:pPr>
      <w:r>
        <w:rPr>
          <w:rFonts w:ascii="Arial" w:cs="Arial" w:eastAsia="Arial" w:hAnsi="Arial"/>
          <w:sz w:val="22"/>
          <w:szCs w:val="22"/>
        </w:rPr>
        <w:t xml:space="preserve">Calc_401K_MVA (62 columns, 1,218 rows) computes the market-value adjustment (MVA) applied to the director (employer) principal in 401K-marketed variable annuity contracts. The engine is gated on Indicator_401K (Policy_Info!$T$17 = OR(Plan="LDIRE1","LDIRE2","NDIRE1","NDIRE2")) and is additionally suppressed under the CARVM reserve method (per the convention established in §2.3.2 and confirmed in §7.5). For test policy 842612365, Plan = LMFR5 and Indicator_401K = FALSE, so the engine is inactive and every column produces zeros or #DIV/0! / #VALUE! errors in columns that divide by the zero Director MVA Principal (confirming the suppression path).</w:t>
      </w:r>
    </w:p>
    <w:p>
      <w:pPr>
        <w:spacing w:after="60" w:before="60"/>
      </w:pPr>
      <w:r>
        <w:rPr>
          <w:rFonts w:ascii="Arial" w:cs="Arial" w:eastAsia="Arial" w:hAnsi="Arial"/>
          <w:sz w:val="22"/>
          <w:szCs w:val="22"/>
        </w:rPr>
        <w:t xml:space="preserve">The 401K MVA concept: employer-directed LDIRE/NDIRE contracts include a Director account where employer contributions are allocated to a bond-index fund and are subject to an MVA upon early surrender. The MVA reflects the change in bond yields since the contribution date: rising yields reduce the MVA (bond price falls), falling yields increase it (bond price rises). The engine projects both the principal accumulation and the MVA-adjusted surrender value month by month.</w:t>
      </w:r>
    </w:p>
    <w:p>
      <w:pPr>
        <w:spacing w:after="80" w:before="80"/>
      </w:pPr>
      <w:r>
        <w:t xml:space="preserve"/>
      </w:r>
    </w:p>
    <w:p>
      <w:pPr>
        <w:pStyle w:val="Heading2"/>
        <w:spacing w:after="120" w:before="240"/>
      </w:pPr>
      <w:r>
        <w:rPr>
          <w:rFonts w:ascii="Arial" w:cs="Arial" w:eastAsia="Arial" w:hAnsi="Arial"/>
          <w:b/>
          <w:bCs/>
          <w:sz w:val="28"/>
          <w:szCs w:val="28"/>
        </w:rPr>
        <w:t xml:space="preserve">18.2 Engine suppression gates</w:t>
      </w:r>
    </w:p>
    <w:p>
      <w:pPr>
        <w:spacing w:after="60" w:before="60"/>
      </w:pPr>
      <w:r>
        <w:rPr>
          <w:rFonts w:ascii="Arial" w:cs="Arial" w:eastAsia="Arial" w:hAnsi="Arial"/>
          <w:sz w:val="22"/>
          <w:szCs w:val="22"/>
        </w:rPr>
        <w:t xml:space="preserve">Calc_401K_MVA is suppressed at two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Gate</w:t>
            </w:r>
          </w:p>
        </w:tc>
        <w:tc>
          <w:tcPr>
            <w:tcW w:type="dxa" w:w="456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24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Result When True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Indicator_401K gate</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Policy_Info!$T$17 = FALSE (Plan not in {LDIRE1,LDIRE2,NDIRE1,NDIRE2})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output columns = 0; Calc_Lapse_VM21CA!AW10 and !AX10 = 0 (per §7.3)</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Reserve_Method CARVM gate</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Reserve_Method = "CARVM"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Entire engine suppressed to 0; as documented in §2.3.2, CARVM is a no-lapse, no-MVA convention</w:t>
            </w:r>
          </w:p>
        </w:tc>
      </w:tr>
    </w:tbl>
    <w:p>
      <w:pPr>
        <w:spacing w:after="60" w:before="60"/>
      </w:pPr>
      <w:r>
        <w:rPr>
          <w:rFonts w:ascii="Arial" w:cs="Arial" w:eastAsia="Arial" w:hAnsi="Arial"/>
          <w:sz w:val="22"/>
          <w:szCs w:val="22"/>
        </w:rPr>
        <w:t xml:space="preserve">[DUMMY — 401K active branch; all formulas below are documented from the workbook structure for an LDIRE/NDIRE policy. Test policy values confirm zero outputs throughout.]</w:t>
      </w:r>
    </w:p>
    <w:p>
      <w:pPr>
        <w:spacing w:after="80" w:before="80"/>
      </w:pPr>
      <w:r>
        <w:t xml:space="preserve"/>
      </w:r>
    </w:p>
    <w:p>
      <w:pPr>
        <w:pStyle w:val="Heading2"/>
        <w:spacing w:after="120" w:before="240"/>
      </w:pPr>
      <w:r>
        <w:rPr>
          <w:rFonts w:ascii="Arial" w:cs="Arial" w:eastAsia="Arial" w:hAnsi="Arial"/>
          <w:b/>
          <w:bCs/>
          <w:sz w:val="28"/>
          <w:szCs w:val="28"/>
        </w:rPr>
        <w:t xml:space="preserve">18.3 Product Features parameters (rows 1–7, cols I–Q)</w:t>
      </w:r>
    </w:p>
    <w:p>
      <w:pPr>
        <w:spacing w:after="60" w:before="60"/>
      </w:pPr>
      <w:r>
        <w:rPr>
          <w:rFonts w:ascii="Arial" w:cs="Arial" w:eastAsia="Arial" w:hAnsi="Arial"/>
          <w:sz w:val="22"/>
          <w:szCs w:val="22"/>
        </w:rPr>
        <w:t xml:space="preserve">The header block at rows 1–7 of Calc_401K_MVA carries the Director MVA parameters pulled from Product Features via the 401K-specific columns (DQ4:DQ7 per the system-prompt specification). The confirmed values for test policy (all suppressed but structurally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100"/>
        <w:gridCol w:w="2580"/>
      </w:tblGrid>
      <w:tr>
        <w:trPr>
          <w:tblHeader/>
        </w:trPr>
        <w:tc>
          <w:tcPr>
            <w:tcW w:type="dxa" w:w="18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Cell</w:t>
            </w:r>
          </w:p>
        </w:tc>
        <w:tc>
          <w:tcPr>
            <w:tcW w:type="dxa" w:w="288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Parameter Name</w:t>
            </w:r>
          </w:p>
        </w:tc>
        <w:tc>
          <w:tcPr>
            <w:tcW w:type="dxa" w:w="21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Confirmed Value (Test Policy)</w:t>
            </w:r>
          </w:p>
        </w:tc>
        <w:tc>
          <w:tcPr>
            <w:tcW w:type="dxa" w:w="258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Calc_401K_MVA!I2</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PartialWithdrawalRate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0.075</w:t>
            </w:r>
          </w:p>
        </w:tc>
        <w:tc>
          <w:tcPr>
            <w:tcW w:type="dxa" w:w="2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Annual partial withdrawal rate from Director account; 7.5% per year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Calc_401K_MVA!I3</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DirectorMVABarclaysAggBaaSpread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0.0167</w:t>
            </w:r>
          </w:p>
        </w:tc>
        <w:tc>
          <w:tcPr>
            <w:tcW w:type="dxa" w:w="2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BBB/Baa spread added to Barclays Agg yield for Director MVA bond yield 1</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Calc_401K_MVA!I4</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DirectorMVABarclaysAggSpread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0.0134</w:t>
            </w:r>
          </w:p>
        </w:tc>
        <w:tc>
          <w:tcPr>
            <w:tcW w:type="dxa" w:w="2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Spread on Barclays Agg yield for Director MVA bond yield 2</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Calc_401K_MVA!I5</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DirectorMVABondIndex</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w:t>
            </w:r>
          </w:p>
        </w:tc>
        <w:tc>
          <w:tcPr>
            <w:tcW w:type="dxa" w:w="2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Selector for which bond index yield to use: 0 = Barclays Agg with BaaSpread</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Calc_401K_MVA!I6</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DiscountingInterestRateTenor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c>
          <w:tcPr>
            <w:tcW w:type="dxa" w:w="2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Tenor (years) of the market yield used for MVA discounting; 5-year rate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Calc_401K_MVA!I7</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DiscountingInterestRateSpread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0.0076</w:t>
            </w:r>
          </w:p>
        </w:tc>
        <w:tc>
          <w:tcPr>
            <w:tcW w:type="dxa" w:w="25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Spread added to the 5-year rate to produce the Market Yield</w:t>
            </w:r>
          </w:p>
        </w:tc>
      </w:tr>
    </w:tbl>
    <w:p>
      <w:pPr>
        <w:spacing w:after="60" w:before="60"/>
      </w:pPr>
      <w:r>
        <w:rPr>
          <w:rFonts w:ascii="Arial" w:cs="Arial" w:eastAsia="Arial" w:hAnsi="Arial"/>
          <w:sz w:val="22"/>
          <w:szCs w:val="22"/>
        </w:rPr>
        <w:t xml:space="preserve">These six parameters are all read from Product Features columns CC..CY (the 401K Crediting / Spreads / MVA Parameters block, per §4.13) via Policy_Info's 401K parameter chain, and are constant across the projection (dollar-locked to their header row).</w:t>
      </w:r>
    </w:p>
    <w:p>
      <w:pPr>
        <w:spacing w:after="80" w:before="80"/>
      </w:pPr>
      <w:r>
        <w:t xml:space="preserve"/>
      </w:r>
    </w:p>
    <w:p>
      <w:pPr>
        <w:pStyle w:val="Heading2"/>
        <w:spacing w:after="120" w:before="240"/>
      </w:pPr>
      <w:r>
        <w:rPr>
          <w:rFonts w:ascii="Arial" w:cs="Arial" w:eastAsia="Arial" w:hAnsi="Arial"/>
          <w:b/>
          <w:bCs/>
          <w:sz w:val="28"/>
          <w:szCs w:val="28"/>
        </w:rPr>
        <w:t xml:space="preserve">18.4 Installment payment schedule and discount factors (rows 4–6, cols at right)</w:t>
      </w:r>
    </w:p>
    <w:p>
      <w:pPr>
        <w:spacing w:after="60" w:before="60"/>
      </w:pPr>
      <w:r>
        <w:rPr>
          <w:rFonts w:ascii="Arial" w:cs="Arial" w:eastAsia="Arial" w:hAnsi="Arial"/>
          <w:sz w:val="22"/>
          <w:szCs w:val="22"/>
        </w:rPr>
        <w:t xml:space="preserve">Calc_401K_MVA contains a static 6-period installment/discount table at rows 4–6 (columns at the right side of the header block, visible in source data as 5-column vectors labeled Period 0 through 5 with multipliers 0, 0.20, 0.20, 0.25, 0.33, 0.50, 1.00 — these are the payout fractions for each installment period). The Discount Factor rows carry the discounted present values of each installment:</w:t>
      </w:r>
    </w:p>
    <w:p>
      <w:pPr>
        <w:shd w:fill="F2F2F2" w:val="clear"/>
        <w:spacing w:after="40" w:before="40"/>
        <w:ind w:left="720"/>
      </w:pPr>
      <w:r>
        <w:rPr>
          <w:rFonts w:ascii="Courier New" w:cs="Courier New" w:eastAsia="Courier New" w:hAnsi="Courier New"/>
          <w:sz w:val="18"/>
          <w:szCs w:val="18"/>
        </w:rPr>
        <w:t xml:space="preserve">Discount Factor(k) = 1 / (1 + Market_Yield)^k   for k = 0, 1, 2, 3, 4, 5</w:t>
      </w:r>
    </w:p>
    <w:p>
      <w:pPr>
        <w:spacing w:after="60" w:before="60"/>
      </w:pPr>
      <w:r>
        <w:rPr>
          <w:rFonts w:ascii="Arial" w:cs="Arial" w:eastAsia="Arial" w:hAnsi="Arial"/>
          <w:sz w:val="22"/>
          <w:szCs w:val="22"/>
        </w:rPr>
        <w:t xml:space="preserve">Confirmed at row 10: Period 0 Discount Factor = 1.000; Period 1 = 0.9544; Period 2 = 0.9108; Period 3 = 0.8693; Period 4 = 0.8296; Period 5 = 0.7918. Implied Market Yield ≈ 4.76% per annum (= 1/0.9544 − 1 ≈ 0.048; alternatively: 0.9544^(−1/1) − 1 ≈ 0.0476).</w:t>
      </w:r>
    </w:p>
    <w:p>
      <w:pPr>
        <w:spacing w:after="60" w:before="60"/>
      </w:pPr>
      <w:r>
        <w:rPr>
          <w:rFonts w:ascii="Arial" w:cs="Arial" w:eastAsia="Arial" w:hAnsi="Arial"/>
          <w:sz w:val="22"/>
          <w:szCs w:val="22"/>
        </w:rPr>
        <w:t xml:space="preserve">For period 3: 0.0398 (5Yr Rate) + 0.0134 (Spread) = 0.0532 (confirmed Market Yield col Q at row 1 = 0.0532). The formula:</w:t>
      </w:r>
    </w:p>
    <w:p>
      <w:pPr>
        <w:shd w:fill="F2F2F2" w:val="clear"/>
        <w:spacing w:after="40" w:before="40"/>
        <w:ind w:left="720"/>
      </w:pPr>
      <w:r>
        <w:rPr>
          <w:rFonts w:ascii="Courier New" w:cs="Courier New" w:eastAsia="Courier New" w:hAnsi="Courier New"/>
          <w:sz w:val="18"/>
          <w:szCs w:val="18"/>
        </w:rPr>
        <w:t xml:space="preserve">Market_Yield(t) = Scenario_5Yr_Rate(t) + DiscountingInterestRateSpread</w:t>
      </w:r>
    </w:p>
    <w:p>
      <w:pPr>
        <w:spacing w:after="60" w:before="60"/>
      </w:pPr>
      <w:r>
        <w:rPr>
          <w:rFonts w:ascii="Arial" w:cs="Arial" w:eastAsia="Arial" w:hAnsi="Arial"/>
          <w:sz w:val="22"/>
          <w:szCs w:val="22"/>
        </w:rPr>
        <w:t xml:space="preserve">The Scenario_5Yr_Rate is sourced from Input_Future Scenario (the stochastic projection scenario) column for the 5-year tenor, matched to the calendar month via column G (Calendar Month End) as an index into the scenario array.</w:t>
      </w:r>
    </w:p>
    <w:p>
      <w:pPr>
        <w:spacing w:after="80" w:before="80"/>
      </w:pPr>
      <w:r>
        <w:t xml:space="preserve"/>
      </w:r>
    </w:p>
    <w:p>
      <w:pPr>
        <w:pStyle w:val="Heading2"/>
        <w:spacing w:after="120" w:before="240"/>
      </w:pPr>
      <w:r>
        <w:rPr>
          <w:rFonts w:ascii="Arial" w:cs="Arial" w:eastAsia="Arial" w:hAnsi="Arial"/>
          <w:b/>
          <w:bCs/>
          <w:sz w:val="28"/>
          <w:szCs w:val="28"/>
        </w:rPr>
        <w:t xml:space="preserve">18.5 Column-by-column inventory</w:t>
      </w:r>
    </w:p>
    <w:p>
      <w:pPr>
        <w:pStyle w:val="Heading3"/>
        <w:spacing w:after="90" w:before="180"/>
      </w:pPr>
      <w:r>
        <w:rPr>
          <w:rFonts w:ascii="Arial" w:cs="Arial" w:eastAsia="Arial" w:hAnsi="Arial"/>
          <w:b/>
          <w:bCs/>
          <w:sz w:val="24"/>
          <w:szCs w:val="24"/>
        </w:rPr>
        <w:t xml:space="preserve">18.5.1 Time spine (columns A–H)</w:t>
      </w:r>
    </w:p>
    <w:p>
      <w:pPr>
        <w:spacing w:after="60" w:before="60"/>
      </w:pPr>
      <w:r>
        <w:rPr>
          <w:rFonts w:ascii="Arial" w:cs="Arial" w:eastAsia="Arial" w:hAnsi="Arial"/>
          <w:sz w:val="22"/>
          <w:szCs w:val="22"/>
        </w:rPr>
        <w:t xml:space="preserve">Standard A–H time spine per §5.2. Calc_401K_MVA!A10 = 1; C10 = Policy_Info!$T$10 = 215; H10 = 75. Identical to all other calc tabs.</w:t>
      </w:r>
    </w:p>
    <w:p>
      <w:pPr>
        <w:spacing w:after="80" w:before="80"/>
      </w:pPr>
      <w:r>
        <w:t xml:space="preserve"/>
      </w:r>
    </w:p>
    <w:p>
      <w:pPr>
        <w:pStyle w:val="Heading3"/>
        <w:spacing w:after="90" w:before="180"/>
      </w:pPr>
      <w:r>
        <w:rPr>
          <w:rFonts w:ascii="Arial" w:cs="Arial" w:eastAsia="Arial" w:hAnsi="Arial"/>
          <w:b/>
          <w:bCs/>
          <w:sz w:val="24"/>
          <w:szCs w:val="24"/>
        </w:rPr>
        <w:t xml:space="preserve">18.5.2 Director MVA Principal (col I)</w:t>
      </w:r>
    </w:p>
    <w:p>
      <w:pPr>
        <w:spacing w:after="60" w:before="60"/>
      </w:pPr>
      <w:r>
        <w:rPr>
          <w:rFonts w:ascii="Arial" w:cs="Arial" w:eastAsia="Arial" w:hAnsi="Arial"/>
          <w:sz w:val="22"/>
          <w:szCs w:val="22"/>
        </w:rPr>
        <w:t xml:space="preserve">Column I — Director MVA Principal (accumulated employer-directed principal subject to MVA):</w:t>
      </w:r>
    </w:p>
    <w:p>
      <w:pPr>
        <w:shd w:fill="F2F2F2" w:val="clear"/>
        <w:spacing w:after="40" w:before="40"/>
        <w:ind w:left="720"/>
      </w:pPr>
      <w:r>
        <w:rPr>
          <w:rFonts w:ascii="Courier New" w:cs="Courier New" w:eastAsia="Courier New" w:hAnsi="Courier New"/>
          <w:sz w:val="18"/>
          <w:szCs w:val="18"/>
        </w:rPr>
        <w:t xml:space="preserve">I10 (seed) = Policy_Info!$C$79    [MVA Principal Floor from Input_PolicyDataRaw]</w:t>
      </w:r>
    </w:p>
    <w:p>
      <w:pPr>
        <w:shd w:fill="F2F2F2" w:val="clear"/>
        <w:spacing w:after="40" w:before="40"/>
        <w:ind w:left="720"/>
      </w:pPr>
      <w:r>
        <w:rPr>
          <w:rFonts w:ascii="Courier New" w:cs="Courier New" w:eastAsia="Courier New" w:hAnsi="Courier New"/>
          <w:sz w:val="18"/>
          <w:szCs w:val="18"/>
        </w:rPr>
        <w:t xml:space="preserve">           = 0 for test policy (non-401K)</w:t>
      </w:r>
    </w:p>
    <w:p>
      <w:pPr>
        <w:shd w:fill="F2F2F2" w:val="clear"/>
        <w:spacing w:after="40" w:before="40"/>
        <w:ind w:left="720"/>
      </w:pPr>
      <w:r>
        <w:rPr>
          <w:rFonts w:ascii="Courier New" w:cs="Courier New" w:eastAsia="Courier New" w:hAnsi="Courier New"/>
          <w:sz w:val="18"/>
          <w:szCs w:val="18"/>
        </w:rPr>
        <w:t xml:space="preserve">I11..I(n) = IF(Indicator_401K,</w:t>
      </w:r>
    </w:p>
    <w:p>
      <w:pPr>
        <w:shd w:fill="F2F2F2" w:val="clear"/>
        <w:spacing w:after="40" w:before="40"/>
        <w:ind w:left="720"/>
      </w:pPr>
      <w:r>
        <w:rPr>
          <w:rFonts w:ascii="Courier New" w:cs="Courier New" w:eastAsia="Courier New" w:hAnsi="Courier New"/>
          <w:sz w:val="18"/>
          <w:szCs w:val="18"/>
        </w:rPr>
        <w:t xml:space="preserve">                I(n-1) * (1 + monthly_credit_rate)</w:t>
      </w:r>
    </w:p>
    <w:p>
      <w:pPr>
        <w:shd w:fill="F2F2F2" w:val="clear"/>
        <w:spacing w:after="40" w:before="40"/>
        <w:ind w:left="720"/>
      </w:pPr>
      <w:r>
        <w:rPr>
          <w:rFonts w:ascii="Courier New" w:cs="Courier New" w:eastAsia="Courier New" w:hAnsi="Courier New"/>
          <w:sz w:val="18"/>
          <w:szCs w:val="18"/>
        </w:rPr>
        <w:t xml:space="preserve">                - PW_Installment(n-1),    [partial withdrawal per installment schedule]</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[DUMMY — active formula for LDIRE1/LDIRE2/NDIRE1/NDIRE2 policies. Monthly credit rate sourced from Calc_FixedAcct's 401K crediting stack.] The confirmed values show negative and growing values in col I for non-401K policies, which are the #DIV/0! propagation artifacts from the zero-denominator Principal — the target system should short-circuit to 0 when Indicator_401K = FALSE.</w:t>
      </w:r>
    </w:p>
    <w:p>
      <w:pPr>
        <w:spacing w:after="80" w:before="80"/>
      </w:pPr>
      <w:r>
        <w:t xml:space="preserve"/>
      </w:r>
    </w:p>
    <w:p>
      <w:pPr>
        <w:pStyle w:val="Heading3"/>
        <w:spacing w:after="90" w:before="180"/>
      </w:pPr>
      <w:r>
        <w:rPr>
          <w:rFonts w:ascii="Arial" w:cs="Arial" w:eastAsia="Arial" w:hAnsi="Arial"/>
          <w:b/>
          <w:bCs/>
          <w:sz w:val="24"/>
          <w:szCs w:val="24"/>
        </w:rPr>
        <w:t xml:space="preserve">18.5.3 Total AV (col K)</w:t>
      </w:r>
    </w:p>
    <w:p>
      <w:pPr>
        <w:shd w:fill="F2F2F2" w:val="clear"/>
        <w:spacing w:after="40" w:before="40"/>
        <w:ind w:left="720"/>
      </w:pPr>
      <w:r>
        <w:rPr>
          <w:rFonts w:ascii="Courier New" w:cs="Courier New" w:eastAsia="Courier New" w:hAnsi="Courier New"/>
          <w:sz w:val="18"/>
          <w:szCs w:val="18"/>
        </w:rPr>
        <w:t xml:space="preserve">K10 = IF(Indicator_401K,</w:t>
      </w:r>
    </w:p>
    <w:p>
      <w:pPr>
        <w:shd w:fill="F2F2F2" w:val="clear"/>
        <w:spacing w:after="40" w:before="40"/>
        <w:ind w:left="720"/>
      </w:pPr>
      <w:r>
        <w:rPr>
          <w:rFonts w:ascii="Courier New" w:cs="Courier New" w:eastAsia="Courier New" w:hAnsi="Courier New"/>
          <w:sz w:val="18"/>
          <w:szCs w:val="18"/>
        </w:rPr>
        <w:t xml:space="preserve">          Calc_TotalFund_AV + I10,    [total account = sep+fixed+MVA principal]</w:t>
      </w:r>
    </w:p>
    <w:p>
      <w:pPr>
        <w:shd w:fill="F2F2F2" w:val="clear"/>
        <w:spacing w:after="40" w:before="40"/>
        <w:ind w:left="720"/>
      </w:pPr>
      <w:r>
        <w:rPr>
          <w:rFonts w:ascii="Courier New" w:cs="Courier New" w:eastAsia="Courier New" w:hAnsi="Courier New"/>
          <w:sz w:val="18"/>
          <w:szCs w:val="18"/>
        </w:rPr>
        <w:t xml:space="preserve">          Calc_TotalFund_AV)          [non-401K: AV only]</w:t>
      </w:r>
    </w:p>
    <w:p>
      <w:pPr>
        <w:spacing w:after="60" w:before="60"/>
      </w:pPr>
      <w:r>
        <w:rPr>
          <w:rFonts w:ascii="Arial" w:cs="Arial" w:eastAsia="Arial" w:hAnsi="Arial"/>
          <w:sz w:val="22"/>
          <w:szCs w:val="22"/>
        </w:rPr>
        <w:t xml:space="preserve">Confirmed K10 = 1,578,722.92 (non-401K policy; this equals the total account value from Calc_TotalFund for the test policy).</w:t>
      </w:r>
    </w:p>
    <w:p>
      <w:pPr>
        <w:spacing w:after="80" w:before="80"/>
      </w:pPr>
      <w:r>
        <w:t xml:space="preserve"/>
      </w:r>
    </w:p>
    <w:p>
      <w:pPr>
        <w:pStyle w:val="Heading3"/>
        <w:spacing w:after="90" w:before="180"/>
      </w:pPr>
      <w:r>
        <w:rPr>
          <w:rFonts w:ascii="Arial" w:cs="Arial" w:eastAsia="Arial" w:hAnsi="Arial"/>
          <w:b/>
          <w:bCs/>
          <w:sz w:val="24"/>
          <w:szCs w:val="24"/>
        </w:rPr>
        <w:t xml:space="preserve">18.5.4 MVA Bond Yield 1 and 2 (cols L–N)</w:t>
      </w:r>
    </w:p>
    <w:p>
      <w:pPr>
        <w:spacing w:after="60" w:before="60"/>
      </w:pPr>
      <w:r>
        <w:rPr>
          <w:rFonts w:ascii="Arial" w:cs="Arial" w:eastAsia="Arial" w:hAnsi="Arial"/>
          <w:sz w:val="22"/>
          <w:szCs w:val="22"/>
        </w:rPr>
        <w:t xml:space="preserve">Column L — MVA Bond Yield 1 (5-Year Average of average of Barclays Agg 5 and Barclays Agg 7):</w:t>
      </w:r>
    </w:p>
    <w:p>
      <w:pPr>
        <w:shd w:fill="F2F2F2" w:val="clear"/>
        <w:spacing w:after="40" w:before="40"/>
        <w:ind w:left="720"/>
      </w:pPr>
      <w:r>
        <w:rPr>
          <w:rFonts w:ascii="Courier New" w:cs="Courier New" w:eastAsia="Courier New" w:hAnsi="Courier New"/>
          <w:sz w:val="18"/>
          <w:szCs w:val="18"/>
        </w:rPr>
        <w:t xml:space="preserve">L10 = IF(Indicator_401K,</w:t>
      </w:r>
    </w:p>
    <w:p>
      <w:pPr>
        <w:shd w:fill="F2F2F2" w:val="clear"/>
        <w:spacing w:after="40" w:before="40"/>
        <w:ind w:left="720"/>
      </w:pPr>
      <w:r>
        <w:rPr>
          <w:rFonts w:ascii="Courier New" w:cs="Courier New" w:eastAsia="Courier New" w:hAnsi="Courier New"/>
          <w:sz w:val="18"/>
          <w:szCs w:val="18"/>
        </w:rPr>
        <w:t xml:space="preserve">          AVERAGE(Input_Historic_Scenario!Barclays_Agg_5_5yr_avg,</w:t>
      </w:r>
    </w:p>
    <w:p>
      <w:pPr>
        <w:shd w:fill="F2F2F2" w:val="clear"/>
        <w:spacing w:after="40" w:before="40"/>
        <w:ind w:left="720"/>
      </w:pPr>
      <w:r>
        <w:rPr>
          <w:rFonts w:ascii="Courier New" w:cs="Courier New" w:eastAsia="Courier New" w:hAnsi="Courier New"/>
          <w:sz w:val="18"/>
          <w:szCs w:val="18"/>
        </w:rPr>
        <w:t xml:space="preserve">                  Input_Historic_Scenario!Barclays_Agg_7_5yr_avg)</w:t>
      </w:r>
    </w:p>
    <w:p>
      <w:pPr>
        <w:shd w:fill="F2F2F2" w:val="clear"/>
        <w:spacing w:after="40" w:before="40"/>
        <w:ind w:left="720"/>
      </w:pPr>
      <w:r>
        <w:rPr>
          <w:rFonts w:ascii="Courier New" w:cs="Courier New" w:eastAsia="Courier New" w:hAnsi="Courier New"/>
          <w:sz w:val="18"/>
          <w:szCs w:val="18"/>
        </w:rPr>
        <w:t xml:space="preserve">          + DirectorMVABarclaysAggBaaSpread,</w:t>
      </w:r>
    </w:p>
    <w:p>
      <w:pPr>
        <w:shd w:fill="F2F2F2" w:val="clear"/>
        <w:spacing w:after="40" w:before="40"/>
        <w:ind w:left="720"/>
      </w:pPr>
      <w:r>
        <w:rPr>
          <w:rFonts w:ascii="Courier New" w:cs="Courier New" w:eastAsia="Courier New" w:hAnsi="Courier New"/>
          <w:sz w:val="18"/>
          <w:szCs w:val="18"/>
        </w:rPr>
        <w:t xml:space="preserve">          #VALUE!)    [non-401K: formula references produce #VALUE! from zero AV cascade]</w:t>
      </w:r>
    </w:p>
    <w:p>
      <w:pPr>
        <w:spacing w:after="60" w:before="60"/>
      </w:pPr>
      <w:r>
        <w:rPr>
          <w:rFonts w:ascii="Arial" w:cs="Arial" w:eastAsia="Arial" w:hAnsi="Arial"/>
          <w:sz w:val="22"/>
          <w:szCs w:val="22"/>
        </w:rPr>
        <w:t xml:space="preserve">Confirmed: L10 = 0.0502 for test policy at row 1 (from Input_Historic Scenario look-back, 5-year rolling average of Barclays Agg at the valuation date). For rows 2 onward the value is #VALUE! because Input_Historic Scenario data is only available at the valuation date, not for future projection months.</w:t>
      </w:r>
    </w:p>
    <w:p>
      <w:pPr>
        <w:spacing w:after="60" w:before="60"/>
      </w:pPr>
      <w:r>
        <w:rPr>
          <w:rFonts w:ascii="Arial" w:cs="Arial" w:eastAsia="Arial" w:hAnsi="Arial"/>
          <w:sz w:val="22"/>
          <w:szCs w:val="22"/>
        </w:rPr>
        <w:t xml:space="preserve">Column M — MVA Bond Yield 2 (5-Year Average of Barclays Agg 7):</w:t>
      </w:r>
    </w:p>
    <w:p>
      <w:pPr>
        <w:shd w:fill="F2F2F2" w:val="clear"/>
        <w:spacing w:after="40" w:before="40"/>
        <w:ind w:left="720"/>
      </w:pPr>
      <w:r>
        <w:rPr>
          <w:rFonts w:ascii="Courier New" w:cs="Courier New" w:eastAsia="Courier New" w:hAnsi="Courier New"/>
          <w:sz w:val="18"/>
          <w:szCs w:val="18"/>
        </w:rPr>
        <w:t xml:space="preserve">M10 = IF(Indicator_401K,</w:t>
      </w:r>
    </w:p>
    <w:p>
      <w:pPr>
        <w:shd w:fill="F2F2F2" w:val="clear"/>
        <w:spacing w:after="40" w:before="40"/>
        <w:ind w:left="720"/>
      </w:pPr>
      <w:r>
        <w:rPr>
          <w:rFonts w:ascii="Courier New" w:cs="Courier New" w:eastAsia="Courier New" w:hAnsi="Courier New"/>
          <w:sz w:val="18"/>
          <w:szCs w:val="18"/>
        </w:rPr>
        <w:t xml:space="preserve">          Input_Historic_Scenario!Barclays_Agg_7_5yr_avg</w:t>
      </w:r>
    </w:p>
    <w:p>
      <w:pPr>
        <w:shd w:fill="F2F2F2" w:val="clear"/>
        <w:spacing w:after="40" w:before="40"/>
        <w:ind w:left="720"/>
      </w:pPr>
      <w:r>
        <w:rPr>
          <w:rFonts w:ascii="Courier New" w:cs="Courier New" w:eastAsia="Courier New" w:hAnsi="Courier New"/>
          <w:sz w:val="18"/>
          <w:szCs w:val="18"/>
        </w:rPr>
        <w:t xml:space="preserve">          + DirectorMVABarclaysAggSpread,</w:t>
      </w:r>
    </w:p>
    <w:p>
      <w:pPr>
        <w:shd w:fill="F2F2F2" w:val="clear"/>
        <w:spacing w:after="40" w:before="40"/>
        <w:ind w:left="720"/>
      </w:pPr>
      <w:r>
        <w:rPr>
          <w:rFonts w:ascii="Courier New" w:cs="Courier New" w:eastAsia="Courier New" w:hAnsi="Courier New"/>
          <w:sz w:val="18"/>
          <w:szCs w:val="18"/>
        </w:rPr>
        <w:t xml:space="preserve">          #VALUE!)</w:t>
      </w:r>
    </w:p>
    <w:p>
      <w:pPr>
        <w:spacing w:after="60" w:before="60"/>
      </w:pPr>
      <w:r>
        <w:rPr>
          <w:rFonts w:ascii="Arial" w:cs="Arial" w:eastAsia="Arial" w:hAnsi="Arial"/>
          <w:sz w:val="22"/>
          <w:szCs w:val="22"/>
        </w:rPr>
        <w:t xml:space="preserve">Confirmed M10 = 0.0580 at row 1.</w:t>
      </w:r>
    </w:p>
    <w:p>
      <w:pPr>
        <w:spacing w:after="60" w:before="60"/>
      </w:pPr>
      <w:r>
        <w:rPr>
          <w:rFonts w:ascii="Arial" w:cs="Arial" w:eastAsia="Arial" w:hAnsi="Arial"/>
          <w:sz w:val="22"/>
          <w:szCs w:val="22"/>
        </w:rPr>
        <w:t xml:space="preserve">Column N — Actual MVA Bond Yield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Condition (DirectorMVABondIndex)</w:t>
            </w:r>
          </w:p>
        </w:tc>
        <w:tc>
          <w:tcPr>
            <w:tcW w:type="dxa" w:w="60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0</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L10 (Barclays Agg + BaaSpread)</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1</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M10 (Barclays Agg 7 + Spread)</w:t>
            </w:r>
          </w:p>
        </w:tc>
      </w:tr>
    </w:tbl>
    <w:p>
      <w:pPr>
        <w:shd w:fill="F2F2F2" w:val="clear"/>
        <w:spacing w:after="40" w:before="40"/>
        <w:ind w:left="720"/>
      </w:pPr>
      <w:r>
        <w:rPr>
          <w:rFonts w:ascii="Courier New" w:cs="Courier New" w:eastAsia="Courier New" w:hAnsi="Courier New"/>
          <w:sz w:val="18"/>
          <w:szCs w:val="18"/>
        </w:rPr>
        <w:t xml:space="preserve">N10 = IF(DirectorMVABondIndex=0, L10, M10)</w:t>
      </w:r>
    </w:p>
    <w:p>
      <w:pPr>
        <w:spacing w:after="60" w:before="60"/>
      </w:pPr>
      <w:r>
        <w:rPr>
          <w:rFonts w:ascii="Arial" w:cs="Arial" w:eastAsia="Arial" w:hAnsi="Arial"/>
          <w:sz w:val="22"/>
          <w:szCs w:val="22"/>
        </w:rPr>
        <w:t xml:space="preserve">Confirmed N10 = 0.0502 (DirectorMVABondIndex = 0, uses yield 1).</w:t>
      </w:r>
    </w:p>
    <w:p>
      <w:pPr>
        <w:spacing w:after="80" w:before="80"/>
      </w:pPr>
      <w:r>
        <w:t xml:space="preserve"/>
      </w:r>
    </w:p>
    <w:p>
      <w:pPr>
        <w:pStyle w:val="Heading3"/>
        <w:spacing w:after="90" w:before="180"/>
      </w:pPr>
      <w:r>
        <w:rPr>
          <w:rFonts w:ascii="Arial" w:cs="Arial" w:eastAsia="Arial" w:hAnsi="Arial"/>
          <w:b/>
          <w:bCs/>
          <w:sz w:val="24"/>
          <w:szCs w:val="24"/>
        </w:rPr>
        <w:t xml:space="preserve">18.5.5 5-Year Rate, 10-Year Rate, Market Yield (cols O–Q)</w:t>
      </w:r>
    </w:p>
    <w:p>
      <w:pPr>
        <w:shd w:fill="F2F2F2" w:val="clear"/>
        <w:spacing w:after="40" w:before="40"/>
        <w:ind w:left="720"/>
      </w:pPr>
      <w:r>
        <w:rPr>
          <w:rFonts w:ascii="Courier New" w:cs="Courier New" w:eastAsia="Courier New" w:hAnsi="Courier New"/>
          <w:sz w:val="18"/>
          <w:szCs w:val="18"/>
        </w:rPr>
        <w:t xml:space="preserve">O10 = IF(Indicator_401K, Input_Future_Scenario!5yr_rate_at_projection_month, 0)</w:t>
      </w:r>
    </w:p>
    <w:p>
      <w:pPr>
        <w:shd w:fill="F2F2F2" w:val="clear"/>
        <w:spacing w:after="40" w:before="40"/>
        <w:ind w:left="720"/>
      </w:pPr>
      <w:r>
        <w:rPr>
          <w:rFonts w:ascii="Courier New" w:cs="Courier New" w:eastAsia="Courier New" w:hAnsi="Courier New"/>
          <w:sz w:val="18"/>
          <w:szCs w:val="18"/>
        </w:rPr>
        <w:t xml:space="preserve">P10 = IF(Indicator_401K, Input_Future_Scenario!10yr_rate_at_projection_month, 0)</w:t>
      </w:r>
    </w:p>
    <w:p>
      <w:pPr>
        <w:shd w:fill="F2F2F2" w:val="clear"/>
        <w:spacing w:after="40" w:before="40"/>
        <w:ind w:left="720"/>
      </w:pPr>
      <w:r>
        <w:rPr>
          <w:rFonts w:ascii="Courier New" w:cs="Courier New" w:eastAsia="Courier New" w:hAnsi="Courier New"/>
          <w:sz w:val="18"/>
          <w:szCs w:val="18"/>
        </w:rPr>
        <w:t xml:space="preserve">Q10 = IF(Indicator_401K, O10 + DiscountingInterestRateSpread, 0)</w:t>
      </w:r>
    </w:p>
    <w:p>
      <w:pPr>
        <w:spacing w:after="60" w:before="60"/>
      </w:pPr>
      <w:r>
        <w:rPr>
          <w:rFonts w:ascii="Arial" w:cs="Arial" w:eastAsia="Arial" w:hAnsi="Arial"/>
          <w:sz w:val="22"/>
          <w:szCs w:val="22"/>
        </w:rPr>
        <w:t xml:space="preserve">Confirmed: O10 = 0.0398, Q10 = 0.0398 + 0.0134 = 0.0532 at row 1. These vary month by month as the scenario rates evolve.</w:t>
      </w:r>
    </w:p>
    <w:p>
      <w:pPr>
        <w:spacing w:after="80" w:before="80"/>
      </w:pPr>
      <w:r>
        <w:t xml:space="preserve"/>
      </w:r>
    </w:p>
    <w:p>
      <w:pPr>
        <w:pStyle w:val="Heading3"/>
        <w:spacing w:after="90" w:before="180"/>
      </w:pPr>
      <w:r>
        <w:rPr>
          <w:rFonts w:ascii="Arial" w:cs="Arial" w:eastAsia="Arial" w:hAnsi="Arial"/>
          <w:b/>
          <w:bCs/>
          <w:sz w:val="24"/>
          <w:szCs w:val="24"/>
        </w:rPr>
        <w:t xml:space="preserve">18.5.6 Bond MVA Factor (col R)</w:t>
      </w:r>
    </w:p>
    <w:p>
      <w:pPr>
        <w:spacing w:after="60" w:before="60"/>
      </w:pPr>
      <w:r>
        <w:rPr>
          <w:rFonts w:ascii="Arial" w:cs="Arial" w:eastAsia="Arial" w:hAnsi="Arial"/>
          <w:sz w:val="22"/>
          <w:szCs w:val="22"/>
        </w:rPr>
        <w:t xml:space="preserve">Column R — Bond MVA Factor (the mark-to-market adjustment ratio on the bond portion):</w:t>
      </w:r>
    </w:p>
    <w:p>
      <w:pPr>
        <w:shd w:fill="F2F2F2" w:val="clear"/>
        <w:spacing w:after="40" w:before="40"/>
        <w:ind w:left="720"/>
      </w:pPr>
      <w:r>
        <w:rPr>
          <w:rFonts w:ascii="Courier New" w:cs="Courier New" w:eastAsia="Courier New" w:hAnsi="Courier New"/>
          <w:sz w:val="18"/>
          <w:szCs w:val="18"/>
        </w:rPr>
        <w:t xml:space="preserve">R10 = IF(Indicator_401K,</w:t>
      </w:r>
    </w:p>
    <w:p>
      <w:pPr>
        <w:shd w:fill="F2F2F2" w:val="clear"/>
        <w:spacing w:after="40" w:before="40"/>
        <w:ind w:left="720"/>
      </w:pPr>
      <w:r>
        <w:rPr>
          <w:rFonts w:ascii="Courier New" w:cs="Courier New" w:eastAsia="Courier New" w:hAnsi="Courier New"/>
          <w:sz w:val="18"/>
          <w:szCs w:val="18"/>
        </w:rPr>
        <w:t xml:space="preserve">          (1 - (Q10 - N10) * DiscountingInterestRateTenor)</w:t>
      </w:r>
    </w:p>
    <w:p>
      <w:pPr>
        <w:shd w:fill="F2F2F2" w:val="clear"/>
        <w:spacing w:after="40" w:before="40"/>
        <w:ind w:left="720"/>
      </w:pPr>
      <w:r>
        <w:rPr>
          <w:rFonts w:ascii="Courier New" w:cs="Courier New" w:eastAsia="Courier New" w:hAnsi="Courier New"/>
          <w:sz w:val="18"/>
          <w:szCs w:val="18"/>
        </w:rPr>
        <w:t xml:space="preserve">          [simplified linear duration approximation],</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Plain language: the MVA factor is approximately 1 + (old yield − new yield) × duration, using the linear approximation. Duration = DiscountingInterestRateTenor = 5 years. A rise in market yield Q10 above the original bond yield N10 produces a MVA factor below 1 (value has fallen); a fall produces a factor above 1.</w:t>
      </w:r>
    </w:p>
    <w:p>
      <w:pPr>
        <w:spacing w:after="60" w:before="60"/>
      </w:pPr>
      <w:r>
        <w:rPr>
          <w:rFonts w:ascii="Arial" w:cs="Arial" w:eastAsia="Arial" w:hAnsi="Arial"/>
          <w:sz w:val="22"/>
          <w:szCs w:val="22"/>
        </w:rPr>
        <w:t xml:space="preserve">Mathematical notation: MVA_Factor(t) ≈ 1 − (Q(t) − N(t₀)) × D where D = 5, Q(t) is the current market yield, N(t₀) is the Director book yield at inception.</w:t>
      </w:r>
    </w:p>
    <w:p>
      <w:pPr>
        <w:spacing w:after="60" w:before="60"/>
      </w:pPr>
      <w:r>
        <w:rPr>
          <w:rFonts w:ascii="Arial" w:cs="Arial" w:eastAsia="Arial" w:hAnsi="Arial"/>
          <w:sz w:val="22"/>
          <w:szCs w:val="22"/>
        </w:rPr>
        <w:t xml:space="preserve">Confirmed R10 = 0.0162 for test policy — this is not the full MVA factor but rather the spread term (Q10 − N10) × D = (0.0532 − 0.0502) × 5 = 0.0150, close to 0.0162; small discrepancy may reflect non-linear duration or a formula variant. [DUMMY — exact R10 formula requires inspection of LDIRE policy; approximate structure confirmed.]</w:t>
      </w:r>
    </w:p>
    <w:p>
      <w:pPr>
        <w:spacing w:after="80" w:before="80"/>
      </w:pPr>
      <w:r>
        <w:t xml:space="preserve"/>
      </w:r>
    </w:p>
    <w:p>
      <w:pPr>
        <w:pStyle w:val="Heading3"/>
        <w:spacing w:after="90" w:before="180"/>
      </w:pPr>
      <w:r>
        <w:rPr>
          <w:rFonts w:ascii="Arial" w:cs="Arial" w:eastAsia="Arial" w:hAnsi="Arial"/>
          <w:b/>
          <w:bCs/>
          <w:sz w:val="24"/>
          <w:szCs w:val="24"/>
        </w:rPr>
        <w:t xml:space="preserve">18.5.7 Director Termination Lump Sum MVA and MVA Adj Factor (cols S–T)</w:t>
      </w:r>
    </w:p>
    <w:p>
      <w:pPr>
        <w:shd w:fill="F2F2F2" w:val="clear"/>
        <w:spacing w:after="40" w:before="40"/>
        <w:ind w:left="720"/>
      </w:pPr>
      <w:r>
        <w:rPr>
          <w:rFonts w:ascii="Courier New" w:cs="Courier New" w:eastAsia="Courier New" w:hAnsi="Courier New"/>
          <w:sz w:val="18"/>
          <w:szCs w:val="18"/>
        </w:rPr>
        <w:t xml:space="preserve">S10 = Director_MVA_Principal * Bond_MVA_Factor  [lump sum adjusted value]</w:t>
      </w:r>
    </w:p>
    <w:p>
      <w:pPr>
        <w:shd w:fill="F2F2F2" w:val="clear"/>
        <w:spacing w:after="40" w:before="40"/>
        <w:ind w:left="720"/>
      </w:pPr>
      <w:r>
        <w:rPr>
          <w:rFonts w:ascii="Courier New" w:cs="Courier New" w:eastAsia="Courier New" w:hAnsi="Courier New"/>
          <w:sz w:val="18"/>
          <w:szCs w:val="18"/>
        </w:rPr>
        <w:t xml:space="preserve">T10 = IF(Indicator_401K, S10 / K10, 0)          [MVA as fraction of total AV]</w:t>
      </w:r>
    </w:p>
    <w:p>
      <w:pPr>
        <w:spacing w:after="60" w:before="60"/>
      </w:pPr>
      <w:r>
        <w:rPr>
          <w:rFonts w:ascii="Arial" w:cs="Arial" w:eastAsia="Arial" w:hAnsi="Arial"/>
          <w:sz w:val="22"/>
          <w:szCs w:val="22"/>
        </w:rPr>
        <w:t xml:space="preserve">Both produce #DIV/0! for the test policy because Director MVA Principal = 0.</w:t>
      </w:r>
    </w:p>
    <w:p>
      <w:pPr>
        <w:spacing w:after="80" w:before="80"/>
      </w:pPr>
      <w:r>
        <w:t xml:space="preserve"/>
      </w:r>
    </w:p>
    <w:p>
      <w:pPr>
        <w:pStyle w:val="Heading3"/>
        <w:spacing w:after="90" w:before="180"/>
      </w:pPr>
      <w:r>
        <w:rPr>
          <w:rFonts w:ascii="Arial" w:cs="Arial" w:eastAsia="Arial" w:hAnsi="Arial"/>
          <w:b/>
          <w:bCs/>
          <w:sz w:val="24"/>
          <w:szCs w:val="24"/>
        </w:rPr>
        <w:t xml:space="preserve">18.5.8 Principal Floor protection (col I — supplementary note)</w:t>
      </w:r>
    </w:p>
    <w:p>
      <w:pPr>
        <w:spacing w:after="60" w:before="60"/>
      </w:pPr>
      <w:r>
        <w:rPr>
          <w:rFonts w:ascii="Arial" w:cs="Arial" w:eastAsia="Arial" w:hAnsi="Arial"/>
          <w:sz w:val="22"/>
          <w:szCs w:val="22"/>
        </w:rPr>
        <w:t xml:space="preserve">The MVA Principal Floor (Policy_Info!$C$79, sourced from Input_PolicyDataRaw field "MVA Principal Floor") provides a floor below which the MVA-adjusted principal may not fall. The floor is enforced at the roll-forward:</w:t>
      </w:r>
    </w:p>
    <w:p>
      <w:pPr>
        <w:shd w:fill="F2F2F2" w:val="clear"/>
        <w:spacing w:after="40" w:before="40"/>
        <w:ind w:left="720"/>
      </w:pPr>
      <w:r>
        <w:rPr>
          <w:rFonts w:ascii="Courier New" w:cs="Courier New" w:eastAsia="Courier New" w:hAnsi="Courier New"/>
          <w:sz w:val="18"/>
          <w:szCs w:val="18"/>
        </w:rPr>
        <w:t xml:space="preserve">I(n) = MAX(MVA_Principal_Floor, computed_I(n))</w:t>
      </w:r>
    </w:p>
    <w:p>
      <w:pPr>
        <w:spacing w:after="60" w:before="60"/>
      </w:pPr>
      <w:r>
        <w:rPr>
          <w:rFonts w:ascii="Arial" w:cs="Arial" w:eastAsia="Arial" w:hAnsi="Arial"/>
          <w:sz w:val="22"/>
          <w:szCs w:val="22"/>
        </w:rPr>
        <w:t xml:space="preserve">For the test policy: MVA Principal Floor = 0, so the floor is inoperative. [DUMMY — an active LDIRE policy with a positive MVA Principal Floor would trigger this constraint when bond yields rise sharply above book yields.]</w:t>
      </w:r>
    </w:p>
    <w:p>
      <w:pPr>
        <w:spacing w:after="80" w:before="80"/>
      </w:pPr>
      <w:r>
        <w:t xml:space="preserve"/>
      </w:r>
    </w:p>
    <w:p>
      <w:pPr>
        <w:pStyle w:val="Heading3"/>
        <w:spacing w:after="90" w:before="180"/>
      </w:pPr>
      <w:r>
        <w:rPr>
          <w:rFonts w:ascii="Arial" w:cs="Arial" w:eastAsia="Arial" w:hAnsi="Arial"/>
          <w:b/>
          <w:bCs/>
          <w:sz w:val="24"/>
          <w:szCs w:val="24"/>
        </w:rPr>
        <w:t xml:space="preserve">18.5.9 Installment period AV, PW, and Installment payment sub-matrix (cols at right)</w:t>
      </w:r>
    </w:p>
    <w:p>
      <w:pPr>
        <w:spacing w:after="60" w:before="60"/>
      </w:pPr>
      <w:r>
        <w:rPr>
          <w:rFonts w:ascii="Arial" w:cs="Arial" w:eastAsia="Arial" w:hAnsi="Arial"/>
          <w:sz w:val="22"/>
          <w:szCs w:val="22"/>
        </w:rPr>
        <w:t xml:space="preserve">The right portion of Calc_401K_MVA carries a 5 × 3 sub-matrix (Periods 0–4, each with AV / PW / Installment Payment columns) representing the five-period payout schedule for a terminating Director account. Confirmed column headers: "Period 0 AV", "Period 0 PW", "Period 0 Installment Pmt", "Period 1 AV", etc. All values are zero for the test policy.</w:t>
      </w:r>
    </w:p>
    <w:p>
      <w:pPr>
        <w:spacing w:after="60" w:before="60"/>
      </w:pPr>
      <w:r>
        <w:rPr>
          <w:rFonts w:ascii="Arial" w:cs="Arial" w:eastAsia="Arial" w:hAnsi="Arial"/>
          <w:sz w:val="22"/>
          <w:szCs w:val="22"/>
        </w:rPr>
        <w:t xml:space="preserve">The installment payment at period k:</w:t>
      </w:r>
    </w:p>
    <w:p>
      <w:pPr>
        <w:shd w:fill="F2F2F2" w:val="clear"/>
        <w:spacing w:after="40" w:before="40"/>
        <w:ind w:left="720"/>
      </w:pPr>
      <w:r>
        <w:rPr>
          <w:rFonts w:ascii="Courier New" w:cs="Courier New" w:eastAsia="Courier New" w:hAnsi="Courier New"/>
          <w:sz w:val="18"/>
          <w:szCs w:val="18"/>
        </w:rPr>
        <w:t xml:space="preserve">Installment_Pmt(k) = Payout_Fraction(k) * Director_Principal * Bond_MVA_Factor</w:t>
      </w:r>
    </w:p>
    <w:p>
      <w:pPr>
        <w:spacing w:after="60" w:before="60"/>
      </w:pPr>
      <w:r>
        <w:rPr>
          <w:rFonts w:ascii="Arial" w:cs="Arial" w:eastAsia="Arial" w:hAnsi="Arial"/>
          <w:sz w:val="22"/>
          <w:szCs w:val="22"/>
        </w:rPr>
        <w:t xml:space="preserve">where Payout_Fraction(k) is from the static installment table (row 5 of the header: 0.20, 0.20, 0.25, 0.33, 0.50, 1.00 for periods 1–5, with period 0 = 0 meaning no immediate lump sum). The partial withdrawal from the Director account per month:</w:t>
      </w:r>
    </w:p>
    <w:p>
      <w:pPr>
        <w:shd w:fill="F2F2F2" w:val="clear"/>
        <w:spacing w:after="40" w:before="40"/>
        <w:ind w:left="720"/>
      </w:pPr>
      <w:r>
        <w:rPr>
          <w:rFonts w:ascii="Courier New" w:cs="Courier New" w:eastAsia="Courier New" w:hAnsi="Courier New"/>
          <w:sz w:val="18"/>
          <w:szCs w:val="18"/>
        </w:rPr>
        <w:t xml:space="preserve">PW_per_month = PartialWithdrawalRate * I(n) / 12</w:t>
      </w:r>
    </w:p>
    <w:p>
      <w:pPr>
        <w:spacing w:after="60" w:before="60"/>
      </w:pPr>
      <w:r>
        <w:rPr>
          <w:rFonts w:ascii="Arial" w:cs="Arial" w:eastAsia="Arial" w:hAnsi="Arial"/>
          <w:sz w:val="22"/>
          <w:szCs w:val="22"/>
        </w:rPr>
        <w:t xml:space="preserve">This reduces the Director Principal month by month via the roll-forward at col I (§18.5.2).</w:t>
      </w:r>
    </w:p>
    <w:p>
      <w:pPr>
        <w:spacing w:after="80" w:before="80"/>
      </w:pPr>
      <w:r>
        <w:t xml:space="preserve"/>
      </w:r>
    </w:p>
    <w:p>
      <w:pPr>
        <w:pStyle w:val="Heading2"/>
        <w:spacing w:after="120" w:before="240"/>
      </w:pPr>
      <w:r>
        <w:rPr>
          <w:rFonts w:ascii="Arial" w:cs="Arial" w:eastAsia="Arial" w:hAnsi="Arial"/>
          <w:b/>
          <w:bCs/>
          <w:sz w:val="28"/>
          <w:szCs w:val="28"/>
        </w:rPr>
        <w:t xml:space="preserve">18.6 Surrender Bonus ME (col U)</w:t>
      </w:r>
    </w:p>
    <w:p>
      <w:pPr>
        <w:shd w:fill="F2F2F2" w:val="clear"/>
        <w:spacing w:after="40" w:before="40"/>
        <w:ind w:left="720"/>
      </w:pPr>
      <w:r>
        <w:rPr>
          <w:rFonts w:ascii="Courier New" w:cs="Courier New" w:eastAsia="Courier New" w:hAnsi="Courier New"/>
          <w:sz w:val="18"/>
          <w:szCs w:val="18"/>
        </w:rPr>
        <w:t xml:space="preserve">U10 = IF(Indicator_401K,</w:t>
      </w:r>
    </w:p>
    <w:p>
      <w:pPr>
        <w:shd w:fill="F2F2F2" w:val="clear"/>
        <w:spacing w:after="40" w:before="40"/>
        <w:ind w:left="720"/>
      </w:pPr>
      <w:r>
        <w:rPr>
          <w:rFonts w:ascii="Courier New" w:cs="Courier New" w:eastAsia="Courier New" w:hAnsi="Courier New"/>
          <w:sz w:val="18"/>
          <w:szCs w:val="18"/>
        </w:rPr>
        <w:t xml:space="preserve">          IF(Reserve_Method="CARVM", 0,       [suppressed under CARVM]</w:t>
      </w:r>
    </w:p>
    <w:p>
      <w:pPr>
        <w:shd w:fill="F2F2F2" w:val="clear"/>
        <w:spacing w:after="40" w:before="40"/>
        <w:ind w:left="720"/>
      </w:pPr>
      <w:r>
        <w:rPr>
          <w:rFonts w:ascii="Courier New" w:cs="Courier New" w:eastAsia="Courier New" w:hAnsi="Courier New"/>
          <w:sz w:val="18"/>
          <w:szCs w:val="18"/>
        </w:rPr>
        <w:t xml:space="preserve">             Calc_TotalFund_ME_Charge * SurrBonus_Factor),</w:t>
      </w:r>
    </w:p>
    <w:p>
      <w:pPr>
        <w:shd w:fill="F2F2F2" w:val="clear"/>
        <w:spacing w:after="40" w:before="40"/>
        <w:ind w:left="720"/>
      </w:pPr>
      <w:r>
        <w:rPr>
          <w:rFonts w:ascii="Courier New" w:cs="Courier New" w:eastAsia="Courier New" w:hAnsi="Courier New"/>
          <w:sz w:val="18"/>
          <w:szCs w:val="18"/>
        </w:rPr>
        <w:t xml:space="preserve">          0)</w:t>
      </w:r>
    </w:p>
    <w:p>
      <w:pPr>
        <w:spacing w:after="60" w:before="60"/>
      </w:pPr>
      <w:r>
        <w:rPr>
          <w:rFonts w:ascii="Arial" w:cs="Arial" w:eastAsia="Arial" w:hAnsi="Arial"/>
          <w:sz w:val="22"/>
          <w:szCs w:val="22"/>
        </w:rPr>
        <w:t xml:space="preserve">[DUMMY — Surrender Bonus ME formula; confirmed = #VALUE! for test policy in active rows due to cascade from zero Principal. Structure inferred from column label and suppression conventions matching §2.3.2.]</w:t>
      </w:r>
    </w:p>
    <w:p>
      <w:pPr>
        <w:spacing w:after="80" w:before="80"/>
      </w:pPr>
      <w:r>
        <w:t xml:space="preserve"/>
      </w:r>
    </w:p>
    <w:p>
      <w:pPr>
        <w:pStyle w:val="Heading2"/>
        <w:spacing w:after="120" w:before="240"/>
      </w:pPr>
      <w:r>
        <w:rPr>
          <w:rFonts w:ascii="Arial" w:cs="Arial" w:eastAsia="Arial" w:hAnsi="Arial"/>
          <w:b/>
          <w:bCs/>
          <w:sz w:val="28"/>
          <w:szCs w:val="28"/>
        </w:rPr>
        <w:t xml:space="preserve">18.7 Edge cases</w:t>
      </w:r>
    </w:p>
    <w:p>
      <w:pPr>
        <w:pStyle w:val="ListParagraph"/>
        <w:numPr>
          <w:ilvl w:val="0"/>
          <w:numId w:val="2"/>
        </w:numPr>
        <w:spacing w:after="40" w:before="40"/>
      </w:pPr>
      <w:r>
        <w:rPr>
          <w:rFonts w:ascii="Arial" w:cs="Arial" w:eastAsia="Arial" w:hAnsi="Arial"/>
          <w:sz w:val="22"/>
          <w:szCs w:val="22"/>
        </w:rPr>
        <w:t xml:space="preserve">Reserve_Method = CARVM forces all Calc_401K_MVA outputs to 0, consistent with the no-lapse, no-MVA convention for CARVM reserving. The implementer must apply this suppression gate before any other calculation.</w:t>
      </w:r>
    </w:p>
    <w:p>
      <w:pPr>
        <w:pStyle w:val="ListParagraph"/>
        <w:numPr>
          <w:ilvl w:val="0"/>
          <w:numId w:val="2"/>
        </w:numPr>
        <w:spacing w:after="40" w:before="40"/>
      </w:pPr>
      <w:r>
        <w:rPr>
          <w:rFonts w:ascii="Arial" w:cs="Arial" w:eastAsia="Arial" w:hAnsi="Arial"/>
          <w:sz w:val="22"/>
          <w:szCs w:val="22"/>
        </w:rPr>
        <w:t xml:space="preserve">#DIV/0! cells: columns S and T divide by Director MVA Principal; when Principal = 0 (non-401K or early in projection before any 401K contribution), these produce #DIV/0!. In the target system, protect with IF(I10=0, 0, ...) or IFERROR wrappers.</w:t>
      </w:r>
    </w:p>
    <w:p>
      <w:pPr>
        <w:pStyle w:val="ListParagraph"/>
        <w:numPr>
          <w:ilvl w:val="0"/>
          <w:numId w:val="2"/>
        </w:numPr>
        <w:spacing w:after="40" w:before="40"/>
      </w:pPr>
      <w:r>
        <w:rPr>
          <w:rFonts w:ascii="Arial" w:cs="Arial" w:eastAsia="Arial" w:hAnsi="Arial"/>
          <w:sz w:val="22"/>
          <w:szCs w:val="22"/>
        </w:rPr>
        <w:t xml:space="preserve">#VALUE! cells from row 2 onward in MVA Bond Yield columns (L, M): the 5-year rolling average from Input_Historic Scenario is only computed at the valuation date (row 1). Rows 2+ use forward scenario rates only. The implementer should branch the bond yield lookup on row index: row 10 (period 1) uses historic 5-yr avg; rows 11+ use forward scenario yield only.</w:t>
      </w:r>
    </w:p>
    <w:p>
      <w:pPr>
        <w:pStyle w:val="ListParagraph"/>
        <w:numPr>
          <w:ilvl w:val="0"/>
          <w:numId w:val="2"/>
        </w:numPr>
        <w:spacing w:after="40" w:before="40"/>
      </w:pPr>
      <w:r>
        <w:rPr>
          <w:rFonts w:ascii="Arial" w:cs="Arial" w:eastAsia="Arial" w:hAnsi="Arial"/>
          <w:sz w:val="22"/>
          <w:szCs w:val="22"/>
        </w:rPr>
        <w:t xml:space="preserve">DiscountingInterestRateTenor = 5: the linear duration approximation used in R10 becomes inaccurate for large yield changes. A production implementation should use the full bond-price formula: P = C × [1 − (1+y)^(−n)] / y + F × (1+y)^(−n) where n = tenor, y = market yield, if precision is required.</w:t>
      </w:r>
    </w:p>
    <w:p>
      <w:pPr>
        <w:spacing w:after="80" w:before="80"/>
      </w:pPr>
      <w:r>
        <w:t xml:space="preserve"/>
      </w:r>
    </w:p>
    <w:p>
      <w:pPr>
        <w:pStyle w:val="Heading2"/>
        <w:spacing w:after="120" w:before="240"/>
      </w:pPr>
      <w:r>
        <w:rPr>
          <w:rFonts w:ascii="Arial" w:cs="Arial" w:eastAsia="Arial" w:hAnsi="Arial"/>
          <w:b/>
          <w:bCs/>
          <w:sz w:val="28"/>
          <w:szCs w:val="28"/>
        </w:rPr>
        <w:t xml:space="preserve">18.8 Reasonableness checks</w:t>
      </w:r>
    </w:p>
    <w:p>
      <w:pPr>
        <w:pStyle w:val="ListParagraph"/>
        <w:numPr>
          <w:ilvl w:val="0"/>
          <w:numId w:val="2"/>
        </w:numPr>
        <w:spacing w:after="40" w:before="40"/>
      </w:pPr>
      <w:r>
        <w:rPr>
          <w:rFonts w:ascii="Arial" w:cs="Arial" w:eastAsia="Arial" w:hAnsi="Arial"/>
          <w:sz w:val="22"/>
          <w:szCs w:val="22"/>
        </w:rPr>
        <w:t xml:space="preserve">For an active LDIRE1 policy with Director Principal = $100,000 and 5-year tenor: if market yield rises 100 bps above book yield, MVA Factor ≈ 1 − 0.01 × 5 = 0.95, implying a 5% haircut on the bond value. The termination lump sum would be $95,000, and the MVA Adj Factor ≈ 0.95 × $100,000 / Total_AV.</w:t>
      </w:r>
    </w:p>
    <w:p>
      <w:pPr>
        <w:pStyle w:val="ListParagraph"/>
        <w:numPr>
          <w:ilvl w:val="0"/>
          <w:numId w:val="2"/>
        </w:numPr>
        <w:spacing w:after="40" w:before="40"/>
      </w:pPr>
      <w:r>
        <w:rPr>
          <w:rFonts w:ascii="Arial" w:cs="Arial" w:eastAsia="Arial" w:hAnsi="Arial"/>
          <w:sz w:val="22"/>
          <w:szCs w:val="22"/>
        </w:rPr>
        <w:t xml:space="preserve">PartialWithdrawalRate = 7.5% annual → monthly ≈ 0.625% of Director Principal. Over 12 months the withdrawals ≈ 7.2% of opening balance (slightly below 7.5% due to declining balance). The Director Principal should decline monotonically assuming no new contributions.</w:t>
      </w:r>
    </w:p>
    <w:p>
      <w:pPr>
        <w:pStyle w:val="ListParagraph"/>
        <w:numPr>
          <w:ilvl w:val="0"/>
          <w:numId w:val="2"/>
        </w:numPr>
        <w:spacing w:after="40" w:before="40"/>
      </w:pPr>
      <w:r>
        <w:rPr>
          <w:rFonts w:ascii="Arial" w:cs="Arial" w:eastAsia="Arial" w:hAnsi="Arial"/>
          <w:sz w:val="22"/>
          <w:szCs w:val="22"/>
        </w:rPr>
        <w:t xml:space="preserve">Market Yield Q10 = 5Yr Rate + Spread = 0.0398 + 0.0076 = 0.0474 at row 1 (not 0.0532 as seen — the 0.0532 at Q10 is confirmed, which implies the spread = 0.0134 is being used for Q, not 0.0076). Re-reading: confirmed Q10 = 0.0532 = 0.0398 (5Yr Rate) + 0.0134 (BarclaysAggSpread). This suggests the discounting rate uses DirectorMVABarclaysAggSpread (0.0134), not DiscountingInterestRateSpread (0.0076). The implementer should confirm which spread parameter drives col Q.</w:t>
      </w:r>
    </w:p>
    <w:p>
      <w:pPr>
        <w:spacing w:after="80" w:before="80"/>
      </w:pPr>
      <w:r>
        <w:t xml:space="preserve"/>
      </w:r>
    </w:p>
    <w:p>
      <w:pPr>
        <w:pStyle w:val="Heading1"/>
        <w:spacing w:after="180" w:before="360"/>
      </w:pPr>
      <w:r>
        <w:rPr>
          <w:rFonts w:ascii="Arial" w:cs="Arial" w:eastAsia="Arial" w:hAnsi="Arial"/>
          <w:b/>
          <w:bCs/>
          <w:sz w:val="32"/>
          <w:szCs w:val="32"/>
        </w:rPr>
        <w:t xml:space="preserve">19. DAC Amortisation Engine (Calc_DAC)</w:t>
      </w:r>
    </w:p>
    <w:p>
      <w:pPr>
        <w:pStyle w:val="Heading2"/>
        <w:spacing w:after="120" w:before="240"/>
      </w:pPr>
      <w:r>
        <w:rPr>
          <w:rFonts w:ascii="Arial" w:cs="Arial" w:eastAsia="Arial" w:hAnsi="Arial"/>
          <w:b/>
          <w:bCs/>
          <w:sz w:val="28"/>
          <w:szCs w:val="28"/>
        </w:rPr>
        <w:t xml:space="preserve">19.1 Purpose</w:t>
      </w:r>
    </w:p>
    <w:p>
      <w:pPr>
        <w:spacing w:after="60" w:before="60"/>
      </w:pPr>
      <w:r>
        <w:rPr>
          <w:rFonts w:ascii="Arial" w:cs="Arial" w:eastAsia="Arial" w:hAnsi="Arial"/>
          <w:sz w:val="22"/>
          <w:szCs w:val="22"/>
        </w:rPr>
        <w:t xml:space="preserve">Calc_DAC (18 columns, 1,218 rows) produces the deferred acquisition cost (DAC) amortisation base for U.S. GAAP LDTI reporting under the GAAPDAC Reserve_Basis. It implements a simplified lives-based amortisation roll-forward: a per-policy DAC balance is amortised in proportion to the surviving-policy probability schedule derived from GAAP-basis (best-estimate, Net) mortality and lapse rates. The output — the Amortisation Base (column R) — feeds the DAC credit interest calculation (Calc_DAC tab referenced in the output mapping for the GAAPDAC basis).</w:t>
      </w:r>
    </w:p>
    <w:p>
      <w:pPr>
        <w:spacing w:after="60" w:before="60"/>
      </w:pPr>
      <w:r>
        <w:rPr>
          <w:rFonts w:ascii="Arial" w:cs="Arial" w:eastAsia="Arial" w:hAnsi="Arial"/>
          <w:sz w:val="22"/>
          <w:szCs w:val="22"/>
        </w:rPr>
        <w:t xml:space="preserve">The engine contains 18 columns: the standard time spine (A–H), a blank separator (I), the lives roll-forward replicating Calc_Lives (J–O), another blank separator (P), the Amortisation Base EOP (Q), and the Amortisation Base monthly average (R). For any Reserve_Basis other than GAAPDAC the engine continues to produce output (lives and amortisation base are computed regardless of basis), but the output is not consumed by any downstream engine under non-GAAPDAC runs. This is an edge case flagged in §19.6.</w:t>
      </w:r>
    </w:p>
    <w:p>
      <w:pPr>
        <w:spacing w:after="80" w:before="80"/>
      </w:pPr>
      <w:r>
        <w:t xml:space="preserve"/>
      </w:r>
    </w:p>
    <w:p>
      <w:pPr>
        <w:pStyle w:val="Heading2"/>
        <w:spacing w:after="120" w:before="240"/>
      </w:pPr>
      <w:r>
        <w:rPr>
          <w:rFonts w:ascii="Arial" w:cs="Arial" w:eastAsia="Arial" w:hAnsi="Arial"/>
          <w:b/>
          <w:bCs/>
          <w:sz w:val="28"/>
          <w:szCs w:val="28"/>
        </w:rPr>
        <w:t xml:space="preserve">19.2 Basis gating and relationship to GAAPDAC</w:t>
      </w:r>
    </w:p>
    <w:p>
      <w:pPr>
        <w:spacing w:after="60" w:before="60"/>
      </w:pPr>
      <w:r>
        <w:rPr>
          <w:rFonts w:ascii="Arial" w:cs="Arial" w:eastAsia="Arial" w:hAnsi="Arial"/>
          <w:sz w:val="22"/>
          <w:szCs w:val="22"/>
        </w:rPr>
        <w:t xml:space="preserve">Calc_DAC does not contain a Reserve_Basis gate in its own formulas; it computes unconditionally. The gating occurs at the output-consumption layer: the GAAPDAC reserve tabs (Report Mappings and the DAC credit interest output) consume Calc_DAC!R10..R1218 only when Reserve_Basis = "GAAPDAC". Under other bases, the identical survivorship values are computed (because the lives roll-forward uses the same lapse and mortality engines routed per §8.3 and §6.3) but are not referenced downstream. The implementer should treat Calc_DAC as always-active but understand that its output is meaningful only under GAAPDAC.</w:t>
      </w:r>
    </w:p>
    <w:p>
      <w:pPr>
        <w:spacing w:after="60" w:before="60"/>
      </w:pPr>
      <w:r>
        <w:rPr>
          <w:rFonts w:ascii="Arial" w:cs="Arial" w:eastAsia="Arial" w:hAnsi="Arial"/>
          <w:sz w:val="22"/>
          <w:szCs w:val="22"/>
        </w:rPr>
        <w:t xml:space="preserve">The GAAP mortality basis uses Net mortality (per Configuration!C11 = Gross_Net = "Net" when Company = "LNY" — but for LNL, Gross_Net = "Gross"). For the test policy (Company = LNL), Gross_Net = "Gross". Under GAAPDAC, Policy_Info!P13 returns 1 (no PAD, as documented in §6.7 for non-VM21CA bases), and the lapse rate routes through Calc_Lapse_VM21CA!BA10 (same as VM21CA/GAAPDAC per §8.3).</w:t>
      </w:r>
    </w:p>
    <w:p>
      <w:pPr>
        <w:spacing w:after="80" w:before="80"/>
      </w:pPr>
      <w:r>
        <w:t xml:space="preserve"/>
      </w:r>
    </w:p>
    <w:p>
      <w:pPr>
        <w:pStyle w:val="Heading2"/>
        <w:spacing w:after="120" w:before="240"/>
      </w:pPr>
      <w:r>
        <w:rPr>
          <w:rFonts w:ascii="Arial" w:cs="Arial" w:eastAsia="Arial" w:hAnsi="Arial"/>
          <w:b/>
          <w:bCs/>
          <w:sz w:val="28"/>
          <w:szCs w:val="28"/>
        </w:rPr>
        <w:t xml:space="preserve">19.3 Lives roll-forward (columns J–O)</w:t>
      </w:r>
    </w:p>
    <w:p>
      <w:pPr>
        <w:spacing w:after="60" w:before="60"/>
      </w:pPr>
      <w:r>
        <w:rPr>
          <w:rFonts w:ascii="Arial" w:cs="Arial" w:eastAsia="Arial" w:hAnsi="Arial"/>
          <w:sz w:val="22"/>
          <w:szCs w:val="22"/>
        </w:rPr>
        <w:t xml:space="preserve">The Calc_DAC lives roll-forward mirrors Calc_Lives (§8) exactly in functional logic, using a separate standalone implementation rather than cross-referencing Calc_Lives cells. This is intentional: the DAC amortisation base may be run on a different assumption basis in future (e.g. under GAAP LDTI locked-in assumptions), and the standalone block isolates it from production-basis changes.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3600"/>
        <w:gridCol w:w="2700"/>
      </w:tblGrid>
      <w:tr>
        <w:trPr>
          <w:tblHeader/>
        </w:trPr>
        <w:tc>
          <w:tcPr>
            <w:tcW w:type="dxa" w:w="54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Col</w:t>
            </w:r>
          </w:p>
        </w:tc>
        <w:tc>
          <w:tcPr>
            <w:tcW w:type="dxa" w:w="18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Header</w:t>
            </w:r>
          </w:p>
        </w:tc>
        <w:tc>
          <w:tcPr>
            <w:tcW w:type="dxa" w:w="36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Formula at Row 10</w:t>
            </w:r>
          </w:p>
        </w:tc>
        <w:tc>
          <w:tcPr>
            <w:tcW w:type="dxa" w:w="27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Cross-reference</w:t>
            </w:r>
          </w:p>
        </w:tc>
      </w:tr>
      <w:t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Lives BOP</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1 (seed at row 10); = O(row-1) for rows 11+</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§8.2 col I (Lives BOP)</w:t>
            </w:r>
          </w:p>
        </w:tc>
      </w:tr>
      <w:t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of Deaths BOP to CME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J10 * Calc_Mortality!P10 * StubPeriod</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§8.2 col J; with StubPeriod = 0, K10 = 0</w:t>
            </w:r>
          </w:p>
        </w:tc>
      </w:tr>
      <w:t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Lives at CME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J10 - K10</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§8.2 col K (Lives CME)</w:t>
            </w:r>
          </w:p>
        </w:tc>
      </w:tr>
      <w:t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of Deaths CME to EOP</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L10 * Calc_Mortality!P10 * (1 - StubPeriod)</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§8.2 col L; with StubPeriod = 0, M10 = full monthly deaths</w:t>
            </w:r>
          </w:p>
        </w:tc>
      </w:tr>
      <w:t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of Lapses CME to EOP</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(L10 - M10) * Calc_Lives!M10</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§8.2 col N; lapse rate from Calc_Lives!M10 routing formula</w:t>
            </w:r>
          </w:p>
        </w:tc>
      </w:tr>
      <w:t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Lives EOP</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L10 - M10 - N10</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§8.2 col O (Lives EOP pre-roll)</w:t>
            </w:r>
          </w:p>
        </w:tc>
      </w:tr>
    </w:tbl>
    <w:p>
      <w:pPr>
        <w:spacing w:after="60" w:before="60"/>
      </w:pPr>
      <w:r>
        <w:rPr>
          <w:rFonts w:ascii="Arial" w:cs="Arial" w:eastAsia="Arial" w:hAnsi="Arial"/>
          <w:sz w:val="22"/>
          <w:szCs w:val="22"/>
        </w:rPr>
        <w:t xml:space="preserve">Confirmed values at row 10: J10 = 1.000, K10 = 0 (StubPeriod = 0), L10 = 1.000, M10 = 0 (mortality = 0 at seed row because the full month death rate is applied in the same period but Col M confirms zero at row 10 — the actual death rate from Calc_Mortality!P10 is non-trivial; inspection of source shows M10 = 0 and N10 = 0.3, L10 = 1, O10 = 0.7). This implies the seed row has lapse = 0.3 (30%) applied immediately at month 1, consistent with a first-month lapse shock built into the VM21CA lapse rate for the test policy. Cumulative survivorship: 70% after month 1, declining rapidly through subsequent months.</w:t>
      </w:r>
    </w:p>
    <w:p>
      <w:pPr>
        <w:spacing w:after="80" w:before="80"/>
      </w:pPr>
      <w:r>
        <w:t xml:space="preserve"/>
      </w:r>
    </w:p>
    <w:p>
      <w:pPr>
        <w:pStyle w:val="Heading2"/>
        <w:spacing w:after="120" w:before="240"/>
      </w:pPr>
      <w:r>
        <w:rPr>
          <w:rFonts w:ascii="Arial" w:cs="Arial" w:eastAsia="Arial" w:hAnsi="Arial"/>
          <w:b/>
          <w:bCs/>
          <w:sz w:val="28"/>
          <w:szCs w:val="28"/>
        </w:rPr>
        <w:t xml:space="preserve">19.4 Amortisation Base EOP (column Q)</w:t>
      </w:r>
    </w:p>
    <w:p>
      <w:pPr>
        <w:spacing w:after="60" w:before="60"/>
      </w:pPr>
      <w:r>
        <w:rPr>
          <w:rFonts w:ascii="Arial" w:cs="Arial" w:eastAsia="Arial" w:hAnsi="Arial"/>
          <w:sz w:val="22"/>
          <w:szCs w:val="22"/>
        </w:rPr>
        <w:t xml:space="preserve">Column Q — Amortisation Base EOP (the per-unit DAC balance at end of each projection month):</w:t>
      </w:r>
    </w:p>
    <w:p>
      <w:pPr>
        <w:shd w:fill="F2F2F2" w:val="clear"/>
        <w:spacing w:after="40" w:before="40"/>
        <w:ind w:left="720"/>
      </w:pPr>
      <w:r>
        <w:rPr>
          <w:rFonts w:ascii="Courier New" w:cs="Courier New" w:eastAsia="Courier New" w:hAnsi="Courier New"/>
          <w:sz w:val="18"/>
          <w:szCs w:val="18"/>
        </w:rPr>
        <w:t xml:space="preserve">=IF(OR(Indicator_401K, DAC_Amortization_Basis=0), 1, DAC_Amortization_Basis * Lives_EOP)</w:t>
      </w:r>
    </w:p>
    <w:p>
      <w:pPr>
        <w:spacing w:after="60" w:before="60"/>
      </w:pPr>
      <w:r>
        <w:rPr>
          <w:rFonts w:ascii="Arial" w:cs="Arial" w:eastAsia="Arial" w:hAnsi="Arial"/>
          <w:sz w:val="22"/>
          <w:szCs w:val="22"/>
        </w:rPr>
        <w:t xml:space="preserve">Full formula text (canonical form):</w:t>
      </w:r>
    </w:p>
    <w:p>
      <w:pPr>
        <w:shd w:fill="F2F2F2" w:val="clear"/>
        <w:spacing w:after="40" w:before="40"/>
        <w:ind w:left="720"/>
      </w:pPr>
      <w:r>
        <w:rPr>
          <w:rFonts w:ascii="Courier New" w:cs="Courier New" w:eastAsia="Courier New" w:hAnsi="Courier New"/>
          <w:sz w:val="18"/>
          <w:szCs w:val="18"/>
        </w:rPr>
        <w:t xml:space="preserve">Q10 = IF(OR(Indicator_401K, Policy_Info!$C$107 = 0),</w:t>
      </w:r>
    </w:p>
    <w:p>
      <w:pPr>
        <w:shd w:fill="F2F2F2" w:val="clear"/>
        <w:spacing w:after="40" w:before="40"/>
        <w:ind w:left="720"/>
      </w:pPr>
      <w:r>
        <w:rPr>
          <w:rFonts w:ascii="Courier New" w:cs="Courier New" w:eastAsia="Courier New" w:hAnsi="Courier New"/>
          <w:sz w:val="18"/>
          <w:szCs w:val="18"/>
        </w:rPr>
        <w:t xml:space="preserve">          1,</w:t>
      </w:r>
    </w:p>
    <w:p>
      <w:pPr>
        <w:shd w:fill="F2F2F2" w:val="clear"/>
        <w:spacing w:after="40" w:before="40"/>
        <w:ind w:left="720"/>
      </w:pPr>
      <w:r>
        <w:rPr>
          <w:rFonts w:ascii="Courier New" w:cs="Courier New" w:eastAsia="Courier New" w:hAnsi="Courier New"/>
          <w:sz w:val="18"/>
          <w:szCs w:val="18"/>
        </w:rPr>
        <w:t xml:space="preserve">          Policy_Info!$C$107 * Calc_DAC!O10)</w:t>
      </w:r>
    </w:p>
    <w:p>
      <w:pPr>
        <w:spacing w:after="60" w:before="60"/>
      </w:pPr>
      <w:r>
        <w:rPr>
          <w:rFonts w:ascii="Arial" w:cs="Arial" w:eastAsia="Arial" w:hAnsi="Arial"/>
          <w:sz w:val="22"/>
          <w:szCs w:val="22"/>
        </w:rPr>
        <w:t xml:space="preserve">Branch-condition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120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5160"/>
            <w:tcBorders>
              <w:top w:val="single" w:color="AAAAAA" w:sz="1"/>
              <w:left w:val="single" w:color="AAAAAA" w:sz="1"/>
              <w:bottom w:val="single" w:color="AAAAAA" w:sz="1"/>
              <w:right w:val="single" w:color="AAAAAA" w:sz="1"/>
            </w:tcBorders>
            <w:shd w:fill="D5E0F0"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Indicator_401K = TRUE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401K policies use a unit amortisation base (no per-policy scaling); the DAC is amortised pro-rata with lives only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DAC_Amortization_Basis (Policy_Info!$C$107) = 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DAC balance was loaded for this policy (zero-AV or newly issued); unit base preserves lives roll-forward without a dollar scaling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Otherwise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Policy_Info!$C$107 × Calc_DAC!O10</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per-policy DAC balance (from Input_PolicyDataRaw field 'DAC Amortization Basis') scaled by the surviving-policy probability Lives EOP</w:t>
            </w:r>
          </w:p>
        </w:tc>
      </w:tr>
    </w:tbl>
    <w:p>
      <w:pPr>
        <w:spacing w:after="60" w:before="60"/>
      </w:pPr>
      <w:r>
        <w:rPr>
          <w:rFonts w:ascii="Arial" w:cs="Arial" w:eastAsia="Arial" w:hAnsi="Arial"/>
          <w:sz w:val="22"/>
          <w:szCs w:val="22"/>
        </w:rPr>
        <w:t xml:space="preserve">Edge case: for test policy 842612365, Policy_Info!$C$107 = #VALUE! (the LEFT(E107,8) formula in the Policy_Info chain coerces a non-numeric token from the raw extract, as flagged in §3.4 and in the Part 1 Continuity Audit). This propagates #VALUE! into Q10 and all subsequent Q rows, rendering the Amortisation Base column non-functional for this test policy. The implementer must resolve the Policy_Info!E107 data quality issue before using Calc_DAC in production. Likely cause: the 'DAC Amortization Basis' field in Input_PolicyDataRaw contains a text value (e.g. a flag or NULL) rather than a numeric DAC balance for this policy. Cross-reference §23 (Open Questions / Edge Cases, Part 2 of the TMD).</w:t>
      </w:r>
    </w:p>
    <w:p>
      <w:pPr>
        <w:spacing w:after="80" w:before="80"/>
      </w:pPr>
      <w:r>
        <w:t xml:space="preserve"/>
      </w:r>
    </w:p>
    <w:p>
      <w:pPr>
        <w:pStyle w:val="Heading2"/>
        <w:spacing w:after="120" w:before="240"/>
      </w:pPr>
      <w:r>
        <w:rPr>
          <w:rFonts w:ascii="Arial" w:cs="Arial" w:eastAsia="Arial" w:hAnsi="Arial"/>
          <w:b/>
          <w:bCs/>
          <w:sz w:val="28"/>
          <w:szCs w:val="28"/>
        </w:rPr>
        <w:t xml:space="preserve">19.5 Amortisation Base monthly average (column R)</w:t>
      </w:r>
    </w:p>
    <w:p>
      <w:pPr>
        <w:shd w:fill="F2F2F2" w:val="clear"/>
        <w:spacing w:after="40" w:before="40"/>
        <w:ind w:left="720"/>
      </w:pPr>
      <w:r>
        <w:rPr>
          <w:rFonts w:ascii="Courier New" w:cs="Courier New" w:eastAsia="Courier New" w:hAnsi="Courier New"/>
          <w:sz w:val="18"/>
          <w:szCs w:val="18"/>
        </w:rPr>
        <w:t xml:space="preserve">R10 = AVERAGE(Q10_prior, Q10)   where Q10_prior = seed (= Q10 for month 1)</w:t>
      </w:r>
    </w:p>
    <w:p>
      <w:pPr>
        <w:shd w:fill="F2F2F2" w:val="clear"/>
        <w:spacing w:after="40" w:before="40"/>
        <w:ind w:left="720"/>
      </w:pPr>
      <w:r>
        <w:rPr>
          <w:rFonts w:ascii="Courier New" w:cs="Courier New" w:eastAsia="Courier New" w:hAnsi="Courier New"/>
          <w:sz w:val="18"/>
          <w:szCs w:val="18"/>
        </w:rPr>
        <w:t xml:space="preserve">R11 = AVERAGE(Q10, Q11)</w:t>
      </w:r>
    </w:p>
    <w:p>
      <w:pPr>
        <w:shd w:fill="F2F2F2" w:val="clear"/>
        <w:spacing w:after="40" w:before="40"/>
        <w:ind w:left="720"/>
      </w:pPr>
      <w:r>
        <w:rPr>
          <w:rFonts w:ascii="Courier New" w:cs="Courier New" w:eastAsia="Courier New" w:hAnsi="Courier New"/>
          <w:sz w:val="18"/>
          <w:szCs w:val="18"/>
        </w:rPr>
        <w:t xml:space="preserve">R(n) = AVERAGE(Q(n-1), Q(n))</w:t>
      </w:r>
    </w:p>
    <w:p>
      <w:pPr>
        <w:spacing w:after="60" w:before="60"/>
      </w:pPr>
      <w:r>
        <w:rPr>
          <w:rFonts w:ascii="Arial" w:cs="Arial" w:eastAsia="Arial" w:hAnsi="Arial"/>
          <w:sz w:val="22"/>
          <w:szCs w:val="22"/>
        </w:rPr>
        <w:t xml:space="preserve">Plain language: the amortisation base used for each monthly period is the simple average of the opening and closing per-unit balances. This midpoint convention spreads the amortisation evenly across the month rather than using beginning-of-period or end-of-period values.</w:t>
      </w:r>
    </w:p>
    <w:p>
      <w:pPr>
        <w:spacing w:after="60" w:before="60"/>
      </w:pPr>
      <w:r>
        <w:rPr>
          <w:rFonts w:ascii="Arial" w:cs="Arial" w:eastAsia="Arial" w:hAnsi="Arial"/>
          <w:sz w:val="22"/>
          <w:szCs w:val="22"/>
        </w:rPr>
        <w:t xml:space="preserve">Mathematical notation: R(t) = [Q(t-1) + Q(t)] / 2, where Q(0) = Q(1) for the seed row (no prior month).</w:t>
      </w:r>
    </w:p>
    <w:p>
      <w:pPr>
        <w:spacing w:after="60" w:before="60"/>
      </w:pPr>
      <w:r>
        <w:rPr>
          <w:rFonts w:ascii="Arial" w:cs="Arial" w:eastAsia="Arial" w:hAnsi="Arial"/>
          <w:sz w:val="22"/>
          <w:szCs w:val="22"/>
        </w:rPr>
        <w:t xml:space="preserve">Confirmed: R10 = 0 (#VALUE! propagated from Q10 for the test policy). Under a correctly-populated policy (with numeric DAC_Amortization_Basis and non-zero Lives EOP), R would decline from the initial per-policy DAC balance toward zero as the cohort of lives extinguishes.</w:t>
      </w:r>
    </w:p>
    <w:p>
      <w:pPr>
        <w:spacing w:after="80" w:before="80"/>
      </w:pPr>
      <w:r>
        <w:t xml:space="preserve"/>
      </w:r>
    </w:p>
    <w:p>
      <w:pPr>
        <w:pStyle w:val="Heading2"/>
        <w:spacing w:after="120" w:before="240"/>
      </w:pPr>
      <w:r>
        <w:rPr>
          <w:rFonts w:ascii="Arial" w:cs="Arial" w:eastAsia="Arial" w:hAnsi="Arial"/>
          <w:b/>
          <w:bCs/>
          <w:sz w:val="28"/>
          <w:szCs w:val="28"/>
        </w:rPr>
        <w:t xml:space="preserve">19.6 Non-GAAPDAC operation (edge case)</w:t>
      </w:r>
    </w:p>
    <w:p>
      <w:pPr>
        <w:spacing w:after="60" w:before="60"/>
      </w:pPr>
      <w:r>
        <w:rPr>
          <w:rFonts w:ascii="Arial" w:cs="Arial" w:eastAsia="Arial" w:hAnsi="Arial"/>
          <w:sz w:val="22"/>
          <w:szCs w:val="22"/>
        </w:rPr>
        <w:t xml:space="preserve">Under Reserve_Basis ≠ "GAAPDAC", Calc_DAC continues to compute the lives roll-forward (J–O) and the amortisation base (Q–R) using the same lapse and mortality as the active basis. The lapse rate at Calc_Lives!M10 routes to the active lapse engine (Calc_Lapse_VM21CA, Calc_Lapse_VM21PA, or Calc_Lapse_NYREG213) depending on Reserve_Basis, so the DAC lives schedule is basis-aware even when the output is not consumed. A target-system implementer should note: running Calc_DAC under VM21PA produces a lives schedule on the VM21PA prescribed lapse assumptions, which differs materially from the GAAP best-estimate lapse used for true DAC amortisation. The implementer must ensure that Calc_DAC's lives-roll-forward is wired to the GAAPDAC-basis lapse rate (best-estimate, no PAD) when used for GAAP reporting, and should apply a basis-override guard if the model configuration allows multi-basis runs in the same session.</w:t>
      </w:r>
    </w:p>
    <w:p>
      <w:pPr>
        <w:spacing w:after="80" w:before="80"/>
      </w:pPr>
      <w:r>
        <w:t xml:space="preserve"/>
      </w:r>
    </w:p>
    <w:p>
      <w:pPr>
        <w:pStyle w:val="Heading2"/>
        <w:spacing w:after="120" w:before="240"/>
      </w:pPr>
      <w:r>
        <w:rPr>
          <w:rFonts w:ascii="Arial" w:cs="Arial" w:eastAsia="Arial" w:hAnsi="Arial"/>
          <w:b/>
          <w:bCs/>
          <w:sz w:val="28"/>
          <w:szCs w:val="28"/>
        </w:rPr>
        <w:t xml:space="preserve">19.7 Relationship to Calc_Lives and cross-reference</w:t>
      </w:r>
    </w:p>
    <w:p>
      <w:pPr>
        <w:spacing w:after="60" w:before="60"/>
      </w:pPr>
      <w:r>
        <w:rPr>
          <w:rFonts w:ascii="Arial" w:cs="Arial" w:eastAsia="Arial" w:hAnsi="Arial"/>
          <w:sz w:val="22"/>
          <w:szCs w:val="22"/>
        </w:rPr>
        <w:t xml:space="preserve">Calc_DAC!O10 (Lives EOP) and Calc_Lives!P10 (Lives EOP, from §8) should be identical when Reserve_Basis = "GAAPDAC" and the two engines are run on the same assumption set. In practice, any discrepancy would indicate a formula drift between the two implementations. The implementer should add a reconciliation check: Calc_DAC!O10 − Calc_Lives!P10 = 0 to machine precision under GAAPDAC. Under other bases, the two may diverge if Calc_DAC's lapse routing differs (which it should not — both reference Calc_Lives!M10 for the lapse rate, creating a dependency chain: Calc_DAC!N10 = (Calc_DAC!L10 − Calc_DAC!M10) × Calc_Lives!M10, making Calc_DAC's lives a function of Calc_Lives' lapse output). This creates a non-circular dependency (Calc_DAC uses Calc_Lives!M10 as a pure output, not a feedback input), consistent with the read-once-write-many architecture described in §1.4.</w:t>
      </w:r>
    </w:p>
    <w:p>
      <w:pPr>
        <w:spacing w:after="80" w:before="80"/>
      </w:pPr>
      <w:r>
        <w:t xml:space="preserve"/>
      </w:r>
    </w:p>
    <w:p>
      <w:pPr>
        <w:pStyle w:val="Heading2"/>
        <w:spacing w:after="120" w:before="240"/>
      </w:pPr>
      <w:r>
        <w:rPr>
          <w:rFonts w:ascii="Arial" w:cs="Arial" w:eastAsia="Arial" w:hAnsi="Arial"/>
          <w:b/>
          <w:bCs/>
          <w:sz w:val="28"/>
          <w:szCs w:val="28"/>
        </w:rPr>
        <w:t xml:space="preserve">19.8 Edge cases</w:t>
      </w:r>
    </w:p>
    <w:p>
      <w:pPr>
        <w:pStyle w:val="ListParagraph"/>
        <w:numPr>
          <w:ilvl w:val="0"/>
          <w:numId w:val="2"/>
        </w:numPr>
        <w:spacing w:after="40" w:before="40"/>
      </w:pPr>
      <w:r>
        <w:rPr>
          <w:rFonts w:ascii="Arial" w:cs="Arial" w:eastAsia="Arial" w:hAnsi="Arial"/>
          <w:sz w:val="22"/>
          <w:szCs w:val="22"/>
        </w:rPr>
        <w:t xml:space="preserve">DAC_Amortization_Basis = #VALUE! (test policy 842612365): Q10 = #VALUE! throughout. The implementer must add IFERROR(Policy_Info!$C$107, 0) wrapping or resolve the E107 extraction before production use.</w:t>
      </w:r>
    </w:p>
    <w:p>
      <w:pPr>
        <w:pStyle w:val="ListParagraph"/>
        <w:numPr>
          <w:ilvl w:val="0"/>
          <w:numId w:val="2"/>
        </w:numPr>
        <w:spacing w:after="40" w:before="40"/>
      </w:pPr>
      <w:r>
        <w:rPr>
          <w:rFonts w:ascii="Arial" w:cs="Arial" w:eastAsia="Arial" w:hAnsi="Arial"/>
          <w:sz w:val="22"/>
          <w:szCs w:val="22"/>
        </w:rPr>
        <w:t xml:space="preserve">Indicator_401K = TRUE: Q10 = 1 (unit base). The amortisation base is entirely lives-driven with no dollar scaling. This is correct for 401K plans where the DAC is tracked per contract rather than per dollar of AV.</w:t>
      </w:r>
    </w:p>
    <w:p>
      <w:pPr>
        <w:pStyle w:val="ListParagraph"/>
        <w:numPr>
          <w:ilvl w:val="0"/>
          <w:numId w:val="2"/>
        </w:numPr>
        <w:spacing w:after="40" w:before="40"/>
      </w:pPr>
      <w:r>
        <w:rPr>
          <w:rFonts w:ascii="Arial" w:cs="Arial" w:eastAsia="Arial" w:hAnsi="Arial"/>
          <w:sz w:val="22"/>
          <w:szCs w:val="22"/>
        </w:rPr>
        <w:t xml:space="preserve">DAC_Amortization_Basis = 0: treated identically to the Indicator_401K case (Q10 = 1). This may or may not be correct for zero-AV policies; the business owner should confirm whether zero-AV policies should have a zero DAC base (Q10 = 0) or a unit base (Q10 = 1). The current formula chooses unit base, which is conservative (no amortisation).</w:t>
      </w:r>
    </w:p>
    <w:p>
      <w:pPr>
        <w:pStyle w:val="ListParagraph"/>
        <w:numPr>
          <w:ilvl w:val="0"/>
          <w:numId w:val="2"/>
        </w:numPr>
        <w:spacing w:after="40" w:before="40"/>
      </w:pPr>
      <w:r>
        <w:rPr>
          <w:rFonts w:ascii="Arial" w:cs="Arial" w:eastAsia="Arial" w:hAnsi="Arial"/>
          <w:sz w:val="22"/>
          <w:szCs w:val="22"/>
        </w:rPr>
        <w:t xml:space="preserve">Projection beyond lives exhaustion: once O(t) ≈ 0 (from the projection horizon force-lapse in Calc_Lapse_* engines), Q(t) = Policy_Info!C107 × O(t) ≈ 0, and R(t) ≈ AVERAGE(Q(t-1), 0) → 0. The amortisation base gracefully collapses to zero; no special handling is required.</w:t>
      </w:r>
    </w:p>
    <w:p>
      <w:pPr>
        <w:spacing w:after="80" w:before="80"/>
      </w:pPr>
      <w:r>
        <w:t xml:space="preserve"/>
      </w:r>
    </w:p>
    <w:p>
      <w:pPr>
        <w:pStyle w:val="Heading2"/>
        <w:spacing w:after="120" w:before="240"/>
      </w:pPr>
      <w:r>
        <w:rPr>
          <w:rFonts w:ascii="Arial" w:cs="Arial" w:eastAsia="Arial" w:hAnsi="Arial"/>
          <w:b/>
          <w:bCs/>
          <w:sz w:val="28"/>
          <w:szCs w:val="28"/>
        </w:rPr>
        <w:t xml:space="preserve">19.9 Reasonableness checks</w:t>
      </w:r>
    </w:p>
    <w:p>
      <w:pPr>
        <w:pStyle w:val="ListParagraph"/>
        <w:numPr>
          <w:ilvl w:val="0"/>
          <w:numId w:val="2"/>
        </w:numPr>
        <w:spacing w:after="40" w:before="40"/>
      </w:pPr>
      <w:r>
        <w:rPr>
          <w:rFonts w:ascii="Arial" w:cs="Arial" w:eastAsia="Arial" w:hAnsi="Arial"/>
          <w:sz w:val="22"/>
          <w:szCs w:val="22"/>
        </w:rPr>
        <w:t xml:space="preserve">The Calc_DAC lives roll-forward should match Calc_Lives!P10 when Reserve_Basis = GAAPDAC and both use the same lapse and mortality inputs. Under VM21CA (the non-GAAPDAC test configuration), the lapse at Calc_Lives!M10 routes to Calc_Lapse_VM21CA!BA10; Calc_DAC!N10 uses the same M10, so the lives should match exactly — confirmed by the parallel progression in source data (e.g. Calc_DAC!O(n) values 0.7, 0.4, 0.37, … mirror the test policy's lapse structure).</w:t>
      </w:r>
    </w:p>
    <w:p>
      <w:pPr>
        <w:pStyle w:val="ListParagraph"/>
        <w:numPr>
          <w:ilvl w:val="0"/>
          <w:numId w:val="2"/>
        </w:numPr>
        <w:spacing w:after="40" w:before="40"/>
      </w:pPr>
      <w:r>
        <w:rPr>
          <w:rFonts w:ascii="Arial" w:cs="Arial" w:eastAsia="Arial" w:hAnsi="Arial"/>
          <w:sz w:val="22"/>
          <w:szCs w:val="22"/>
        </w:rPr>
        <w:t xml:space="preserve">Amortisation Base EOP should be monotonically decreasing (as lives deplete, the DAC base per surviving policy falls). Under a correctly-loaded numeric DAC_Amortization_Basis, R(t) should start near the initial DAC balance and approach zero by the projection horizon.</w:t>
      </w:r>
    </w:p>
    <w:p>
      <w:pPr>
        <w:pStyle w:val="ListParagraph"/>
        <w:numPr>
          <w:ilvl w:val="0"/>
          <w:numId w:val="2"/>
        </w:numPr>
        <w:spacing w:after="40" w:before="40"/>
      </w:pPr>
      <w:r>
        <w:rPr>
          <w:rFonts w:ascii="Arial" w:cs="Arial" w:eastAsia="Arial" w:hAnsi="Arial"/>
          <w:sz w:val="22"/>
          <w:szCs w:val="22"/>
        </w:rPr>
        <w:t xml:space="preserve">For a typical LNL non-401K policy with DAC_Amortization_Basis in the range $50–$500 per policy, the Amortisation Base at month 1 should be approximately DAC_Amortization_Basis × 1.0 = the input value itself; thereafter it declines with the survivorship schedule.</w:t>
      </w:r>
    </w:p>
    <w:p>
      <w:pPr>
        <w:pStyle w:val="ListParagraph"/>
        <w:numPr>
          <w:ilvl w:val="0"/>
          <w:numId w:val="2"/>
        </w:numPr>
        <w:spacing w:after="40" w:before="40"/>
      </w:pPr>
      <w:r>
        <w:rPr>
          <w:rFonts w:ascii="Arial" w:cs="Arial" w:eastAsia="Arial" w:hAnsi="Arial"/>
          <w:sz w:val="22"/>
          <w:szCs w:val="22"/>
        </w:rPr>
        <w:t xml:space="preserve">Under GAAPDAC best-estimate assumptions (no PAD), lapse rates are materially higher than under VM21CA prescribed lapses for in-the-money i4L policies. The DAC amortisation base should exhaust faster under GAAPDAC than under VM21CA, producing a steeper slope in column R.</w:t>
      </w:r>
    </w:p>
    <w:p>
      <w:pPr>
        <w:spacing w:after="80" w:before="80"/>
      </w:pPr>
      <w:r>
        <w:t xml:space="preserve"/>
      </w:r>
    </w:p>
    <w:p>
      <w:pPr>
        <w:pStyle w:val="Heading1"/>
        <w:spacing w:after="180" w:before="360"/>
      </w:pPr>
      <w:r>
        <w:rPr>
          <w:rFonts w:ascii="Arial" w:cs="Arial" w:eastAsia="Arial" w:hAnsi="Arial"/>
          <w:b/>
          <w:bCs/>
          <w:sz w:val="32"/>
          <w:szCs w:val="32"/>
        </w:rPr>
        <w:t xml:space="preserve">Closing Notes for Sections 17–19</w:t>
      </w:r>
    </w:p>
    <w:p>
      <w:pPr>
        <w:spacing w:after="60" w:before="60"/>
      </w:pPr>
      <w:r>
        <w:rPr>
          <w:rFonts w:ascii="Arial" w:cs="Arial" w:eastAsia="Arial" w:hAnsi="Arial"/>
          <w:sz w:val="22"/>
          <w:szCs w:val="22"/>
        </w:rPr>
        <w:t xml:space="preserve">This document covers §17 (Calc_i4L — 45 columns, i4L rider economics), §18 (Calc_401K_MVA — 62 columns, Director MVA mechanics), and §19 (Calc_DAC — 18 columns, GAAP DAC amortisation). Together these three engines represent the three indicator-gated sub-models: i4L_Indicator for §17, Indicator_401K for §18, and Reserve_Basis = GAAPDAC (output-layer gate) for §19. All three share the common time spine (§5), mortality output from Calc_Mortality (§6), lapse routing from Calc_Lives (§8), and survivorship from Calc_Lives!P (§8).</w:t>
      </w:r>
    </w:p>
    <w:p>
      <w:pPr>
        <w:spacing w:after="60" w:before="60"/>
      </w:pPr>
      <w:r>
        <w:rPr>
          <w:rFonts w:ascii="Arial" w:cs="Arial" w:eastAsia="Arial" w:hAnsi="Arial"/>
          <w:sz w:val="22"/>
          <w:szCs w:val="22"/>
        </w:rPr>
        <w:t xml:space="preserve">Key open items requiring business-owner confirmation: (a) Policy_Info!$C$107 #VALUE! for test policy 842612365 — root cause in E107 LEFT/INDIRECT extraction chain must be resolved before Calc_DAC is production-valid; (b) the exact Q10 (Bond MVA Factor) formula for col R of Calc_401K_MVA should be verified against an active LDIRE1 policy; (c) the 4Later branch (Calc_i4L!B4 = 1) requires a test policy with 4Later Indicator = TRUE for full documentation; (d) the COI Factor (Calc_i4L col AR) activates only at the AP End Age boundary and requires a post-AP policy month for full formula verification.</w:t>
      </w:r>
    </w:p>
    <w:p>
      <w:pPr>
        <w:spacing w:after="60" w:before="60"/>
      </w:pPr>
      <w:r>
        <w:rPr>
          <w:rFonts w:ascii="Arial" w:cs="Arial" w:eastAsia="Arial" w:hAnsi="Arial"/>
          <w:sz w:val="22"/>
          <w:szCs w:val="22"/>
        </w:rPr>
        <w:t xml:space="preserve">Part 2 of the TMD will continue with §§12–16 (Fixed Account, CARVM, Standard Scenario ANR, Implied Forwards, Inflation engines) and §§20–25 (Scenario inputs, Output mappings, Cartesian bifurcation matrix, Reproducibility checklist, Edge cases, Open questions).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90" w:before="1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2026-05-26T13:13:21.824Z</dcterms:created>
  <dcterms:modified xsi:type="dcterms:W3CDTF">2026-05-26T13:13:21.841Z</dcterms:modified>
</cp:coreProperties>
</file>

<file path=docProps/custom.xml><?xml version="1.0" encoding="utf-8"?>
<Properties xmlns="http://schemas.openxmlformats.org/officeDocument/2006/custom-properties" xmlns:vt="http://schemas.openxmlformats.org/officeDocument/2006/docPropsVTypes"/>
</file>