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SERVICE AGREEMENT</w:t>
      </w:r>
    </w:p>
    <w:p>
      <w:r>
        <w:t>COMMERCIAL SERVICE AGREEMENT</w:t>
      </w:r>
    </w:p>
    <w:p>
      <w:r>
        <w:t>1. SCOPE OF WORK</w:t>
        <w:br/>
        <w:t>Provider agrees to deliver web application maintenance and support services.</w:t>
      </w:r>
    </w:p>
    <w:p>
      <w:r>
        <w:t>2. PAYMENT TERMS</w:t>
        <w:br/>
        <w:t>Invoices are payable Net 30 days. Late payments shall incur a monthly interest fee of 1.5%.</w:t>
      </w:r>
    </w:p>
    <w:p>
      <w:r>
        <w:t>3. INTELLECTUAL PROPERTY</w:t>
        <w:br/>
        <w:t>All Background IP remains the property of Provider. Custom deliverables belong to Customer upon full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