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8F12" w14:textId="77777777" w:rsidR="002D7F1C" w:rsidRPr="002D7F1C" w:rsidRDefault="002D7F1C" w:rsidP="002D7F1C">
      <w:pPr>
        <w:numPr>
          <w:ilvl w:val="0"/>
          <w:numId w:val="1"/>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b/>
          <w:bCs/>
          <w:color w:val="0E101A"/>
          <w:kern w:val="0"/>
          <w14:ligatures w14:val="none"/>
        </w:rPr>
        <w:t>Problem:</w:t>
      </w:r>
    </w:p>
    <w:p w14:paraId="5B7D6ED1" w14:textId="77777777" w:rsidR="002D7F1C" w:rsidRPr="002D7F1C" w:rsidRDefault="002D7F1C" w:rsidP="002D7F1C">
      <w:pPr>
        <w:numPr>
          <w:ilvl w:val="1"/>
          <w:numId w:val="2"/>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The paper addresses the challenge of maintaining and monitoring machine learning models in the medical domain, emphasizing the risk of obsolescence as patient demographics, clinical practices, and data inputs change.</w:t>
      </w:r>
    </w:p>
    <w:p w14:paraId="76113A7D" w14:textId="77777777" w:rsidR="002D7F1C" w:rsidRPr="002D7F1C" w:rsidRDefault="002D7F1C" w:rsidP="002D7F1C">
      <w:pPr>
        <w:numPr>
          <w:ilvl w:val="1"/>
          <w:numId w:val="3"/>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Data drift, resulting from temporal, behavioral, geographical, and socio-economic changes, poses a significant threat to the performance of predictive models in healthcare.</w:t>
      </w:r>
    </w:p>
    <w:p w14:paraId="0DFDC333" w14:textId="77777777" w:rsidR="002D7F1C" w:rsidRPr="002D7F1C" w:rsidRDefault="002D7F1C" w:rsidP="002D7F1C">
      <w:pPr>
        <w:numPr>
          <w:ilvl w:val="0"/>
          <w:numId w:val="4"/>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b/>
          <w:bCs/>
          <w:color w:val="0E101A"/>
          <w:kern w:val="0"/>
          <w14:ligatures w14:val="none"/>
        </w:rPr>
        <w:t>Goal:</w:t>
      </w:r>
    </w:p>
    <w:p w14:paraId="5B3643AF" w14:textId="77777777" w:rsidR="002D7F1C" w:rsidRPr="002D7F1C" w:rsidRDefault="002D7F1C" w:rsidP="002D7F1C">
      <w:pPr>
        <w:numPr>
          <w:ilvl w:val="1"/>
          <w:numId w:val="5"/>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The primary goal is to highlight the importance of maintaining and monitoring machine learning models in healthcare to ensure their effectiveness and safety in high-stakes environments.</w:t>
      </w:r>
    </w:p>
    <w:p w14:paraId="4BCF6757" w14:textId="77777777" w:rsidR="002D7F1C" w:rsidRPr="002D7F1C" w:rsidRDefault="002D7F1C" w:rsidP="002D7F1C">
      <w:pPr>
        <w:numPr>
          <w:ilvl w:val="1"/>
          <w:numId w:val="6"/>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The paper aims to provide insights into the infrastructure required for monitoring machine learning algorithms, focusing on two scenarios: a breast cancer prognosis model and a neurodegenerative stratification algorithm.</w:t>
      </w:r>
    </w:p>
    <w:p w14:paraId="6EBC5B7B" w14:textId="77777777" w:rsidR="002D7F1C" w:rsidRPr="002D7F1C" w:rsidRDefault="002D7F1C" w:rsidP="002D7F1C">
      <w:pPr>
        <w:numPr>
          <w:ilvl w:val="0"/>
          <w:numId w:val="7"/>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b/>
          <w:bCs/>
          <w:color w:val="0E101A"/>
          <w:kern w:val="0"/>
          <w14:ligatures w14:val="none"/>
        </w:rPr>
        <w:t>Method:</w:t>
      </w:r>
    </w:p>
    <w:p w14:paraId="4B0E6695" w14:textId="77777777" w:rsidR="002D7F1C" w:rsidRPr="002D7F1C" w:rsidRDefault="002D7F1C" w:rsidP="002D7F1C">
      <w:pPr>
        <w:numPr>
          <w:ilvl w:val="1"/>
          <w:numId w:val="8"/>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The methodology involves assessing the infrastructure needed to monitor machine learning algorithm outputs, with specific examples from healthcare scenarios.</w:t>
      </w:r>
    </w:p>
    <w:p w14:paraId="0282475C" w14:textId="77777777" w:rsidR="002D7F1C" w:rsidRPr="002D7F1C" w:rsidRDefault="002D7F1C" w:rsidP="002D7F1C">
      <w:pPr>
        <w:numPr>
          <w:ilvl w:val="1"/>
          <w:numId w:val="9"/>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The paper discusses the concept of a "Learning Machine" that continuously updates models with new data, emphasizing the benefits of enriched datasets and increased robustness over time.</w:t>
      </w:r>
    </w:p>
    <w:p w14:paraId="5AF8571B" w14:textId="77777777" w:rsidR="002D7F1C" w:rsidRPr="002D7F1C" w:rsidRDefault="002D7F1C" w:rsidP="002D7F1C">
      <w:pPr>
        <w:numPr>
          <w:ilvl w:val="1"/>
          <w:numId w:val="10"/>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Challenges in healthcare settings, a Learning Machine's architecture, and practical healthcare applications are explored.</w:t>
      </w:r>
    </w:p>
    <w:p w14:paraId="043299FB" w14:textId="77777777" w:rsidR="002D7F1C" w:rsidRPr="002D7F1C" w:rsidRDefault="002D7F1C" w:rsidP="002D7F1C">
      <w:pPr>
        <w:numPr>
          <w:ilvl w:val="1"/>
          <w:numId w:val="11"/>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Techniques for tracking dataset changes, when to retrain machine learning models, and support infrastructure for a Learning Machine are also discussed.</w:t>
      </w:r>
    </w:p>
    <w:p w14:paraId="2449DD45" w14:textId="77777777" w:rsidR="002D7F1C" w:rsidRPr="002D7F1C" w:rsidRDefault="002D7F1C" w:rsidP="002D7F1C">
      <w:pPr>
        <w:numPr>
          <w:ilvl w:val="0"/>
          <w:numId w:val="12"/>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b/>
          <w:bCs/>
          <w:color w:val="0E101A"/>
          <w:kern w:val="0"/>
          <w14:ligatures w14:val="none"/>
        </w:rPr>
        <w:t>Evaluation:</w:t>
      </w:r>
    </w:p>
    <w:p w14:paraId="40BA648D" w14:textId="77777777" w:rsidR="002D7F1C" w:rsidRPr="002D7F1C" w:rsidRDefault="002D7F1C" w:rsidP="002D7F1C">
      <w:pPr>
        <w:numPr>
          <w:ilvl w:val="1"/>
          <w:numId w:val="13"/>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The evaluation considers challenges in healthcare settings, such as creating effective machine learning models, handling complex data, ensuring privacy, and building user trust.</w:t>
      </w:r>
    </w:p>
    <w:p w14:paraId="49B04FD0" w14:textId="77777777" w:rsidR="002D7F1C" w:rsidRPr="002D7F1C" w:rsidRDefault="002D7F1C" w:rsidP="002D7F1C">
      <w:pPr>
        <w:numPr>
          <w:ilvl w:val="1"/>
          <w:numId w:val="14"/>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An architecture for a Learning Machine is proposed, outlining the steps from data collection to decision-making and feedback loops.</w:t>
      </w:r>
    </w:p>
    <w:p w14:paraId="0BF2A932" w14:textId="77777777" w:rsidR="002D7F1C" w:rsidRPr="002D7F1C" w:rsidRDefault="002D7F1C" w:rsidP="002D7F1C">
      <w:pPr>
        <w:numPr>
          <w:ilvl w:val="1"/>
          <w:numId w:val="15"/>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The paper suggests using an open-source Python package, 'Learning Machines Drift,' for tracking dataset changes and quantifying differences between datasets using statistical and machine learning approaches.</w:t>
      </w:r>
    </w:p>
    <w:p w14:paraId="77519357" w14:textId="77777777" w:rsidR="002D7F1C" w:rsidRPr="002D7F1C" w:rsidRDefault="002D7F1C" w:rsidP="002D7F1C">
      <w:pPr>
        <w:numPr>
          <w:ilvl w:val="0"/>
          <w:numId w:val="16"/>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b/>
          <w:bCs/>
          <w:color w:val="0E101A"/>
          <w:kern w:val="0"/>
          <w14:ligatures w14:val="none"/>
        </w:rPr>
        <w:t>Results:</w:t>
      </w:r>
    </w:p>
    <w:p w14:paraId="0F8E68F2" w14:textId="77777777" w:rsidR="002D7F1C" w:rsidRPr="002D7F1C" w:rsidRDefault="002D7F1C" w:rsidP="002D7F1C">
      <w:pPr>
        <w:numPr>
          <w:ilvl w:val="1"/>
          <w:numId w:val="17"/>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Key findings include the importance of ongoing monitoring and updating of predictive models, the impact of data drift on model performance, and the potential benefits of a Learning Machine in healthcare.</w:t>
      </w:r>
    </w:p>
    <w:p w14:paraId="655CB473" w14:textId="77777777" w:rsidR="002D7F1C" w:rsidRPr="002D7F1C" w:rsidRDefault="002D7F1C" w:rsidP="002D7F1C">
      <w:pPr>
        <w:numPr>
          <w:ilvl w:val="1"/>
          <w:numId w:val="18"/>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The scenarios presented, such as breast cancer prognosis and Alzheimer's detection, illustrate the application of the proposed methods and emphasize the dynamic nature of healthcare data.</w:t>
      </w:r>
    </w:p>
    <w:p w14:paraId="308383E2" w14:textId="77777777" w:rsidR="002D7F1C" w:rsidRPr="002D7F1C" w:rsidRDefault="002D7F1C" w:rsidP="002D7F1C">
      <w:pPr>
        <w:numPr>
          <w:ilvl w:val="0"/>
          <w:numId w:val="19"/>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b/>
          <w:bCs/>
          <w:color w:val="0E101A"/>
          <w:kern w:val="0"/>
          <w14:ligatures w14:val="none"/>
        </w:rPr>
        <w:t>Critique:</w:t>
      </w:r>
    </w:p>
    <w:p w14:paraId="4067425A" w14:textId="77777777" w:rsidR="002D7F1C" w:rsidRPr="002D7F1C" w:rsidRDefault="002D7F1C" w:rsidP="002D7F1C">
      <w:pPr>
        <w:numPr>
          <w:ilvl w:val="1"/>
          <w:numId w:val="20"/>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t>Strengths: The paper provides a comprehensive overview of the challenges and solutions in maintaining machine learning models in healthcare, with practical examples and a focus on real-world scenarios. The proposed Learning Machine concept is a novel approach to address model obsolescence.</w:t>
      </w:r>
    </w:p>
    <w:p w14:paraId="54695AF3" w14:textId="77777777" w:rsidR="002D7F1C" w:rsidRPr="002D7F1C" w:rsidRDefault="002D7F1C" w:rsidP="002D7F1C">
      <w:pPr>
        <w:numPr>
          <w:ilvl w:val="1"/>
          <w:numId w:val="21"/>
        </w:numPr>
        <w:rPr>
          <w:rFonts w:ascii="Times New Roman" w:eastAsia="Times New Roman" w:hAnsi="Times New Roman" w:cs="Times New Roman"/>
          <w:color w:val="0E101A"/>
          <w:kern w:val="0"/>
          <w14:ligatures w14:val="none"/>
        </w:rPr>
      </w:pPr>
      <w:r w:rsidRPr="002D7F1C">
        <w:rPr>
          <w:rFonts w:ascii="Times New Roman" w:eastAsia="Times New Roman" w:hAnsi="Times New Roman" w:cs="Times New Roman"/>
          <w:color w:val="0E101A"/>
          <w:kern w:val="0"/>
          <w14:ligatures w14:val="none"/>
        </w:rPr>
        <w:lastRenderedPageBreak/>
        <w:t>Weaknesses: The paper could benefit from more detailed information on specific algorithms and techniques in the scenarios discussed. Additionally, addressing potential ethical considerations and societal impacts of continuous monitoring in healthcare could enhance the paper's completeness. Overall, the paper makes a valuable contribution to the evolving field of machine learning in healthcare.</w:t>
      </w:r>
    </w:p>
    <w:p w14:paraId="68D2F777" w14:textId="77777777" w:rsidR="002D7F1C" w:rsidRPr="002D7F1C" w:rsidRDefault="002D7F1C" w:rsidP="002D7F1C">
      <w:pPr>
        <w:rPr>
          <w:rFonts w:ascii="Times New Roman" w:eastAsia="Times New Roman" w:hAnsi="Times New Roman" w:cs="Times New Roman"/>
          <w:color w:val="0E101A"/>
          <w:kern w:val="0"/>
          <w14:ligatures w14:val="none"/>
        </w:rPr>
      </w:pPr>
    </w:p>
    <w:p w14:paraId="006C6C3F" w14:textId="77777777" w:rsidR="002D7F1C" w:rsidRPr="002D7F1C" w:rsidRDefault="002D7F1C" w:rsidP="002D7F1C">
      <w:pPr>
        <w:rPr>
          <w:rFonts w:ascii="Times New Roman" w:eastAsia="Times New Roman" w:hAnsi="Times New Roman" w:cs="Times New Roman"/>
          <w:color w:val="0E101A"/>
          <w:kern w:val="0"/>
          <w14:ligatures w14:val="none"/>
        </w:rPr>
      </w:pPr>
    </w:p>
    <w:p w14:paraId="5A816276" w14:textId="77777777" w:rsidR="002D7F1C" w:rsidRPr="002D7F1C" w:rsidRDefault="002D7F1C" w:rsidP="002D7F1C">
      <w:pPr>
        <w:rPr>
          <w:rFonts w:ascii="Times New Roman" w:eastAsia="Times New Roman" w:hAnsi="Times New Roman" w:cs="Times New Roman"/>
          <w:color w:val="0E101A"/>
          <w:kern w:val="0"/>
          <w14:ligatures w14:val="none"/>
        </w:rPr>
      </w:pPr>
    </w:p>
    <w:p w14:paraId="00F0B1F4" w14:textId="77777777" w:rsidR="008472E6" w:rsidRDefault="008472E6"/>
    <w:sectPr w:rsidR="0084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098"/>
    <w:multiLevelType w:val="multilevel"/>
    <w:tmpl w:val="A6DC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07285"/>
    <w:multiLevelType w:val="multilevel"/>
    <w:tmpl w:val="47D8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17EEE"/>
    <w:multiLevelType w:val="multilevel"/>
    <w:tmpl w:val="9DA4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11CD1"/>
    <w:multiLevelType w:val="multilevel"/>
    <w:tmpl w:val="67DA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00269"/>
    <w:multiLevelType w:val="multilevel"/>
    <w:tmpl w:val="6C1C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A08C1"/>
    <w:multiLevelType w:val="multilevel"/>
    <w:tmpl w:val="1E4E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13384"/>
    <w:multiLevelType w:val="multilevel"/>
    <w:tmpl w:val="3DC0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DF0777"/>
    <w:multiLevelType w:val="multilevel"/>
    <w:tmpl w:val="18409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8487D"/>
    <w:multiLevelType w:val="multilevel"/>
    <w:tmpl w:val="3EC2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E6116"/>
    <w:multiLevelType w:val="multilevel"/>
    <w:tmpl w:val="C7EC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95936"/>
    <w:multiLevelType w:val="multilevel"/>
    <w:tmpl w:val="4E66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F46030"/>
    <w:multiLevelType w:val="multilevel"/>
    <w:tmpl w:val="DC1C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09883">
    <w:abstractNumId w:val="10"/>
  </w:num>
  <w:num w:numId="2" w16cid:durableId="1136725767">
    <w:abstractNumId w:val="8"/>
    <w:lvlOverride w:ilvl="1">
      <w:lvl w:ilvl="1">
        <w:numFmt w:val="bullet"/>
        <w:lvlText w:val=""/>
        <w:lvlJc w:val="left"/>
        <w:pPr>
          <w:tabs>
            <w:tab w:val="num" w:pos="1440"/>
          </w:tabs>
          <w:ind w:left="1440" w:hanging="360"/>
        </w:pPr>
        <w:rPr>
          <w:rFonts w:ascii="Symbol" w:hAnsi="Symbol" w:hint="default"/>
          <w:sz w:val="20"/>
        </w:rPr>
      </w:lvl>
    </w:lvlOverride>
  </w:num>
  <w:num w:numId="3" w16cid:durableId="1664965322">
    <w:abstractNumId w:val="8"/>
    <w:lvlOverride w:ilvl="1">
      <w:lvl w:ilvl="1">
        <w:numFmt w:val="bullet"/>
        <w:lvlText w:val=""/>
        <w:lvlJc w:val="left"/>
        <w:pPr>
          <w:tabs>
            <w:tab w:val="num" w:pos="1440"/>
          </w:tabs>
          <w:ind w:left="1440" w:hanging="360"/>
        </w:pPr>
        <w:rPr>
          <w:rFonts w:ascii="Symbol" w:hAnsi="Symbol" w:hint="default"/>
          <w:sz w:val="20"/>
        </w:rPr>
      </w:lvl>
    </w:lvlOverride>
  </w:num>
  <w:num w:numId="4" w16cid:durableId="1055393363">
    <w:abstractNumId w:val="4"/>
  </w:num>
  <w:num w:numId="5" w16cid:durableId="502821672">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908157278">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1902250035">
    <w:abstractNumId w:val="0"/>
  </w:num>
  <w:num w:numId="8" w16cid:durableId="912199947">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66108170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953128887">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200897294">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2097172232">
    <w:abstractNumId w:val="1"/>
  </w:num>
  <w:num w:numId="13" w16cid:durableId="1210648172">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73404026">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2113746730">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094860066">
    <w:abstractNumId w:val="6"/>
  </w:num>
  <w:num w:numId="17" w16cid:durableId="2049521826">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37247128">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675262413">
    <w:abstractNumId w:val="9"/>
  </w:num>
  <w:num w:numId="20" w16cid:durableId="1596279674">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1561550396">
    <w:abstractNumId w:val="1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1C"/>
    <w:rsid w:val="002D7F1C"/>
    <w:rsid w:val="002F4567"/>
    <w:rsid w:val="00325BDC"/>
    <w:rsid w:val="008472E6"/>
    <w:rsid w:val="00E9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FF01D"/>
  <w15:chartTrackingRefBased/>
  <w15:docId w15:val="{896C549A-B9A6-4940-AC8D-0349C049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F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F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F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F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F1C"/>
    <w:rPr>
      <w:rFonts w:eastAsiaTheme="majorEastAsia" w:cstheme="majorBidi"/>
      <w:color w:val="272727" w:themeColor="text1" w:themeTint="D8"/>
    </w:rPr>
  </w:style>
  <w:style w:type="paragraph" w:styleId="Title">
    <w:name w:val="Title"/>
    <w:basedOn w:val="Normal"/>
    <w:next w:val="Normal"/>
    <w:link w:val="TitleChar"/>
    <w:uiPriority w:val="10"/>
    <w:qFormat/>
    <w:rsid w:val="002D7F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F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F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7F1C"/>
    <w:rPr>
      <w:i/>
      <w:iCs/>
      <w:color w:val="404040" w:themeColor="text1" w:themeTint="BF"/>
    </w:rPr>
  </w:style>
  <w:style w:type="paragraph" w:styleId="ListParagraph">
    <w:name w:val="List Paragraph"/>
    <w:basedOn w:val="Normal"/>
    <w:uiPriority w:val="34"/>
    <w:qFormat/>
    <w:rsid w:val="002D7F1C"/>
    <w:pPr>
      <w:ind w:left="720"/>
      <w:contextualSpacing/>
    </w:pPr>
  </w:style>
  <w:style w:type="character" w:styleId="IntenseEmphasis">
    <w:name w:val="Intense Emphasis"/>
    <w:basedOn w:val="DefaultParagraphFont"/>
    <w:uiPriority w:val="21"/>
    <w:qFormat/>
    <w:rsid w:val="002D7F1C"/>
    <w:rPr>
      <w:i/>
      <w:iCs/>
      <w:color w:val="0F4761" w:themeColor="accent1" w:themeShade="BF"/>
    </w:rPr>
  </w:style>
  <w:style w:type="paragraph" w:styleId="IntenseQuote">
    <w:name w:val="Intense Quote"/>
    <w:basedOn w:val="Normal"/>
    <w:next w:val="Normal"/>
    <w:link w:val="IntenseQuoteChar"/>
    <w:uiPriority w:val="30"/>
    <w:qFormat/>
    <w:rsid w:val="002D7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F1C"/>
    <w:rPr>
      <w:i/>
      <w:iCs/>
      <w:color w:val="0F4761" w:themeColor="accent1" w:themeShade="BF"/>
    </w:rPr>
  </w:style>
  <w:style w:type="character" w:styleId="IntenseReference">
    <w:name w:val="Intense Reference"/>
    <w:basedOn w:val="DefaultParagraphFont"/>
    <w:uiPriority w:val="32"/>
    <w:qFormat/>
    <w:rsid w:val="002D7F1C"/>
    <w:rPr>
      <w:b/>
      <w:bCs/>
      <w:smallCaps/>
      <w:color w:val="0F4761" w:themeColor="accent1" w:themeShade="BF"/>
      <w:spacing w:val="5"/>
    </w:rPr>
  </w:style>
  <w:style w:type="character" w:styleId="Strong">
    <w:name w:val="Strong"/>
    <w:basedOn w:val="DefaultParagraphFont"/>
    <w:uiPriority w:val="22"/>
    <w:qFormat/>
    <w:rsid w:val="002D7F1C"/>
    <w:rPr>
      <w:b/>
      <w:bCs/>
    </w:rPr>
  </w:style>
  <w:style w:type="paragraph" w:customStyle="1" w:styleId="ql-indent-1">
    <w:name w:val="ql-indent-1"/>
    <w:basedOn w:val="Normal"/>
    <w:rsid w:val="002D7F1C"/>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D7F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62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 Ayuba</dc:creator>
  <cp:keywords/>
  <dc:description/>
  <cp:lastModifiedBy>Waliu Ayuba</cp:lastModifiedBy>
  <cp:revision>1</cp:revision>
  <dcterms:created xsi:type="dcterms:W3CDTF">2024-01-15T18:55:00Z</dcterms:created>
  <dcterms:modified xsi:type="dcterms:W3CDTF">2024-01-15T18:57:00Z</dcterms:modified>
</cp:coreProperties>
</file>