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65FB" w:rsidRPr="00B573A4" w:rsidRDefault="00A21F40">
      <w:pPr>
        <w:jc w:val="center"/>
        <w:rPr>
          <w:color w:val="000000" w:themeColor="text1"/>
        </w:rPr>
      </w:pPr>
      <w:r w:rsidRPr="00B573A4">
        <w:rPr>
          <w:b/>
          <w:color w:val="000000" w:themeColor="text1"/>
          <w:sz w:val="36"/>
        </w:rPr>
        <w:t>ARTIFICIAL INTELLIGENCE LAB 1</w:t>
      </w:r>
    </w:p>
    <w:p w:rsidR="000A65FB" w:rsidRDefault="00A21F40">
      <w:pPr>
        <w:jc w:val="center"/>
      </w:pPr>
      <w:r>
        <w:rPr>
          <w:b/>
          <w:sz w:val="28"/>
        </w:rPr>
        <w:t>Week 1: Introduction to AI &amp; Paradigms</w:t>
      </w:r>
    </w:p>
    <w:p w:rsidR="000A65FB" w:rsidRDefault="00A21F40">
      <w:pPr>
        <w:jc w:val="center"/>
        <w:rPr>
          <w:sz w:val="22"/>
        </w:rPr>
      </w:pPr>
      <w:r w:rsidRPr="00B573A4">
        <w:rPr>
          <w:sz w:val="22"/>
        </w:rPr>
        <w:t xml:space="preserve">Lab Task </w:t>
      </w:r>
      <w:proofErr w:type="gramStart"/>
      <w:r w:rsidRPr="00B573A4">
        <w:rPr>
          <w:sz w:val="22"/>
        </w:rPr>
        <w:t>1</w:t>
      </w:r>
      <w:r w:rsidR="00B573A4">
        <w:rPr>
          <w:sz w:val="22"/>
        </w:rPr>
        <w:t xml:space="preserve"> </w:t>
      </w:r>
      <w:r w:rsidRPr="00B573A4">
        <w:rPr>
          <w:sz w:val="22"/>
        </w:rPr>
        <w:t xml:space="preserve"> Timeline</w:t>
      </w:r>
      <w:proofErr w:type="gramEnd"/>
      <w:r w:rsidRPr="00B573A4">
        <w:rPr>
          <w:sz w:val="22"/>
        </w:rPr>
        <w:t xml:space="preserve"> of Artificial Intelligence Milestones</w:t>
      </w:r>
    </w:p>
    <w:p w:rsidR="00B573A4" w:rsidRPr="00B573A4" w:rsidRDefault="00B573A4" w:rsidP="00B573A4">
      <w:pPr>
        <w:rPr>
          <w:b/>
          <w:sz w:val="24"/>
          <w:szCs w:val="24"/>
        </w:rPr>
      </w:pPr>
      <w:r w:rsidRPr="00B573A4">
        <w:rPr>
          <w:b/>
          <w:sz w:val="24"/>
          <w:szCs w:val="24"/>
        </w:rPr>
        <w:t xml:space="preserve">Name: </w:t>
      </w:r>
      <w:proofErr w:type="spellStart"/>
      <w:proofErr w:type="gramStart"/>
      <w:r w:rsidRPr="00B573A4">
        <w:rPr>
          <w:b/>
          <w:sz w:val="24"/>
          <w:szCs w:val="24"/>
        </w:rPr>
        <w:t>M.Ayyan</w:t>
      </w:r>
      <w:proofErr w:type="spellEnd"/>
      <w:proofErr w:type="gramEnd"/>
      <w:r w:rsidRPr="00B573A4">
        <w:rPr>
          <w:b/>
          <w:sz w:val="24"/>
          <w:szCs w:val="24"/>
        </w:rPr>
        <w:t xml:space="preserve"> Khan</w:t>
      </w:r>
    </w:p>
    <w:p w:rsidR="00B573A4" w:rsidRPr="00B573A4" w:rsidRDefault="00B573A4" w:rsidP="00B573A4">
      <w:pPr>
        <w:rPr>
          <w:b/>
          <w:sz w:val="24"/>
          <w:szCs w:val="24"/>
        </w:rPr>
      </w:pPr>
      <w:r w:rsidRPr="00B573A4">
        <w:rPr>
          <w:b/>
          <w:sz w:val="24"/>
          <w:szCs w:val="24"/>
        </w:rPr>
        <w:t>Roll No: 042</w:t>
      </w:r>
    </w:p>
    <w:p w:rsidR="00B573A4" w:rsidRPr="00B573A4" w:rsidRDefault="00B573A4" w:rsidP="00B573A4">
      <w:pPr>
        <w:rPr>
          <w:b/>
          <w:sz w:val="24"/>
          <w:szCs w:val="24"/>
        </w:rPr>
      </w:pPr>
      <w:r w:rsidRPr="00B573A4">
        <w:rPr>
          <w:b/>
          <w:sz w:val="24"/>
          <w:szCs w:val="24"/>
        </w:rPr>
        <w:t>Section: BSAI-3A</w:t>
      </w:r>
    </w:p>
    <w:p w:rsidR="00B573A4" w:rsidRDefault="00B573A4" w:rsidP="00B573A4">
      <w:pPr>
        <w:rPr>
          <w:sz w:val="22"/>
        </w:rPr>
      </w:pPr>
    </w:p>
    <w:p w:rsidR="000A65FB" w:rsidRDefault="00A21F40">
      <w:r>
        <w:t xml:space="preserve">Objective: To summarize important historical and technical milestones in Artificial Intelligence (AI) in chronological order, </w:t>
      </w:r>
      <w:r>
        <w:t>including an AI winter and a modern data/compute milestone.</w:t>
      </w:r>
    </w:p>
    <w:tbl>
      <w:tblPr>
        <w:tblStyle w:val="TableGrid"/>
        <w:tblW w:w="0" w:type="auto"/>
        <w:jc w:val="center"/>
        <w:tblLook w:val="04A0" w:firstRow="1" w:lastRow="0" w:firstColumn="1" w:lastColumn="0" w:noHBand="0" w:noVBand="1"/>
      </w:tblPr>
      <w:tblGrid>
        <w:gridCol w:w="1134"/>
        <w:gridCol w:w="2130"/>
        <w:gridCol w:w="4107"/>
        <w:gridCol w:w="2987"/>
      </w:tblGrid>
      <w:tr w:rsidR="000A65FB">
        <w:trPr>
          <w:jc w:val="center"/>
        </w:trPr>
        <w:tc>
          <w:tcPr>
            <w:tcW w:w="1224" w:type="dxa"/>
            <w:shd w:val="clear" w:color="auto" w:fill="D9EAF7"/>
            <w:vAlign w:val="center"/>
          </w:tcPr>
          <w:p w:rsidR="000A65FB" w:rsidRDefault="00A21F40">
            <w:r>
              <w:rPr>
                <w:b/>
                <w:sz w:val="18"/>
              </w:rPr>
              <w:t>Year / Period</w:t>
            </w:r>
          </w:p>
        </w:tc>
        <w:tc>
          <w:tcPr>
            <w:tcW w:w="2376" w:type="dxa"/>
            <w:shd w:val="clear" w:color="auto" w:fill="D9EAF7"/>
            <w:vAlign w:val="center"/>
          </w:tcPr>
          <w:p w:rsidR="000A65FB" w:rsidRDefault="00A21F40">
            <w:r>
              <w:rPr>
                <w:b/>
                <w:sz w:val="18"/>
              </w:rPr>
              <w:t>Milestone</w:t>
            </w:r>
          </w:p>
        </w:tc>
        <w:tc>
          <w:tcPr>
            <w:tcW w:w="4824" w:type="dxa"/>
            <w:shd w:val="clear" w:color="auto" w:fill="D9EAF7"/>
            <w:vAlign w:val="center"/>
          </w:tcPr>
          <w:p w:rsidR="000A65FB" w:rsidRDefault="00A21F40">
            <w:r>
              <w:rPr>
                <w:b/>
                <w:sz w:val="18"/>
              </w:rPr>
              <w:t>Significance</w:t>
            </w:r>
          </w:p>
        </w:tc>
        <w:tc>
          <w:tcPr>
            <w:tcW w:w="2160" w:type="dxa"/>
            <w:shd w:val="clear" w:color="auto" w:fill="D9EAF7"/>
            <w:vAlign w:val="center"/>
          </w:tcPr>
          <w:p w:rsidR="000A65FB" w:rsidRDefault="00A21F40">
            <w:r>
              <w:rPr>
                <w:b/>
                <w:sz w:val="18"/>
              </w:rPr>
              <w:t>Source URL</w:t>
            </w:r>
          </w:p>
        </w:tc>
      </w:tr>
      <w:tr w:rsidR="000A65FB">
        <w:trPr>
          <w:jc w:val="center"/>
        </w:trPr>
        <w:tc>
          <w:tcPr>
            <w:tcW w:w="1224" w:type="dxa"/>
          </w:tcPr>
          <w:p w:rsidR="000A65FB" w:rsidRDefault="00A21F40">
            <w:pPr>
              <w:spacing w:after="40"/>
            </w:pPr>
            <w:r>
              <w:rPr>
                <w:sz w:val="16"/>
              </w:rPr>
              <w:t>1950</w:t>
            </w:r>
          </w:p>
        </w:tc>
        <w:tc>
          <w:tcPr>
            <w:tcW w:w="2376" w:type="dxa"/>
          </w:tcPr>
          <w:p w:rsidR="000A65FB" w:rsidRDefault="00A21F40">
            <w:pPr>
              <w:spacing w:after="40"/>
            </w:pPr>
            <w:r>
              <w:rPr>
                <w:sz w:val="16"/>
              </w:rPr>
              <w:t>Alan Turing proposes the imitation game (Turing Test)</w:t>
            </w:r>
          </w:p>
        </w:tc>
        <w:tc>
          <w:tcPr>
            <w:tcW w:w="4824" w:type="dxa"/>
          </w:tcPr>
          <w:p w:rsidR="000A65FB" w:rsidRDefault="00A21F40">
            <w:pPr>
              <w:spacing w:after="40"/>
            </w:pPr>
            <w:r>
              <w:rPr>
                <w:sz w:val="16"/>
              </w:rPr>
              <w:t>Turing’s paper, “Computing Machinery and Intelligence,” introduced a practical conversat</w:t>
            </w:r>
            <w:r>
              <w:rPr>
                <w:sz w:val="16"/>
              </w:rPr>
              <w:t>ion-based way to discuss whether a machine can appear intelligent.</w:t>
            </w:r>
          </w:p>
        </w:tc>
        <w:tc>
          <w:tcPr>
            <w:tcW w:w="2160" w:type="dxa"/>
          </w:tcPr>
          <w:p w:rsidR="000A65FB" w:rsidRDefault="00A21F40">
            <w:pPr>
              <w:spacing w:after="40"/>
            </w:pPr>
            <w:r>
              <w:rPr>
                <w:sz w:val="14"/>
              </w:rPr>
              <w:t>https://plato.stanford.edu/entries/turing-test/</w:t>
            </w:r>
          </w:p>
        </w:tc>
      </w:tr>
      <w:tr w:rsidR="000A65FB">
        <w:trPr>
          <w:jc w:val="center"/>
        </w:trPr>
        <w:tc>
          <w:tcPr>
            <w:tcW w:w="1224" w:type="dxa"/>
          </w:tcPr>
          <w:p w:rsidR="000A65FB" w:rsidRDefault="00A21F40">
            <w:pPr>
              <w:spacing w:after="40"/>
            </w:pPr>
            <w:r>
              <w:rPr>
                <w:sz w:val="16"/>
              </w:rPr>
              <w:t>1956</w:t>
            </w:r>
          </w:p>
        </w:tc>
        <w:tc>
          <w:tcPr>
            <w:tcW w:w="2376" w:type="dxa"/>
          </w:tcPr>
          <w:p w:rsidR="000A65FB" w:rsidRDefault="00A21F40">
            <w:pPr>
              <w:spacing w:after="40"/>
            </w:pPr>
            <w:r>
              <w:rPr>
                <w:sz w:val="16"/>
              </w:rPr>
              <w:t>Dartmouth Summer Research Project on Artificial Intelligence</w:t>
            </w:r>
          </w:p>
        </w:tc>
        <w:tc>
          <w:tcPr>
            <w:tcW w:w="4824" w:type="dxa"/>
          </w:tcPr>
          <w:p w:rsidR="000A65FB" w:rsidRDefault="00A21F40">
            <w:pPr>
              <w:spacing w:after="40"/>
            </w:pPr>
            <w:r>
              <w:rPr>
                <w:sz w:val="16"/>
              </w:rPr>
              <w:t xml:space="preserve">The Dartmouth workshop is widely treated as the founding event of AI as a </w:t>
            </w:r>
            <w:r>
              <w:rPr>
                <w:sz w:val="16"/>
              </w:rPr>
              <w:t>named academic research field.</w:t>
            </w:r>
          </w:p>
        </w:tc>
        <w:tc>
          <w:tcPr>
            <w:tcW w:w="2160" w:type="dxa"/>
          </w:tcPr>
          <w:p w:rsidR="000A65FB" w:rsidRDefault="00A21F40">
            <w:pPr>
              <w:spacing w:after="40"/>
            </w:pPr>
            <w:r>
              <w:rPr>
                <w:sz w:val="14"/>
              </w:rPr>
              <w:t>https://www.ibm.com/think/topics/history-of-artificial-intelligence</w:t>
            </w:r>
          </w:p>
        </w:tc>
      </w:tr>
      <w:tr w:rsidR="000A65FB">
        <w:trPr>
          <w:jc w:val="center"/>
        </w:trPr>
        <w:tc>
          <w:tcPr>
            <w:tcW w:w="1224" w:type="dxa"/>
          </w:tcPr>
          <w:p w:rsidR="000A65FB" w:rsidRDefault="00A21F40">
            <w:pPr>
              <w:spacing w:after="40"/>
            </w:pPr>
            <w:r>
              <w:rPr>
                <w:sz w:val="16"/>
              </w:rPr>
              <w:t>1974–1980</w:t>
            </w:r>
          </w:p>
        </w:tc>
        <w:tc>
          <w:tcPr>
            <w:tcW w:w="2376" w:type="dxa"/>
          </w:tcPr>
          <w:p w:rsidR="000A65FB" w:rsidRDefault="00A21F40">
            <w:pPr>
              <w:spacing w:after="40"/>
            </w:pPr>
            <w:r>
              <w:rPr>
                <w:sz w:val="16"/>
              </w:rPr>
              <w:t>First AI winter</w:t>
            </w:r>
          </w:p>
        </w:tc>
        <w:tc>
          <w:tcPr>
            <w:tcW w:w="4824" w:type="dxa"/>
          </w:tcPr>
          <w:p w:rsidR="000A65FB" w:rsidRDefault="00A21F40">
            <w:pPr>
              <w:spacing w:after="40"/>
            </w:pPr>
            <w:r>
              <w:rPr>
                <w:sz w:val="16"/>
              </w:rPr>
              <w:t>Funding and enthusiasm declined when early AI systems did not meet ambitious expectations and available computing resources limite</w:t>
            </w:r>
            <w:r>
              <w:rPr>
                <w:sz w:val="16"/>
              </w:rPr>
              <w:t>d performance.</w:t>
            </w:r>
          </w:p>
        </w:tc>
        <w:tc>
          <w:tcPr>
            <w:tcW w:w="2160" w:type="dxa"/>
          </w:tcPr>
          <w:p w:rsidR="000A65FB" w:rsidRDefault="00A21F40">
            <w:pPr>
              <w:spacing w:after="40"/>
            </w:pPr>
            <w:r>
              <w:rPr>
                <w:sz w:val="14"/>
              </w:rPr>
              <w:t>https://spectrum.ieee.org/history-of-ai</w:t>
            </w:r>
          </w:p>
        </w:tc>
      </w:tr>
      <w:tr w:rsidR="000A65FB">
        <w:trPr>
          <w:jc w:val="center"/>
        </w:trPr>
        <w:tc>
          <w:tcPr>
            <w:tcW w:w="1224" w:type="dxa"/>
          </w:tcPr>
          <w:p w:rsidR="000A65FB" w:rsidRDefault="00A21F40">
            <w:pPr>
              <w:spacing w:after="40"/>
            </w:pPr>
            <w:r>
              <w:rPr>
                <w:sz w:val="16"/>
              </w:rPr>
              <w:t>1980–1987</w:t>
            </w:r>
          </w:p>
        </w:tc>
        <w:tc>
          <w:tcPr>
            <w:tcW w:w="2376" w:type="dxa"/>
          </w:tcPr>
          <w:p w:rsidR="000A65FB" w:rsidRDefault="00A21F40">
            <w:pPr>
              <w:spacing w:after="40"/>
            </w:pPr>
            <w:r>
              <w:rPr>
                <w:sz w:val="16"/>
              </w:rPr>
              <w:t>Expert systems boom</w:t>
            </w:r>
          </w:p>
        </w:tc>
        <w:tc>
          <w:tcPr>
            <w:tcW w:w="4824" w:type="dxa"/>
          </w:tcPr>
          <w:p w:rsidR="000A65FB" w:rsidRDefault="00A21F40">
            <w:pPr>
              <w:spacing w:after="40"/>
            </w:pPr>
            <w:r>
              <w:rPr>
                <w:sz w:val="16"/>
              </w:rPr>
              <w:t>Rule-based expert systems encoded specialist knowledge as explicit rules and became a practical example of symbolic AI in some business settings.</w:t>
            </w:r>
          </w:p>
        </w:tc>
        <w:tc>
          <w:tcPr>
            <w:tcW w:w="2160" w:type="dxa"/>
          </w:tcPr>
          <w:p w:rsidR="000A65FB" w:rsidRDefault="00A21F40">
            <w:pPr>
              <w:spacing w:after="40"/>
            </w:pPr>
            <w:r>
              <w:rPr>
                <w:sz w:val="14"/>
              </w:rPr>
              <w:t>https://www.ibm.com/thin</w:t>
            </w:r>
            <w:r>
              <w:rPr>
                <w:sz w:val="14"/>
              </w:rPr>
              <w:t>k/topics/history-of-artificial-intelligence</w:t>
            </w:r>
          </w:p>
        </w:tc>
      </w:tr>
      <w:tr w:rsidR="000A65FB">
        <w:trPr>
          <w:jc w:val="center"/>
        </w:trPr>
        <w:tc>
          <w:tcPr>
            <w:tcW w:w="1224" w:type="dxa"/>
          </w:tcPr>
          <w:p w:rsidR="000A65FB" w:rsidRDefault="00A21F40">
            <w:pPr>
              <w:spacing w:after="40"/>
            </w:pPr>
            <w:r>
              <w:rPr>
                <w:sz w:val="16"/>
              </w:rPr>
              <w:t>2012</w:t>
            </w:r>
          </w:p>
        </w:tc>
        <w:tc>
          <w:tcPr>
            <w:tcW w:w="2376" w:type="dxa"/>
          </w:tcPr>
          <w:p w:rsidR="000A65FB" w:rsidRDefault="00A21F40">
            <w:pPr>
              <w:spacing w:after="40"/>
            </w:pPr>
            <w:r>
              <w:rPr>
                <w:sz w:val="16"/>
              </w:rPr>
              <w:t>AlexNet and the deep-learning breakthrough</w:t>
            </w:r>
          </w:p>
        </w:tc>
        <w:tc>
          <w:tcPr>
            <w:tcW w:w="4824" w:type="dxa"/>
          </w:tcPr>
          <w:p w:rsidR="000A65FB" w:rsidRDefault="00A21F40">
            <w:pPr>
              <w:spacing w:after="40"/>
            </w:pPr>
            <w:r>
              <w:rPr>
                <w:sz w:val="16"/>
              </w:rPr>
              <w:t>A deep neural network achieved a major ImageNet image-recognition result, helping demonstrate the value of large datasets, neural networks, and GPU computing.</w:t>
            </w:r>
          </w:p>
        </w:tc>
        <w:tc>
          <w:tcPr>
            <w:tcW w:w="2160" w:type="dxa"/>
          </w:tcPr>
          <w:p w:rsidR="000A65FB" w:rsidRDefault="00A21F40">
            <w:pPr>
              <w:spacing w:after="40"/>
            </w:pPr>
            <w:r>
              <w:rPr>
                <w:sz w:val="14"/>
              </w:rPr>
              <w:t>http</w:t>
            </w:r>
            <w:r>
              <w:rPr>
                <w:sz w:val="14"/>
              </w:rPr>
              <w:t>s://www.nature.com/articles/nature14539</w:t>
            </w:r>
          </w:p>
        </w:tc>
      </w:tr>
      <w:tr w:rsidR="000A65FB">
        <w:trPr>
          <w:jc w:val="center"/>
        </w:trPr>
        <w:tc>
          <w:tcPr>
            <w:tcW w:w="1224" w:type="dxa"/>
          </w:tcPr>
          <w:p w:rsidR="000A65FB" w:rsidRDefault="00A21F40">
            <w:pPr>
              <w:spacing w:after="40"/>
            </w:pPr>
            <w:r>
              <w:rPr>
                <w:sz w:val="16"/>
              </w:rPr>
              <w:t>2017</w:t>
            </w:r>
          </w:p>
        </w:tc>
        <w:tc>
          <w:tcPr>
            <w:tcW w:w="2376" w:type="dxa"/>
          </w:tcPr>
          <w:p w:rsidR="000A65FB" w:rsidRDefault="00A21F40">
            <w:pPr>
              <w:spacing w:after="40"/>
            </w:pPr>
            <w:r>
              <w:rPr>
                <w:sz w:val="16"/>
              </w:rPr>
              <w:t>Transformer architecture introduced</w:t>
            </w:r>
          </w:p>
        </w:tc>
        <w:tc>
          <w:tcPr>
            <w:tcW w:w="4824" w:type="dxa"/>
          </w:tcPr>
          <w:p w:rsidR="000A65FB" w:rsidRDefault="00A21F40">
            <w:pPr>
              <w:spacing w:after="40"/>
            </w:pPr>
            <w:r>
              <w:rPr>
                <w:sz w:val="16"/>
              </w:rPr>
              <w:t>The paper “Attention Is All You Need” introduced the Transformer architecture, which became a key foundation for many modern language models.</w:t>
            </w:r>
          </w:p>
        </w:tc>
        <w:tc>
          <w:tcPr>
            <w:tcW w:w="2160" w:type="dxa"/>
          </w:tcPr>
          <w:p w:rsidR="000A65FB" w:rsidRDefault="00A21F40">
            <w:pPr>
              <w:spacing w:after="40"/>
            </w:pPr>
            <w:r>
              <w:rPr>
                <w:sz w:val="14"/>
              </w:rPr>
              <w:t>https://arxiv.org/abs/1706.03762</w:t>
            </w:r>
          </w:p>
        </w:tc>
      </w:tr>
      <w:tr w:rsidR="000A65FB">
        <w:trPr>
          <w:jc w:val="center"/>
        </w:trPr>
        <w:tc>
          <w:tcPr>
            <w:tcW w:w="1224" w:type="dxa"/>
          </w:tcPr>
          <w:p w:rsidR="000A65FB" w:rsidRDefault="00A21F40">
            <w:pPr>
              <w:spacing w:after="40"/>
            </w:pPr>
            <w:r>
              <w:rPr>
                <w:sz w:val="16"/>
              </w:rPr>
              <w:t>2022</w:t>
            </w:r>
          </w:p>
        </w:tc>
        <w:tc>
          <w:tcPr>
            <w:tcW w:w="2376" w:type="dxa"/>
          </w:tcPr>
          <w:p w:rsidR="000A65FB" w:rsidRDefault="00A21F40">
            <w:pPr>
              <w:spacing w:after="40"/>
            </w:pPr>
            <w:r>
              <w:rPr>
                <w:sz w:val="16"/>
              </w:rPr>
              <w:t>ChatGPT launched publicly</w:t>
            </w:r>
          </w:p>
        </w:tc>
        <w:tc>
          <w:tcPr>
            <w:tcW w:w="4824" w:type="dxa"/>
          </w:tcPr>
          <w:p w:rsidR="000A65FB" w:rsidRDefault="00A21F40">
            <w:pPr>
              <w:spacing w:after="40"/>
            </w:pPr>
            <w:r>
              <w:rPr>
                <w:sz w:val="16"/>
              </w:rPr>
              <w:t>ChatGPT brought conversational generative AI to a broad public audience and increased attention to large language models and their capabilities and limitations.</w:t>
            </w:r>
          </w:p>
        </w:tc>
        <w:tc>
          <w:tcPr>
            <w:tcW w:w="2160" w:type="dxa"/>
          </w:tcPr>
          <w:p w:rsidR="000A65FB" w:rsidRDefault="00A21F40">
            <w:pPr>
              <w:spacing w:after="40"/>
            </w:pPr>
            <w:r>
              <w:rPr>
                <w:sz w:val="14"/>
              </w:rPr>
              <w:t>https://openai.com/index/chatgpt/</w:t>
            </w:r>
          </w:p>
        </w:tc>
      </w:tr>
    </w:tbl>
    <w:p w:rsidR="000A65FB" w:rsidRPr="00B573A4" w:rsidRDefault="00A21F40">
      <w:pPr>
        <w:pStyle w:val="Heading2"/>
        <w:rPr>
          <w:color w:val="000000" w:themeColor="text1"/>
        </w:rPr>
      </w:pPr>
      <w:r w:rsidRPr="00B573A4">
        <w:rPr>
          <w:color w:val="000000" w:themeColor="text1"/>
        </w:rPr>
        <w:t>Short Interpretation</w:t>
      </w:r>
    </w:p>
    <w:p w:rsidR="000A65FB" w:rsidRDefault="00A21F40">
      <w:r>
        <w:t>The ti</w:t>
      </w:r>
      <w:r>
        <w:t>meline shows that AI has developed through several approaches and cycles of optimism and disappointment. Early work emphasized tests and explicit symbolic rules, while later progress increasingly benefited from learning patterns from data. The 2012 deep-le</w:t>
      </w:r>
      <w:r>
        <w:t>arning milestone highlights how algorithms, large datasets, and stronger compute can work together. However, greater computing power alone does not guarantee that an AI system is accurate or suitable for a particular task.</w:t>
      </w:r>
    </w:p>
    <w:p w:rsidR="000A65FB" w:rsidRPr="00B573A4" w:rsidRDefault="00A21F40">
      <w:pPr>
        <w:pStyle w:val="Heading2"/>
        <w:rPr>
          <w:color w:val="000000" w:themeColor="text1"/>
        </w:rPr>
      </w:pPr>
      <w:r w:rsidRPr="00B573A4">
        <w:rPr>
          <w:color w:val="000000" w:themeColor="text1"/>
        </w:rPr>
        <w:t>Conclusion</w:t>
      </w:r>
    </w:p>
    <w:p w:rsidR="000A65FB" w:rsidRDefault="00A21F40">
      <w:r>
        <w:t>AI is not a single tec</w:t>
      </w:r>
      <w:r>
        <w:t>hnique. Its history includes rule-based reasoning, periods of reduced funding, and modern data-driven systems. Evaluating AI requires evidence about what a system actually does, how it was tested, and where its limitations remain.</w:t>
      </w:r>
    </w:p>
    <w:p w:rsidR="000A65FB" w:rsidRDefault="00B573A4">
      <w:pPr>
        <w:rPr>
          <w:b/>
        </w:rPr>
      </w:pPr>
      <w:r>
        <w:rPr>
          <w:b/>
        </w:rPr>
        <w:t xml:space="preserve"> </w:t>
      </w:r>
    </w:p>
    <w:p w:rsidR="00B573A4" w:rsidRPr="00B573A4" w:rsidRDefault="00B573A4" w:rsidP="00B573A4">
      <w:pPr>
        <w:jc w:val="center"/>
        <w:rPr>
          <w:color w:val="000000" w:themeColor="text1"/>
        </w:rPr>
      </w:pPr>
      <w:r w:rsidRPr="00B573A4">
        <w:rPr>
          <w:b/>
          <w:color w:val="000000" w:themeColor="text1"/>
          <w:sz w:val="36"/>
        </w:rPr>
        <w:t>ARTIFICIAL INTELLIGENCE LAB 1</w:t>
      </w:r>
    </w:p>
    <w:p w:rsidR="00B573A4" w:rsidRDefault="00B573A4" w:rsidP="00B573A4">
      <w:pPr>
        <w:jc w:val="center"/>
      </w:pPr>
      <w:r>
        <w:rPr>
          <w:b/>
          <w:sz w:val="28"/>
        </w:rPr>
        <w:lastRenderedPageBreak/>
        <w:t xml:space="preserve">Task </w:t>
      </w:r>
      <w:proofErr w:type="gramStart"/>
      <w:r>
        <w:rPr>
          <w:b/>
          <w:sz w:val="28"/>
        </w:rPr>
        <w:t>2</w:t>
      </w:r>
      <w:r>
        <w:rPr>
          <w:b/>
          <w:sz w:val="28"/>
        </w:rPr>
        <w:t xml:space="preserve"> </w:t>
      </w:r>
      <w:r>
        <w:rPr>
          <w:b/>
          <w:sz w:val="28"/>
        </w:rPr>
        <w:t xml:space="preserve"> Modified</w:t>
      </w:r>
      <w:proofErr w:type="gramEnd"/>
      <w:r>
        <w:rPr>
          <w:b/>
          <w:sz w:val="28"/>
        </w:rPr>
        <w:t xml:space="preserve"> Rule-Based Scholarship Checker</w:t>
      </w:r>
    </w:p>
    <w:p w:rsidR="00B573A4" w:rsidRPr="00B573A4" w:rsidRDefault="00B573A4" w:rsidP="00B573A4">
      <w:pPr>
        <w:pStyle w:val="Heading1"/>
        <w:rPr>
          <w:color w:val="000000" w:themeColor="text1"/>
        </w:rPr>
      </w:pPr>
      <w:r w:rsidRPr="00B573A4">
        <w:rPr>
          <w:color w:val="000000" w:themeColor="text1"/>
        </w:rPr>
        <w:t>Objective</w:t>
      </w:r>
    </w:p>
    <w:p w:rsidR="00B573A4" w:rsidRDefault="00B573A4" w:rsidP="00B573A4">
      <w:r>
        <w:t>Modify the original rule-based scholarship checker by retaining score &gt;= 70 and document completeness, then adding two named, transparent conditions. Test exactly four core cases and compare expected and actual results.</w:t>
      </w:r>
    </w:p>
    <w:p w:rsidR="00B573A4" w:rsidRPr="00B573A4" w:rsidRDefault="00B573A4" w:rsidP="00B573A4">
      <w:pPr>
        <w:pStyle w:val="Heading1"/>
        <w:rPr>
          <w:color w:val="000000" w:themeColor="text1"/>
        </w:rPr>
      </w:pPr>
      <w:r w:rsidRPr="00B573A4">
        <w:rPr>
          <w:color w:val="000000" w:themeColor="text1"/>
        </w:rPr>
        <w:t>Conditions and Assumptions</w:t>
      </w:r>
    </w:p>
    <w:p w:rsidR="00B573A4" w:rsidRDefault="00B573A4" w:rsidP="00B573A4">
      <w:r>
        <w:t>The checker returns “Review” only when every condition below is True; otherwise it returns “Hold”.</w:t>
      </w:r>
    </w:p>
    <w:p w:rsidR="00B573A4" w:rsidRDefault="00B573A4" w:rsidP="00B573A4">
      <w:pPr>
        <w:pStyle w:val="ListBullet"/>
      </w:pPr>
      <w:r>
        <w:t>score &gt;= 70: the applicant score must be at least 70.</w:t>
      </w:r>
    </w:p>
    <w:p w:rsidR="00B573A4" w:rsidRDefault="00B573A4" w:rsidP="00B573A4">
      <w:pPr>
        <w:pStyle w:val="ListBullet"/>
      </w:pPr>
      <w:proofErr w:type="spellStart"/>
      <w:r>
        <w:t>documents_complete</w:t>
      </w:r>
      <w:proofErr w:type="spellEnd"/>
      <w:r>
        <w:t>: all required documents must be present.</w:t>
      </w:r>
    </w:p>
    <w:p w:rsidR="00B573A4" w:rsidRDefault="00B573A4" w:rsidP="00B573A4">
      <w:pPr>
        <w:pStyle w:val="ListBullet"/>
      </w:pPr>
      <w:proofErr w:type="spellStart"/>
      <w:r>
        <w:t>income_eligible</w:t>
      </w:r>
      <w:proofErr w:type="spellEnd"/>
      <w:r>
        <w:t>: the applicant must meet the lab’s assumed income eligibility rule.</w:t>
      </w:r>
    </w:p>
    <w:p w:rsidR="00B573A4" w:rsidRDefault="00B573A4" w:rsidP="00B573A4">
      <w:pPr>
        <w:pStyle w:val="ListBullet"/>
      </w:pPr>
      <w:proofErr w:type="spellStart"/>
      <w:r>
        <w:t>enrollment_verified</w:t>
      </w:r>
      <w:proofErr w:type="spellEnd"/>
      <w:r>
        <w:t>: the applicant’s enrollment must be verified.</w:t>
      </w:r>
    </w:p>
    <w:p w:rsidR="00B573A4" w:rsidRDefault="00B573A4" w:rsidP="00B573A4">
      <w:r>
        <w:rPr>
          <w:b/>
        </w:rPr>
        <w:t xml:space="preserve">Important assumption: </w:t>
      </w:r>
      <w:r>
        <w:t>The score threshold and the two eligibility conditions are synthetic lab assumptions for demonstrating explicit rules. They are not official scholarship policy. “Review” means flag for human review, not automatic approval or award.</w:t>
      </w:r>
    </w:p>
    <w:p w:rsidR="00B573A4" w:rsidRPr="00B573A4" w:rsidRDefault="00B573A4" w:rsidP="00B573A4">
      <w:pPr>
        <w:pStyle w:val="Heading1"/>
        <w:rPr>
          <w:color w:val="000000" w:themeColor="text1"/>
        </w:rPr>
      </w:pPr>
      <w:r w:rsidRPr="00B573A4">
        <w:rPr>
          <w:color w:val="000000" w:themeColor="text1"/>
        </w:rPr>
        <w:t>Expected Test Results</w:t>
      </w:r>
    </w:p>
    <w:tbl>
      <w:tblPr>
        <w:tblStyle w:val="TableGrid"/>
        <w:tblW w:w="0" w:type="auto"/>
        <w:jc w:val="center"/>
        <w:tblLook w:val="04A0" w:firstRow="1" w:lastRow="0" w:firstColumn="1" w:lastColumn="0" w:noHBand="0" w:noVBand="1"/>
      </w:tblPr>
      <w:tblGrid>
        <w:gridCol w:w="1876"/>
        <w:gridCol w:w="1697"/>
        <w:gridCol w:w="1697"/>
        <w:gridCol w:w="1695"/>
        <w:gridCol w:w="1697"/>
        <w:gridCol w:w="1696"/>
      </w:tblGrid>
      <w:tr w:rsidR="00B573A4" w:rsidTr="00A5279A">
        <w:trPr>
          <w:jc w:val="center"/>
        </w:trPr>
        <w:tc>
          <w:tcPr>
            <w:tcW w:w="1704" w:type="dxa"/>
            <w:shd w:val="clear" w:color="auto" w:fill="D9EAF7"/>
          </w:tcPr>
          <w:p w:rsidR="00B573A4" w:rsidRDefault="00B573A4" w:rsidP="00A5279A">
            <w:r>
              <w:rPr>
                <w:b/>
                <w:sz w:val="16"/>
              </w:rPr>
              <w:t>Case</w:t>
            </w:r>
          </w:p>
        </w:tc>
        <w:tc>
          <w:tcPr>
            <w:tcW w:w="1704" w:type="dxa"/>
            <w:shd w:val="clear" w:color="auto" w:fill="D9EAF7"/>
          </w:tcPr>
          <w:p w:rsidR="00B573A4" w:rsidRDefault="00B573A4" w:rsidP="00A5279A">
            <w:r>
              <w:rPr>
                <w:b/>
                <w:sz w:val="16"/>
              </w:rPr>
              <w:t>Input (score, docs, income, enrollment)</w:t>
            </w:r>
          </w:p>
        </w:tc>
        <w:tc>
          <w:tcPr>
            <w:tcW w:w="1704" w:type="dxa"/>
            <w:shd w:val="clear" w:color="auto" w:fill="D9EAF7"/>
          </w:tcPr>
          <w:p w:rsidR="00B573A4" w:rsidRDefault="00B573A4" w:rsidP="00A5279A">
            <w:r>
              <w:rPr>
                <w:b/>
                <w:sz w:val="16"/>
              </w:rPr>
              <w:t>Expected</w:t>
            </w:r>
          </w:p>
        </w:tc>
        <w:tc>
          <w:tcPr>
            <w:tcW w:w="1704" w:type="dxa"/>
            <w:shd w:val="clear" w:color="auto" w:fill="D9EAF7"/>
          </w:tcPr>
          <w:p w:rsidR="00B573A4" w:rsidRDefault="00B573A4" w:rsidP="00A5279A">
            <w:r>
              <w:rPr>
                <w:b/>
                <w:sz w:val="16"/>
              </w:rPr>
              <w:t>Actual</w:t>
            </w:r>
          </w:p>
        </w:tc>
        <w:tc>
          <w:tcPr>
            <w:tcW w:w="1704" w:type="dxa"/>
            <w:shd w:val="clear" w:color="auto" w:fill="D9EAF7"/>
          </w:tcPr>
          <w:p w:rsidR="00B573A4" w:rsidRDefault="00B573A4" w:rsidP="00A5279A">
            <w:r>
              <w:rPr>
                <w:b/>
                <w:sz w:val="16"/>
              </w:rPr>
              <w:t>Match?</w:t>
            </w:r>
          </w:p>
        </w:tc>
        <w:tc>
          <w:tcPr>
            <w:tcW w:w="1704" w:type="dxa"/>
            <w:shd w:val="clear" w:color="auto" w:fill="D9EAF7"/>
          </w:tcPr>
          <w:p w:rsidR="00B573A4" w:rsidRDefault="00B573A4" w:rsidP="00A5279A">
            <w:r>
              <w:rPr>
                <w:b/>
                <w:sz w:val="16"/>
              </w:rPr>
              <w:t>Reason</w:t>
            </w:r>
          </w:p>
        </w:tc>
      </w:tr>
      <w:tr w:rsidR="00B573A4" w:rsidTr="00A5279A">
        <w:trPr>
          <w:jc w:val="center"/>
        </w:trPr>
        <w:tc>
          <w:tcPr>
            <w:tcW w:w="1704" w:type="dxa"/>
          </w:tcPr>
          <w:p w:rsidR="00B573A4" w:rsidRDefault="00B573A4" w:rsidP="00A5279A">
            <w:pPr>
              <w:spacing w:after="20"/>
            </w:pPr>
            <w:proofErr w:type="spellStart"/>
            <w:r>
              <w:rPr>
                <w:sz w:val="15"/>
              </w:rPr>
              <w:t>pass_all_conditions</w:t>
            </w:r>
            <w:proofErr w:type="spellEnd"/>
          </w:p>
        </w:tc>
        <w:tc>
          <w:tcPr>
            <w:tcW w:w="1704" w:type="dxa"/>
          </w:tcPr>
          <w:p w:rsidR="00B573A4" w:rsidRDefault="00B573A4" w:rsidP="00A5279A">
            <w:pPr>
              <w:spacing w:after="20"/>
            </w:pPr>
            <w:r>
              <w:rPr>
                <w:sz w:val="15"/>
              </w:rPr>
              <w:t>82, True, True, True</w:t>
            </w:r>
          </w:p>
        </w:tc>
        <w:tc>
          <w:tcPr>
            <w:tcW w:w="1704" w:type="dxa"/>
          </w:tcPr>
          <w:p w:rsidR="00B573A4" w:rsidRDefault="00B573A4" w:rsidP="00A5279A">
            <w:pPr>
              <w:spacing w:after="20"/>
            </w:pPr>
            <w:r>
              <w:rPr>
                <w:sz w:val="15"/>
              </w:rPr>
              <w:t>Review</w:t>
            </w:r>
          </w:p>
        </w:tc>
        <w:tc>
          <w:tcPr>
            <w:tcW w:w="1704" w:type="dxa"/>
          </w:tcPr>
          <w:p w:rsidR="00B573A4" w:rsidRDefault="00B573A4" w:rsidP="00A5279A">
            <w:pPr>
              <w:spacing w:after="20"/>
            </w:pPr>
            <w:r>
              <w:rPr>
                <w:sz w:val="15"/>
              </w:rPr>
              <w:t>Review</w:t>
            </w:r>
          </w:p>
        </w:tc>
        <w:tc>
          <w:tcPr>
            <w:tcW w:w="1704" w:type="dxa"/>
          </w:tcPr>
          <w:p w:rsidR="00B573A4" w:rsidRDefault="00B573A4" w:rsidP="00A5279A">
            <w:pPr>
              <w:spacing w:after="20"/>
            </w:pPr>
            <w:r>
              <w:rPr>
                <w:sz w:val="15"/>
              </w:rPr>
              <w:t>All four conditions are satisfied.</w:t>
            </w:r>
          </w:p>
        </w:tc>
        <w:tc>
          <w:tcPr>
            <w:tcW w:w="1704" w:type="dxa"/>
          </w:tcPr>
          <w:p w:rsidR="00B573A4" w:rsidRDefault="00B573A4" w:rsidP="00A5279A"/>
        </w:tc>
      </w:tr>
      <w:tr w:rsidR="00B573A4" w:rsidTr="00A5279A">
        <w:trPr>
          <w:jc w:val="center"/>
        </w:trPr>
        <w:tc>
          <w:tcPr>
            <w:tcW w:w="1704" w:type="dxa"/>
          </w:tcPr>
          <w:p w:rsidR="00B573A4" w:rsidRDefault="00B573A4" w:rsidP="00A5279A">
            <w:pPr>
              <w:spacing w:after="20"/>
            </w:pPr>
            <w:proofErr w:type="spellStart"/>
            <w:r>
              <w:rPr>
                <w:sz w:val="15"/>
              </w:rPr>
              <w:t>fail_income_condition</w:t>
            </w:r>
            <w:proofErr w:type="spellEnd"/>
          </w:p>
        </w:tc>
        <w:tc>
          <w:tcPr>
            <w:tcW w:w="1704" w:type="dxa"/>
          </w:tcPr>
          <w:p w:rsidR="00B573A4" w:rsidRDefault="00B573A4" w:rsidP="00A5279A">
            <w:pPr>
              <w:spacing w:after="20"/>
            </w:pPr>
            <w:r>
              <w:rPr>
                <w:sz w:val="15"/>
              </w:rPr>
              <w:t>85, True, False, True</w:t>
            </w:r>
          </w:p>
        </w:tc>
        <w:tc>
          <w:tcPr>
            <w:tcW w:w="1704" w:type="dxa"/>
          </w:tcPr>
          <w:p w:rsidR="00B573A4" w:rsidRDefault="00B573A4" w:rsidP="00A5279A">
            <w:pPr>
              <w:spacing w:after="20"/>
            </w:pPr>
            <w:r>
              <w:rPr>
                <w:sz w:val="15"/>
              </w:rPr>
              <w:t>Hold</w:t>
            </w:r>
          </w:p>
        </w:tc>
        <w:tc>
          <w:tcPr>
            <w:tcW w:w="1704" w:type="dxa"/>
          </w:tcPr>
          <w:p w:rsidR="00B573A4" w:rsidRDefault="00B573A4" w:rsidP="00A5279A">
            <w:pPr>
              <w:spacing w:after="20"/>
            </w:pPr>
            <w:r>
              <w:rPr>
                <w:sz w:val="15"/>
              </w:rPr>
              <w:t>Hold</w:t>
            </w:r>
          </w:p>
        </w:tc>
        <w:tc>
          <w:tcPr>
            <w:tcW w:w="1704" w:type="dxa"/>
          </w:tcPr>
          <w:p w:rsidR="00B573A4" w:rsidRDefault="00B573A4" w:rsidP="00A5279A">
            <w:pPr>
              <w:spacing w:after="20"/>
            </w:pPr>
            <w:r>
              <w:rPr>
                <w:sz w:val="15"/>
              </w:rPr>
              <w:t>Income eligibility is False.</w:t>
            </w:r>
          </w:p>
        </w:tc>
        <w:tc>
          <w:tcPr>
            <w:tcW w:w="1704" w:type="dxa"/>
          </w:tcPr>
          <w:p w:rsidR="00B573A4" w:rsidRDefault="00B573A4" w:rsidP="00A5279A"/>
        </w:tc>
      </w:tr>
      <w:tr w:rsidR="00B573A4" w:rsidTr="00A5279A">
        <w:trPr>
          <w:jc w:val="center"/>
        </w:trPr>
        <w:tc>
          <w:tcPr>
            <w:tcW w:w="1704" w:type="dxa"/>
          </w:tcPr>
          <w:p w:rsidR="00B573A4" w:rsidRDefault="00B573A4" w:rsidP="00A5279A">
            <w:pPr>
              <w:spacing w:after="20"/>
            </w:pPr>
            <w:proofErr w:type="spellStart"/>
            <w:r>
              <w:rPr>
                <w:sz w:val="15"/>
              </w:rPr>
              <w:t>fail_enrollment_condition</w:t>
            </w:r>
            <w:proofErr w:type="spellEnd"/>
          </w:p>
        </w:tc>
        <w:tc>
          <w:tcPr>
            <w:tcW w:w="1704" w:type="dxa"/>
          </w:tcPr>
          <w:p w:rsidR="00B573A4" w:rsidRDefault="00B573A4" w:rsidP="00A5279A">
            <w:pPr>
              <w:spacing w:after="20"/>
            </w:pPr>
            <w:r>
              <w:rPr>
                <w:sz w:val="15"/>
              </w:rPr>
              <w:t>88, True, True, False</w:t>
            </w:r>
          </w:p>
        </w:tc>
        <w:tc>
          <w:tcPr>
            <w:tcW w:w="1704" w:type="dxa"/>
          </w:tcPr>
          <w:p w:rsidR="00B573A4" w:rsidRDefault="00B573A4" w:rsidP="00A5279A">
            <w:pPr>
              <w:spacing w:after="20"/>
            </w:pPr>
            <w:r>
              <w:rPr>
                <w:sz w:val="15"/>
              </w:rPr>
              <w:t>Hold</w:t>
            </w:r>
          </w:p>
        </w:tc>
        <w:tc>
          <w:tcPr>
            <w:tcW w:w="1704" w:type="dxa"/>
          </w:tcPr>
          <w:p w:rsidR="00B573A4" w:rsidRDefault="00B573A4" w:rsidP="00A5279A">
            <w:pPr>
              <w:spacing w:after="20"/>
            </w:pPr>
            <w:r>
              <w:rPr>
                <w:sz w:val="15"/>
              </w:rPr>
              <w:t>Hold</w:t>
            </w:r>
          </w:p>
        </w:tc>
        <w:tc>
          <w:tcPr>
            <w:tcW w:w="1704" w:type="dxa"/>
          </w:tcPr>
          <w:p w:rsidR="00B573A4" w:rsidRDefault="00B573A4" w:rsidP="00A5279A">
            <w:pPr>
              <w:spacing w:after="20"/>
            </w:pPr>
            <w:r>
              <w:rPr>
                <w:sz w:val="15"/>
              </w:rPr>
              <w:t>Enrollment verification is False.</w:t>
            </w:r>
          </w:p>
        </w:tc>
        <w:tc>
          <w:tcPr>
            <w:tcW w:w="1704" w:type="dxa"/>
          </w:tcPr>
          <w:p w:rsidR="00B573A4" w:rsidRDefault="00B573A4" w:rsidP="00A5279A"/>
        </w:tc>
      </w:tr>
      <w:tr w:rsidR="00B573A4" w:rsidTr="00A5279A">
        <w:trPr>
          <w:jc w:val="center"/>
        </w:trPr>
        <w:tc>
          <w:tcPr>
            <w:tcW w:w="1704" w:type="dxa"/>
          </w:tcPr>
          <w:p w:rsidR="00B573A4" w:rsidRDefault="00B573A4" w:rsidP="00A5279A">
            <w:pPr>
              <w:spacing w:after="20"/>
            </w:pPr>
            <w:proofErr w:type="spellStart"/>
            <w:r>
              <w:rPr>
                <w:sz w:val="15"/>
              </w:rPr>
              <w:t>threshold_boundary</w:t>
            </w:r>
            <w:proofErr w:type="spellEnd"/>
          </w:p>
        </w:tc>
        <w:tc>
          <w:tcPr>
            <w:tcW w:w="1704" w:type="dxa"/>
          </w:tcPr>
          <w:p w:rsidR="00B573A4" w:rsidRDefault="00B573A4" w:rsidP="00A5279A">
            <w:pPr>
              <w:spacing w:after="20"/>
            </w:pPr>
            <w:r>
              <w:rPr>
                <w:sz w:val="15"/>
              </w:rPr>
              <w:t>70, True, True, True</w:t>
            </w:r>
          </w:p>
        </w:tc>
        <w:tc>
          <w:tcPr>
            <w:tcW w:w="1704" w:type="dxa"/>
          </w:tcPr>
          <w:p w:rsidR="00B573A4" w:rsidRDefault="00B573A4" w:rsidP="00A5279A">
            <w:pPr>
              <w:spacing w:after="20"/>
            </w:pPr>
            <w:r>
              <w:rPr>
                <w:sz w:val="15"/>
              </w:rPr>
              <w:t>Review</w:t>
            </w:r>
          </w:p>
        </w:tc>
        <w:tc>
          <w:tcPr>
            <w:tcW w:w="1704" w:type="dxa"/>
          </w:tcPr>
          <w:p w:rsidR="00B573A4" w:rsidRDefault="00B573A4" w:rsidP="00A5279A">
            <w:pPr>
              <w:spacing w:after="20"/>
            </w:pPr>
            <w:r>
              <w:rPr>
                <w:sz w:val="15"/>
              </w:rPr>
              <w:t>Review</w:t>
            </w:r>
          </w:p>
        </w:tc>
        <w:tc>
          <w:tcPr>
            <w:tcW w:w="1704" w:type="dxa"/>
          </w:tcPr>
          <w:p w:rsidR="00B573A4" w:rsidRDefault="00B573A4" w:rsidP="00A5279A">
            <w:pPr>
              <w:spacing w:after="20"/>
            </w:pPr>
            <w:r>
              <w:rPr>
                <w:sz w:val="15"/>
              </w:rPr>
              <w:t>Score equals 70, so score &gt;= 70 is True.</w:t>
            </w:r>
          </w:p>
        </w:tc>
        <w:tc>
          <w:tcPr>
            <w:tcW w:w="1704" w:type="dxa"/>
          </w:tcPr>
          <w:p w:rsidR="00B573A4" w:rsidRDefault="00B573A4" w:rsidP="00A5279A"/>
        </w:tc>
      </w:tr>
    </w:tbl>
    <w:p w:rsidR="00B573A4" w:rsidRPr="00B573A4" w:rsidRDefault="00B573A4" w:rsidP="00B573A4">
      <w:pPr>
        <w:pStyle w:val="Heading1"/>
        <w:rPr>
          <w:color w:val="000000" w:themeColor="text1"/>
        </w:rPr>
      </w:pPr>
      <w:r w:rsidRPr="00B573A4">
        <w:rPr>
          <w:color w:val="000000" w:themeColor="text1"/>
        </w:rPr>
        <w:t>How the Four Cases Were Selected</w:t>
      </w:r>
    </w:p>
    <w:p w:rsidR="00B573A4" w:rsidRDefault="00B573A4" w:rsidP="00B573A4">
      <w:r>
        <w:t xml:space="preserve">Case 1 is the positive control: every condition is True, so the expected result is Review. Case 2 changes only </w:t>
      </w:r>
      <w:proofErr w:type="spellStart"/>
      <w:r>
        <w:t>income_eligible</w:t>
      </w:r>
      <w:proofErr w:type="spellEnd"/>
      <w:r>
        <w:t xml:space="preserve"> to False, isolating the effect of the first new condition. Case 3 changes only </w:t>
      </w:r>
      <w:proofErr w:type="spellStart"/>
      <w:r>
        <w:t>enrollment_verified</w:t>
      </w:r>
      <w:proofErr w:type="spellEnd"/>
      <w:r>
        <w:t xml:space="preserve"> to False, isolating the effect of the second new condition. Case 4 sets the score to exactly 70 while keeping the other conditions True, checking the inclusive boundary in score &gt;= 70. These tests show the behavior of the written rules; they do not measure real-world scholarship accuracy.</w:t>
      </w:r>
    </w:p>
    <w:p w:rsidR="00B573A4" w:rsidRPr="00B573A4" w:rsidRDefault="00B573A4" w:rsidP="00B573A4">
      <w:pPr>
        <w:pStyle w:val="Heading1"/>
        <w:rPr>
          <w:color w:val="000000" w:themeColor="text1"/>
        </w:rPr>
      </w:pPr>
      <w:r w:rsidRPr="00B573A4">
        <w:rPr>
          <w:color w:val="000000" w:themeColor="text1"/>
        </w:rPr>
        <w:t>Conclusion</w:t>
      </w:r>
    </w:p>
    <w:p w:rsidR="00B573A4" w:rsidRDefault="00B573A4" w:rsidP="00B573A4">
      <w:r>
        <w:t>The modified checker makes four criteria explicit and traceable. A single failed condition results in Hold. The boundary case returns Review because 70 satisfies the inclusive threshold. In a real system, policy owners would need to validate the criteria, and a human reviewer should make the final decision.</w:t>
      </w:r>
    </w:p>
    <w:p w:rsidR="00B573A4" w:rsidRDefault="00B573A4" w:rsidP="00B573A4"/>
    <w:p w:rsidR="00B573A4" w:rsidRPr="00B573A4" w:rsidRDefault="00B573A4" w:rsidP="00B573A4">
      <w:pPr>
        <w:rPr>
          <w:b/>
        </w:rPr>
      </w:pPr>
      <w:r w:rsidRPr="00B573A4">
        <w:rPr>
          <w:b/>
          <w:color w:val="000000" w:themeColor="text1"/>
          <w:sz w:val="32"/>
          <w:szCs w:val="32"/>
        </w:rPr>
        <w:t xml:space="preserve">Task 3: </w:t>
      </w:r>
      <w:r w:rsidRPr="00B573A4">
        <w:rPr>
          <w:b/>
          <w:color w:val="000000" w:themeColor="text1"/>
          <w:sz w:val="32"/>
          <w:szCs w:val="32"/>
        </w:rPr>
        <w:t xml:space="preserve"> </w:t>
      </w:r>
      <w:r w:rsidRPr="00B573A4">
        <w:rPr>
          <w:b/>
          <w:color w:val="000000" w:themeColor="text1"/>
          <w:sz w:val="32"/>
          <w:szCs w:val="32"/>
        </w:rPr>
        <w:t>Conversational Test vs. General Intelligence</w:t>
      </w:r>
    </w:p>
    <w:p w:rsidR="00B573A4" w:rsidRPr="00B573A4" w:rsidRDefault="00B573A4" w:rsidP="00B573A4">
      <w:pPr>
        <w:pStyle w:val="Heading2"/>
        <w:rPr>
          <w:color w:val="000000" w:themeColor="text1"/>
        </w:rPr>
      </w:pPr>
      <w:r w:rsidRPr="00B573A4">
        <w:rPr>
          <w:color w:val="000000" w:themeColor="text1"/>
        </w:rPr>
        <w:lastRenderedPageBreak/>
        <w:t>1. Introduction</w:t>
      </w:r>
    </w:p>
    <w:p w:rsidR="00B573A4" w:rsidRDefault="00B573A4" w:rsidP="00B573A4">
      <w:pPr>
        <w:pStyle w:val="NormalWeb"/>
      </w:pPr>
      <w:r>
        <w:t xml:space="preserve">The Turing Test was proposed by Alan Turing in his 1950 paper, </w:t>
      </w:r>
      <w:r>
        <w:rPr>
          <w:rStyle w:val="Emphasis"/>
        </w:rPr>
        <w:t>Computing Machinery and Intelligence</w:t>
      </w:r>
      <w:r>
        <w:t>. It evaluates whether a machine can produce conversation that is difficult to distinguish from a human's responses. However, passing a conversational test does not prove that a machine possesses general intelligence or can perform every task correctly.</w:t>
      </w:r>
    </w:p>
    <w:p w:rsidR="00B573A4" w:rsidRPr="00B573A4" w:rsidRDefault="00B573A4" w:rsidP="00B573A4">
      <w:pPr>
        <w:pStyle w:val="Heading2"/>
        <w:rPr>
          <w:color w:val="000000" w:themeColor="text1"/>
        </w:rPr>
      </w:pPr>
      <w:r w:rsidRPr="00B573A4">
        <w:rPr>
          <w:color w:val="000000" w:themeColor="text1"/>
        </w:rPr>
        <w:t>2. What Does the Conversational Test Observe?</w:t>
      </w:r>
    </w:p>
    <w:p w:rsidR="00B573A4" w:rsidRDefault="00B573A4" w:rsidP="00B573A4">
      <w:pPr>
        <w:pStyle w:val="NormalWeb"/>
      </w:pPr>
      <w:r>
        <w:t>The Turing Test observes a machine's ability to communicate using relevant, coherent, and human-like responses during a conversation. It provides evidence about conversational performance under the conditions of the test.</w:t>
      </w:r>
    </w:p>
    <w:p w:rsidR="00B573A4" w:rsidRDefault="00B573A4" w:rsidP="00B573A4">
      <w:pPr>
        <w:pStyle w:val="NormalWeb"/>
      </w:pPr>
      <w:r>
        <w:t>However, it does not establish that the system always reasons correctly, follows every rule, understands every real-world situation, or performs reliably across different tasks. A system can sound intelligent while making factual or logical mistakes.</w:t>
      </w:r>
    </w:p>
    <w:p w:rsidR="00B573A4" w:rsidRPr="00B573A4" w:rsidRDefault="00B573A4" w:rsidP="00B573A4">
      <w:pPr>
        <w:pStyle w:val="Heading2"/>
        <w:rPr>
          <w:color w:val="000000" w:themeColor="text1"/>
        </w:rPr>
      </w:pPr>
      <w:r w:rsidRPr="00B573A4">
        <w:rPr>
          <w:color w:val="000000" w:themeColor="text1"/>
        </w:rPr>
        <w:t>3. Example Using the Scholarship Screening Case</w:t>
      </w:r>
    </w:p>
    <w:p w:rsidR="00B573A4" w:rsidRDefault="00B573A4" w:rsidP="00B573A4">
      <w:pPr>
        <w:pStyle w:val="NormalWeb"/>
      </w:pPr>
      <w:r>
        <w:t>Suppose a scholarship applicant has a score of 91, but one required document is missing. An AI assistant might confidently state:</w:t>
      </w:r>
    </w:p>
    <w:p w:rsidR="00B573A4" w:rsidRDefault="00B573A4" w:rsidP="00B573A4">
      <w:pPr>
        <w:pStyle w:val="NormalWeb"/>
      </w:pPr>
      <w:r>
        <w:t>"The applicant has an excellent score, so the application should be marked Review."</w:t>
      </w:r>
    </w:p>
    <w:p w:rsidR="00B573A4" w:rsidRDefault="00B573A4" w:rsidP="00B573A4">
      <w:pPr>
        <w:pStyle w:val="NormalWeb"/>
      </w:pPr>
      <w:r>
        <w:t xml:space="preserve">This answer sounds reasonable, but it ignores the document-completeness condition. According to our rule-based scholarship checker, the application should be marked </w:t>
      </w:r>
      <w:r>
        <w:rPr>
          <w:rStyle w:val="Strong"/>
          <w:rFonts w:eastAsiaTheme="majorEastAsia"/>
        </w:rPr>
        <w:t>Hold</w:t>
      </w:r>
      <w:r>
        <w:t xml:space="preserve"> because the required documents are incomplete.</w:t>
      </w:r>
    </w:p>
    <w:p w:rsidR="00B573A4" w:rsidRDefault="00B573A4" w:rsidP="00B573A4">
      <w:pPr>
        <w:pStyle w:val="NormalWeb"/>
      </w:pPr>
      <w:r>
        <w:t>This example demonstrates that fluent conversation does not guarantee correct application of explicit rules.</w:t>
      </w:r>
    </w:p>
    <w:p w:rsidR="00B573A4" w:rsidRPr="00B573A4" w:rsidRDefault="00B573A4" w:rsidP="00B573A4">
      <w:pPr>
        <w:pStyle w:val="Heading2"/>
        <w:rPr>
          <w:color w:val="000000" w:themeColor="text1"/>
        </w:rPr>
      </w:pPr>
      <w:r w:rsidRPr="00B573A4">
        <w:rPr>
          <w:color w:val="000000" w:themeColor="text1"/>
        </w:rPr>
        <w:t>4.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8"/>
        <w:gridCol w:w="6490"/>
      </w:tblGrid>
      <w:tr w:rsidR="00B573A4" w:rsidTr="00B573A4">
        <w:trPr>
          <w:tblCellSpacing w:w="15" w:type="dxa"/>
        </w:trPr>
        <w:tc>
          <w:tcPr>
            <w:tcW w:w="0" w:type="auto"/>
            <w:vAlign w:val="center"/>
            <w:hideMark/>
          </w:tcPr>
          <w:p w:rsidR="00B573A4" w:rsidRDefault="00B573A4">
            <w:pPr>
              <w:jc w:val="center"/>
              <w:rPr>
                <w:b/>
                <w:bCs/>
              </w:rPr>
            </w:pPr>
            <w:r>
              <w:rPr>
                <w:b/>
                <w:bCs/>
              </w:rPr>
              <w:t>Conversational Test</w:t>
            </w:r>
          </w:p>
        </w:tc>
        <w:tc>
          <w:tcPr>
            <w:tcW w:w="0" w:type="auto"/>
            <w:vAlign w:val="center"/>
            <w:hideMark/>
          </w:tcPr>
          <w:p w:rsidR="00B573A4" w:rsidRDefault="00B573A4">
            <w:pPr>
              <w:jc w:val="center"/>
              <w:rPr>
                <w:b/>
                <w:bCs/>
              </w:rPr>
            </w:pPr>
            <w:r>
              <w:rPr>
                <w:b/>
                <w:bCs/>
              </w:rPr>
              <w:t>Reliable Task Performance</w:t>
            </w:r>
          </w:p>
        </w:tc>
      </w:tr>
      <w:tr w:rsidR="00B573A4" w:rsidTr="00B573A4">
        <w:trPr>
          <w:tblCellSpacing w:w="15" w:type="dxa"/>
        </w:trPr>
        <w:tc>
          <w:tcPr>
            <w:tcW w:w="0" w:type="auto"/>
            <w:vAlign w:val="center"/>
            <w:hideMark/>
          </w:tcPr>
          <w:p w:rsidR="00B573A4" w:rsidRDefault="00B573A4">
            <w:r>
              <w:t>Evaluates human-like conversation.</w:t>
            </w:r>
          </w:p>
        </w:tc>
        <w:tc>
          <w:tcPr>
            <w:tcW w:w="0" w:type="auto"/>
            <w:vAlign w:val="center"/>
            <w:hideMark/>
          </w:tcPr>
          <w:p w:rsidR="00B573A4" w:rsidRDefault="00B573A4">
            <w:r>
              <w:t>Evaluates whether the system completes a specific task correctly.</w:t>
            </w:r>
          </w:p>
        </w:tc>
      </w:tr>
      <w:tr w:rsidR="00B573A4" w:rsidTr="00B573A4">
        <w:trPr>
          <w:tblCellSpacing w:w="15" w:type="dxa"/>
        </w:trPr>
        <w:tc>
          <w:tcPr>
            <w:tcW w:w="0" w:type="auto"/>
            <w:vAlign w:val="center"/>
            <w:hideMark/>
          </w:tcPr>
          <w:p w:rsidR="00B573A4" w:rsidRDefault="00B573A4">
            <w:r>
              <w:t>Observes the relevance and coherence of responses.</w:t>
            </w:r>
          </w:p>
        </w:tc>
        <w:tc>
          <w:tcPr>
            <w:tcW w:w="0" w:type="auto"/>
            <w:vAlign w:val="center"/>
            <w:hideMark/>
          </w:tcPr>
          <w:p w:rsidR="00B573A4" w:rsidRDefault="00B573A4">
            <w:r>
              <w:t>Checks results against documented rules and expected outcomes.</w:t>
            </w:r>
          </w:p>
        </w:tc>
      </w:tr>
      <w:tr w:rsidR="00B573A4" w:rsidTr="00B573A4">
        <w:trPr>
          <w:tblCellSpacing w:w="15" w:type="dxa"/>
        </w:trPr>
        <w:tc>
          <w:tcPr>
            <w:tcW w:w="0" w:type="auto"/>
            <w:vAlign w:val="center"/>
            <w:hideMark/>
          </w:tcPr>
          <w:p w:rsidR="00B573A4" w:rsidRDefault="00B573A4">
            <w:r>
              <w:t>Does not prove general intelligence by itself.</w:t>
            </w:r>
          </w:p>
        </w:tc>
        <w:tc>
          <w:tcPr>
            <w:tcW w:w="0" w:type="auto"/>
            <w:vAlign w:val="center"/>
            <w:hideMark/>
          </w:tcPr>
          <w:p w:rsidR="00B573A4" w:rsidRDefault="00B573A4">
            <w:r>
              <w:t>Provides evidence of reliability for the tested task, but does not prove general intelligence either.</w:t>
            </w:r>
          </w:p>
        </w:tc>
      </w:tr>
    </w:tbl>
    <w:p w:rsidR="00B573A4" w:rsidRPr="00B573A4" w:rsidRDefault="00B573A4" w:rsidP="00B573A4">
      <w:pPr>
        <w:pStyle w:val="Heading2"/>
        <w:rPr>
          <w:color w:val="000000" w:themeColor="text1"/>
        </w:rPr>
      </w:pPr>
      <w:r w:rsidRPr="00B573A4">
        <w:rPr>
          <w:color w:val="000000" w:themeColor="text1"/>
        </w:rPr>
        <w:t>5. Additional Test of Reliable Task Performance</w:t>
      </w:r>
    </w:p>
    <w:p w:rsidR="00B573A4" w:rsidRDefault="00B573A4" w:rsidP="00B573A4">
      <w:pPr>
        <w:pStyle w:val="NormalWeb"/>
      </w:pPr>
      <w:r>
        <w:t>An additional test is to evaluate the scholarship checker using test cases with known expected results. Include complete applications, missing-document cases, scores below 70, and a boundary case where the score is exactly 70.</w:t>
      </w:r>
    </w:p>
    <w:p w:rsidR="00B573A4" w:rsidRDefault="00B573A4" w:rsidP="00B573A4">
      <w:pPr>
        <w:pStyle w:val="NormalWeb"/>
      </w:pPr>
      <w:r>
        <w:lastRenderedPageBreak/>
        <w:t>For each case, record the input, expected result, actual result, and whether they match. Repeat the tests after code changes. The system should consistently follow the documented conditions, including boundary cases.</w:t>
      </w:r>
    </w:p>
    <w:p w:rsidR="00B573A4" w:rsidRPr="00B573A4" w:rsidRDefault="00B573A4" w:rsidP="00B573A4">
      <w:pPr>
        <w:pStyle w:val="Heading2"/>
        <w:rPr>
          <w:color w:val="000000" w:themeColor="text1"/>
        </w:rPr>
      </w:pPr>
      <w:r w:rsidRPr="00B573A4">
        <w:rPr>
          <w:color w:val="000000" w:themeColor="text1"/>
        </w:rPr>
        <w:t>6. Conclusion</w:t>
      </w:r>
    </w:p>
    <w:p w:rsidR="00B573A4" w:rsidRDefault="00B573A4" w:rsidP="00B573A4">
      <w:pPr>
        <w:pStyle w:val="NormalWeb"/>
      </w:pPr>
      <w:r>
        <w:t>Passing a conversational test shows that a system can produce human-like dialogue under certain conditions, but it does not prove general intelligence or reliable decision-making. In the scholarship case, the system must also be tested against explicit eligibility rules. Task-based testing provides additional evidence of correct performance.</w:t>
      </w:r>
    </w:p>
    <w:p w:rsidR="00B573A4" w:rsidRPr="00B573A4" w:rsidRDefault="00B573A4" w:rsidP="00B573A4">
      <w:pPr>
        <w:pStyle w:val="Heading2"/>
        <w:rPr>
          <w:color w:val="000000" w:themeColor="text1"/>
        </w:rPr>
      </w:pPr>
      <w:r w:rsidRPr="00B573A4">
        <w:rPr>
          <w:color w:val="000000" w:themeColor="text1"/>
        </w:rPr>
        <w:t>References</w:t>
      </w:r>
    </w:p>
    <w:p w:rsidR="00B573A4" w:rsidRDefault="00B573A4" w:rsidP="00B573A4">
      <w:pPr>
        <w:pStyle w:val="NormalWeb"/>
        <w:numPr>
          <w:ilvl w:val="0"/>
          <w:numId w:val="10"/>
        </w:numPr>
      </w:pPr>
      <w:r>
        <w:t xml:space="preserve">Turing, A. M. (1950). "Computing Machinery and Intelligence." </w:t>
      </w:r>
      <w:r>
        <w:rPr>
          <w:rStyle w:val="Emphasis"/>
        </w:rPr>
        <w:t>Mind</w:t>
      </w:r>
      <w:r>
        <w:t xml:space="preserve">, 59(236), 433–460. </w:t>
      </w:r>
      <w:hyperlink r:id="rId6" w:history="1">
        <w:r>
          <w:rPr>
            <w:rStyle w:val="Hyperlink"/>
            <w:rFonts w:eastAsiaTheme="majorEastAsia"/>
          </w:rPr>
          <w:t>https://doi.org/10.1093/mind/LIX.236.433</w:t>
        </w:r>
      </w:hyperlink>
    </w:p>
    <w:p w:rsidR="00B573A4" w:rsidRDefault="00B573A4" w:rsidP="00B573A4">
      <w:pPr>
        <w:pStyle w:val="NormalWeb"/>
        <w:numPr>
          <w:ilvl w:val="0"/>
          <w:numId w:val="10"/>
        </w:numPr>
      </w:pPr>
      <w:r>
        <w:t xml:space="preserve">Stanford Encyclopedia of Philosophy. "The Turing Test." </w:t>
      </w:r>
      <w:hyperlink r:id="rId7" w:history="1">
        <w:r>
          <w:rPr>
            <w:rStyle w:val="Hyperlink"/>
            <w:rFonts w:eastAsiaTheme="majorEastAsia"/>
          </w:rPr>
          <w:t>https://plato.stanford.edu/entries/turing-test/</w:t>
        </w:r>
      </w:hyperlink>
    </w:p>
    <w:p w:rsidR="00B573A4" w:rsidRDefault="00B573A4">
      <w:pPr>
        <w:rPr>
          <w:b/>
          <w:sz w:val="32"/>
          <w:szCs w:val="32"/>
        </w:rPr>
      </w:pPr>
      <w:r>
        <w:rPr>
          <w:b/>
          <w:sz w:val="32"/>
          <w:szCs w:val="32"/>
        </w:rPr>
        <w:t xml:space="preserve">Task no 2 code </w:t>
      </w:r>
      <w:proofErr w:type="gramStart"/>
      <w:r>
        <w:rPr>
          <w:b/>
          <w:sz w:val="32"/>
          <w:szCs w:val="32"/>
        </w:rPr>
        <w:t>O</w:t>
      </w:r>
      <w:r w:rsidRPr="00B573A4">
        <w:rPr>
          <w:b/>
          <w:sz w:val="32"/>
          <w:szCs w:val="32"/>
        </w:rPr>
        <w:t>utput :</w:t>
      </w:r>
      <w:proofErr w:type="gramEnd"/>
    </w:p>
    <w:p w:rsidR="00B573A4" w:rsidRDefault="00B573A4">
      <w:pPr>
        <w:rPr>
          <w:b/>
          <w:sz w:val="32"/>
          <w:szCs w:val="32"/>
        </w:rPr>
      </w:pPr>
      <w:r>
        <w:rPr>
          <w:b/>
          <w:noProof/>
          <w:sz w:val="32"/>
          <w:szCs w:val="32"/>
        </w:rPr>
        <w:drawing>
          <wp:inline distT="0" distB="0" distL="0" distR="0">
            <wp:extent cx="6583680" cy="37033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471).png"/>
                    <pic:cNvPicPr/>
                  </pic:nvPicPr>
                  <pic:blipFill>
                    <a:blip r:embed="rId8">
                      <a:extLst>
                        <a:ext uri="{28A0092B-C50C-407E-A947-70E740481C1C}">
                          <a14:useLocalDpi xmlns:a14="http://schemas.microsoft.com/office/drawing/2010/main" val="0"/>
                        </a:ext>
                      </a:extLst>
                    </a:blip>
                    <a:stretch>
                      <a:fillRect/>
                    </a:stretch>
                  </pic:blipFill>
                  <pic:spPr>
                    <a:xfrm>
                      <a:off x="0" y="0"/>
                      <a:ext cx="6583680" cy="3703320"/>
                    </a:xfrm>
                    <a:prstGeom prst="rect">
                      <a:avLst/>
                    </a:prstGeom>
                  </pic:spPr>
                </pic:pic>
              </a:graphicData>
            </a:graphic>
          </wp:inline>
        </w:drawing>
      </w:r>
      <w:bookmarkStart w:id="0" w:name="_GoBack"/>
      <w:bookmarkEnd w:id="0"/>
    </w:p>
    <w:p w:rsidR="00B573A4" w:rsidRPr="00B573A4" w:rsidRDefault="00B573A4">
      <w:pPr>
        <w:rPr>
          <w:b/>
          <w:sz w:val="32"/>
          <w:szCs w:val="32"/>
        </w:rPr>
      </w:pPr>
    </w:p>
    <w:sectPr w:rsidR="00B573A4" w:rsidRPr="00B573A4"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A44E9A"/>
    <w:multiLevelType w:val="multilevel"/>
    <w:tmpl w:val="6CAC6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65FB"/>
    <w:rsid w:val="0015074B"/>
    <w:rsid w:val="0029639D"/>
    <w:rsid w:val="00326F90"/>
    <w:rsid w:val="00562CAE"/>
    <w:rsid w:val="00A21F40"/>
    <w:rsid w:val="00AA1D8D"/>
    <w:rsid w:val="00B47730"/>
    <w:rsid w:val="00B573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D8037"/>
  <w14:defaultImageDpi w14:val="300"/>
  <w15:docId w15:val="{73452D1F-8F3B-4545-A575-4E58C950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573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573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0407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plato.stanford.edu/entries/turing-te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93/mind/LIX.236.433"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1F389-DB3C-4CE6-A8CD-DEEBB3484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1242</Words>
  <Characters>7085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2026-10-29T16:05:00Z</dcterms:created>
  <dcterms:modified xsi:type="dcterms:W3CDTF">2026-10-29T16:05:00Z</dcterms:modified>
  <cp:category/>
</cp:coreProperties>
</file>