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87D98"/>
          <w:sz w:val="32"/>
        </w:rPr>
        <w:t>WEEK NO. 06 | LAB NO. 06</w:t>
      </w:r>
    </w:p>
    <w:p>
      <w:pPr>
        <w:jc w:val="center"/>
      </w:pPr>
      <w:r>
        <w:rPr>
          <w:b/>
          <w:color w:val="123B59"/>
          <w:sz w:val="44"/>
        </w:rPr>
        <w:t>NLP Fundamentals: Tokenization, Embeddings &amp; Text Chunking</w:t>
      </w:r>
    </w:p>
    <w:p>
      <w:pPr>
        <w:jc w:val="center"/>
      </w:pPr>
      <w:r>
        <w:rPr>
          <w:i/>
        </w:rPr>
        <w:t>Tasks 1–3 | CLO3 (C3: Apply)</w:t>
      </w:r>
    </w:p>
    <w:p/>
    <w:tbl>
      <w:tblPr>
        <w:tblStyle w:val="LightShading-Accent1"/>
        <w:tblW w:type="auto" w:w="0"/>
        <w:tblLook w:firstColumn="1" w:firstRow="1" w:lastColumn="0" w:lastRow="0" w:noHBand="0" w:noVBand="1" w:val="04A0"/>
      </w:tblPr>
      <w:tblGrid>
        <w:gridCol w:w="4968"/>
        <w:gridCol w:w="4968"/>
      </w:tblGrid>
      <w:tr>
        <w:tc>
          <w:tcPr>
            <w:tcW w:type="dxa" w:w="4968"/>
          </w:tcPr>
          <w:p>
            <w:r>
              <w:t>Student Name</w:t>
            </w:r>
          </w:p>
        </w:tc>
        <w:tc>
          <w:tcPr>
            <w:tcW w:type="dxa" w:w="4968"/>
          </w:tcPr>
          <w:p>
            <w:r>
              <w:t>____________________________</w:t>
            </w:r>
          </w:p>
        </w:tc>
      </w:tr>
      <w:tr>
        <w:tc>
          <w:tcPr>
            <w:tcW w:type="dxa" w:w="4968"/>
          </w:tcPr>
          <w:p>
            <w:r>
              <w:t>Registration / Roll No.</w:t>
            </w:r>
          </w:p>
        </w:tc>
        <w:tc>
          <w:tcPr>
            <w:tcW w:type="dxa" w:w="4968"/>
          </w:tcPr>
          <w:p>
            <w:r>
              <w:t>____________________________</w:t>
            </w:r>
          </w:p>
        </w:tc>
      </w:tr>
      <w:tr>
        <w:tc>
          <w:tcPr>
            <w:tcW w:type="dxa" w:w="4968"/>
          </w:tcPr>
          <w:p>
            <w:r>
              <w:t>Course / Section</w:t>
            </w:r>
          </w:p>
        </w:tc>
        <w:tc>
          <w:tcPr>
            <w:tcW w:type="dxa" w:w="4968"/>
          </w:tcPr>
          <w:p>
            <w:r>
              <w:t>____________________________</w:t>
            </w:r>
          </w:p>
        </w:tc>
      </w:tr>
      <w:tr>
        <w:tc>
          <w:tcPr>
            <w:tcW w:type="dxa" w:w="4968"/>
          </w:tcPr>
          <w:p>
            <w:r>
              <w:t>Instructor</w:t>
            </w:r>
          </w:p>
        </w:tc>
        <w:tc>
          <w:tcPr>
            <w:tcW w:type="dxa" w:w="4968"/>
          </w:tcPr>
          <w:p>
            <w:r>
              <w:t>____________________________</w:t>
            </w:r>
          </w:p>
        </w:tc>
      </w:tr>
    </w:tbl>
    <w:p>
      <w:pPr>
        <w:pStyle w:val="Heading1"/>
      </w:pPr>
      <w:r>
        <w:t>1. Objective</w:t>
      </w:r>
    </w:p>
    <w:p>
      <w:r>
        <w:t>The objective of this lab is to apply tokenization, text chunking, sentence embeddings, and information retrieval to a traceable text-retrieval pipeline. The work compares lexical and semantic retrieval, preserves source metadata, and explains limitations and failure cases.</w:t>
      </w:r>
    </w:p>
    <w:p>
      <w:pPr>
        <w:pStyle w:val="Heading1"/>
      </w:pPr>
      <w:r>
        <w:t>2. Tools and Setup</w:t>
      </w:r>
    </w:p>
    <w:p>
      <w:pPr>
        <w:pStyle w:val="ListBullet"/>
      </w:pPr>
      <w:r>
        <w:t>Python 3.10 or newer</w:t>
      </w:r>
    </w:p>
    <w:p>
      <w:pPr>
        <w:pStyle w:val="ListBullet"/>
      </w:pPr>
      <w:r>
        <w:t>NumPy and scikit-learn for numerical work and TF-IDF retrieval</w:t>
      </w:r>
    </w:p>
    <w:p>
      <w:pPr>
        <w:pStyle w:val="ListBullet"/>
      </w:pPr>
      <w:r>
        <w:t>sentence-transformers with all-MiniLM-L6-v2 for optional real sentence embeddings</w:t>
      </w:r>
    </w:p>
    <w:p>
      <w:pPr>
        <w:pStyle w:val="ListBullet"/>
      </w:pPr>
      <w:r>
        <w:t>JSON for the synthetic corpus and labeled queries; CSV for the retrieval log</w:t>
      </w:r>
    </w:p>
    <w:p>
      <w:pPr>
        <w:pStyle w:val="ListBullet"/>
      </w:pPr>
      <w:r>
        <w:t>CPU execution; no GPU or paid API is required</w:t>
      </w:r>
    </w:p>
    <w:p>
      <w:r>
        <w:t>Install dependencies with: python -m pip install -r requirements.txt</w:t>
      </w:r>
    </w:p>
    <w:p>
      <w:pPr>
        <w:pStyle w:val="Heading1"/>
      </w:pPr>
      <w:r>
        <w:t>3. Task 1 — Tokenization and FAQ Chatbot (Beginner)</w:t>
      </w:r>
    </w:p>
    <w:p>
      <w:pPr>
        <w:pStyle w:val="Heading2"/>
      </w:pPr>
      <w:r>
        <w:t>Aim</w:t>
      </w:r>
    </w:p>
    <w:p>
      <w:r>
        <w:t>Compare whitespace splitting with a Unicode word-like regular expression across punctuation, a contraction, an email address, an identifier, empty input, Urdu text, and a version string. The task also uses an FAQ chatbot that returns a stored answer for an exact canonical question and suggests candidates for non-exact questions.</w:t>
      </w:r>
    </w:p>
    <w:p>
      <w:pPr>
        <w:pStyle w:val="Heading2"/>
      </w:pPr>
      <w:r>
        <w:t>Implementation</w:t>
      </w:r>
    </w:p>
    <w:p>
      <w:r>
        <w:t>`task1_tokens.py` prints the original input, token lists, and token counts. `guided_chatbot.py` stores FAQ questions, answers, and source names separately. `task1_chatbot_check.py` tests exact, paraphrased, empty, and unsupported inputs.</w:t>
      </w:r>
    </w:p>
    <w:p>
      <w:pPr>
        <w:pStyle w:val="Heading2"/>
      </w:pPr>
      <w:r>
        <w:t>Observations</w:t>
      </w:r>
    </w:p>
    <w:p>
      <w:pPr>
        <w:pStyle w:val="ListBullet"/>
      </w:pPr>
      <w:r>
        <w:t>Whitespace splitting retains punctuation attached to a token, such as `search!` and `late!`.</w:t>
      </w:r>
    </w:p>
    <w:p>
      <w:pPr>
        <w:pStyle w:val="ListBullet"/>
      </w:pPr>
      <w:r>
        <w:t>The word-like regex extracts letter/number/underscore sequences and drops punctuation; it splits `can't` into `can` and `t`.</w:t>
      </w:r>
    </w:p>
    <w:p>
      <w:pPr>
        <w:pStyle w:val="ListBullet"/>
      </w:pPr>
      <w:r>
        <w:t>An email address is split into components by the regex, so its original structure is not preserved as one token.</w:t>
      </w:r>
    </w:p>
    <w:p>
      <w:pPr>
        <w:pStyle w:val="ListBullet"/>
      </w:pPr>
      <w:r>
        <w:t>The empty string produces zero tokens. Urdu is included as a Unicode test, but this simple regex is not a complete Urdu linguistic tokenizer.</w:t>
      </w:r>
    </w:p>
    <w:p>
      <w:pPr>
        <w:pStyle w:val="ListBullet"/>
      </w:pPr>
      <w:r>
        <w:t>Lowercasing or punctuation removal can damage case-sensitive identifiers and may change meaning; keep original source text alongside any normalized search copy.</w:t>
      </w:r>
    </w:p>
    <w:p>
      <w:pPr>
        <w:pStyle w:val="Heading2"/>
      </w:pPr>
      <w:r>
        <w:t>Chatbot behavior</w:t>
      </w:r>
    </w:p>
    <w:p>
      <w:r>
        <w:t>An exact canonical FAQ question returns the stored answer and source. A non-exact query returns ranked candidate questions and asks the user to choose or rephrase. An empty input asks for a question, while a query with no lexical overlap returns a help-desk fallback. This conservative behavior avoids treating a similarity score as proof that an answer is correct.</w:t>
      </w:r>
    </w:p>
    <w:p>
      <w:r>
        <w:t>Commands: `python task1_tokens.py`, `python guided_chatbot.py`, `python task1_chatbot_check.py`</w:t>
      </w:r>
    </w:p>
    <w:p>
      <w:pPr>
        <w:pStyle w:val="Heading1"/>
      </w:pPr>
      <w:r>
        <w:t>4. Task 2 — Chunking and Semantic Suggestions (Intermediate)</w:t>
      </w:r>
    </w:p>
    <w:p>
      <w:pPr>
        <w:pStyle w:val="Heading2"/>
      </w:pPr>
      <w:r>
        <w:t>Aim</w:t>
      </w:r>
    </w:p>
    <w:p>
      <w:r>
        <w:t>Create chunks with 40-word windows and overlap values of 0 and 10, then compare them with sentence-aware packing under a 40-word budget. Every chunk stores a document ID, chunk ID, source name, and character start/end offsets.</w:t>
      </w:r>
    </w:p>
    <w:p>
      <w:pPr>
        <w:pStyle w:val="Heading2"/>
      </w:pPr>
      <w:r>
        <w:t>Implementation and boundary checks</w:t>
      </w:r>
    </w:p>
    <w:p>
      <w:pPr>
        <w:pStyle w:val="ListBullet"/>
      </w:pPr>
      <w:r>
        <w:t>`windows()` validates that size is positive and overlap is at least zero but smaller than the window size.</w:t>
      </w:r>
    </w:p>
    <w:p>
      <w:pPr>
        <w:pStyle w:val="ListBullet"/>
      </w:pPr>
      <w:r>
        <w:t>`sentence_chunks()` packs whole sentences when possible and falls back to word windows for a sentence that exceeds the budget.</w:t>
      </w:r>
    </w:p>
    <w:p>
      <w:pPr>
        <w:pStyle w:val="ListBullet"/>
      </w:pPr>
      <w:r>
        <w:t>`make_chunks()` creates source-traceable records and verifies that each chunk text equals the original source substring at its offsets.</w:t>
      </w:r>
    </w:p>
    <w:p>
      <w:pPr>
        <w:pStyle w:val="ListBullet"/>
      </w:pPr>
      <w:r>
        <w:t>Tests cover empty input, a document shorter than the budget, invalid overlap, and a long sentence.</w:t>
      </w:r>
    </w:p>
    <w:p>
      <w:pPr>
        <w:pStyle w:val="Heading2"/>
      </w:pPr>
      <w:r>
        <w:t>Comparison</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Strategy</w:t>
            </w:r>
          </w:p>
        </w:tc>
        <w:tc>
          <w:tcPr>
            <w:tcW w:type="dxa" w:w="2484"/>
          </w:tcPr>
          <w:p>
            <w:r>
              <w:t>Boundary behavior</w:t>
            </w:r>
          </w:p>
        </w:tc>
        <w:tc>
          <w:tcPr>
            <w:tcW w:type="dxa" w:w="2484"/>
          </w:tcPr>
          <w:p>
            <w:r>
              <w:t>Benefit</w:t>
            </w:r>
          </w:p>
        </w:tc>
        <w:tc>
          <w:tcPr>
            <w:tcW w:type="dxa" w:w="2484"/>
          </w:tcPr>
          <w:p>
            <w:r>
              <w:t>Limitation</w:t>
            </w:r>
          </w:p>
        </w:tc>
      </w:tr>
      <w:tr>
        <w:tc>
          <w:tcPr>
            <w:tcW w:type="dxa" w:w="2484"/>
          </w:tcPr>
          <w:p>
            <w:r>
              <w:t>40-word, overlap 0</w:t>
            </w:r>
          </w:p>
        </w:tc>
        <w:tc>
          <w:tcPr>
            <w:tcW w:type="dxa" w:w="2484"/>
          </w:tcPr>
          <w:p>
            <w:r>
              <w:t>Fixed word boundary</w:t>
            </w:r>
          </w:p>
        </w:tc>
        <w:tc>
          <w:tcPr>
            <w:tcW w:type="dxa" w:w="2484"/>
          </w:tcPr>
          <w:p>
            <w:r>
              <w:t>Low duplication</w:t>
            </w:r>
          </w:p>
        </w:tc>
        <w:tc>
          <w:tcPr>
            <w:tcW w:type="dxa" w:w="2484"/>
          </w:tcPr>
          <w:p>
            <w:r>
              <w:t>May split a condition from its exception</w:t>
            </w:r>
          </w:p>
        </w:tc>
      </w:tr>
      <w:tr>
        <w:tc>
          <w:tcPr>
            <w:tcW w:type="dxa" w:w="2484"/>
          </w:tcPr>
          <w:p>
            <w:r>
              <w:t>40-word, overlap 10</w:t>
            </w:r>
          </w:p>
        </w:tc>
        <w:tc>
          <w:tcPr>
            <w:tcW w:type="dxa" w:w="2484"/>
          </w:tcPr>
          <w:p>
            <w:r>
              <w:t>Fixed windows share 10 words</w:t>
            </w:r>
          </w:p>
        </w:tc>
        <w:tc>
          <w:tcPr>
            <w:tcW w:type="dxa" w:w="2484"/>
          </w:tcPr>
          <w:p>
            <w:r>
              <w:t>May retain nearby context across boundaries</w:t>
            </w:r>
          </w:p>
        </w:tc>
        <w:tc>
          <w:tcPr>
            <w:tcW w:type="dxa" w:w="2484"/>
          </w:tcPr>
          <w:p>
            <w:r>
              <w:t>More duplicated text and computation</w:t>
            </w:r>
          </w:p>
        </w:tc>
      </w:tr>
      <w:tr>
        <w:tc>
          <w:tcPr>
            <w:tcW w:type="dxa" w:w="2484"/>
          </w:tcPr>
          <w:p>
            <w:r>
              <w:t>Sentence-aware, budget 40</w:t>
            </w:r>
          </w:p>
        </w:tc>
        <w:tc>
          <w:tcPr>
            <w:tcW w:type="dxa" w:w="2484"/>
          </w:tcPr>
          <w:p>
            <w:r>
              <w:t>Packs whole sentences where possible</w:t>
            </w:r>
          </w:p>
        </w:tc>
        <w:tc>
          <w:tcPr>
            <w:tcW w:type="dxa" w:w="2484"/>
          </w:tcPr>
          <w:p>
            <w:r>
              <w:t>Often preserves complete rules</w:t>
            </w:r>
          </w:p>
        </w:tc>
        <w:tc>
          <w:tcPr>
            <w:tcW w:type="dxa" w:w="2484"/>
          </w:tcPr>
          <w:p>
            <w:r>
              <w:t>Simple punctuation splitter can fail on abbreviations; long sentences need fallback</w:t>
            </w:r>
          </w:p>
        </w:tc>
      </w:tr>
    </w:tbl>
    <w:p>
      <w:r>
        <w:t>The appropriate strategy should be selected from observed evidence coverage and evaluation results, not from assumptions alone. Overlap can help preserve context but does not guarantee that every exception will remain in the same chunk.</w:t>
      </w:r>
    </w:p>
    <w:p>
      <w:r>
        <w:t>Commands: `python task2_chunks.py`; then compare suggestions using `python guided_chatbot.py --backend embedding`.</w:t>
      </w:r>
    </w:p>
    <w:p>
      <w:pPr>
        <w:pStyle w:val="Heading1"/>
      </w:pPr>
      <w:r>
        <w:t>5. Task 3 — Evaluate a Document Retrieval Chatbot (Advanced)</w:t>
      </w:r>
    </w:p>
    <w:p>
      <w:pPr>
        <w:pStyle w:val="Heading2"/>
      </w:pPr>
      <w:r>
        <w:t>Aim and dataset</w:t>
      </w:r>
    </w:p>
    <w:p>
      <w:r>
        <w:t>The evaluation uses five synthetic documents: assessment submission, account recovery, damaged parcels, workplace remote-work eligibility, and printer troubleshooting. The labeled query set includes eight answerable queries and two unanswerable queries. Four answerable queries are marked development (`dev`) and four are marked test (`test`); the two unanswerable queries are also included in the test split.</w:t>
      </w:r>
    </w:p>
    <w:p>
      <w:r>
        <w:t>For an answerable query, a result is relevant only when both the expected document matches and the chunk contains the full labeled evidence. This is stricter than matching a few query words.</w:t>
      </w:r>
    </w:p>
    <w:p>
      <w:pPr>
        <w:pStyle w:val="Heading2"/>
      </w:pPr>
      <w:r>
        <w:t>Experimental configurations</w:t>
      </w:r>
    </w:p>
    <w:p>
      <w:pPr>
        <w:pStyle w:val="ListBullet"/>
      </w:pPr>
      <w:r>
        <w:t>Chunking: word windows with overlap 0, word windows with overlap 10, and sentence-aware packing.</w:t>
      </w:r>
    </w:p>
    <w:p>
      <w:pPr>
        <w:pStyle w:val="ListBullet"/>
      </w:pPr>
      <w:r>
        <w:t>Retrieval: TF-IDF lexical baseline and real sentence embeddings from sentence-transformers/all-MiniLM-L6-v2.</w:t>
      </w:r>
    </w:p>
    <w:p>
      <w:pPr>
        <w:pStyle w:val="ListBullet"/>
      </w:pPr>
      <w:r>
        <w:t>Metrics: Hit@3 and MRR@3 on answerable queries, plus chunk count, encoding time, search time, and top-three result logs.</w:t>
      </w:r>
    </w:p>
    <w:p>
      <w:pPr>
        <w:pStyle w:val="ListBullet"/>
      </w:pPr>
      <w:r>
        <w:t>Token-length audit: encoder token counts are checked against the model input limit before encoding.</w:t>
      </w:r>
    </w:p>
    <w:p>
      <w:pPr>
        <w:pStyle w:val="ListBullet"/>
      </w:pPr>
      <w:r>
        <w:t>Output: `retrieval_log.csv` includes strategy, method, query, split, rank, score, chunk ID, source document, offsets, retrieved text, and answerability.</w:t>
      </w:r>
    </w:p>
    <w:p>
      <w:pPr>
        <w:pStyle w:val="Heading2"/>
      </w:pPr>
      <w:r>
        <w:t>Metric definitions</w:t>
      </w:r>
    </w:p>
    <w:p>
      <w:r>
        <w:t>Hit@3 is the fraction of answerable queries with at least one fully relevant chunk among the top three. MRR@3 is the mean reciprocal rank of the first fully relevant chunk, with zero when no relevant chunk appears in the top three. Unanswerable queries are reported separately and are not assigned artificial relevance scores.</w:t>
      </w:r>
    </w:p>
    <w:p>
      <w:pPr>
        <w:pStyle w:val="Heading2"/>
      </w:pPr>
      <w:r>
        <w:t>How to run and report results</w:t>
      </w:r>
    </w:p>
    <w:p>
      <w:r>
        <w:t>Run `python task3_retrieval.py`. The program attempts to load the pretrained encoder and measures model loading separately. If the model cannot be downloaded, the script reports the limitation and runs the TF-IDF configurations only. Do not claim embedding results unless that backend actually ran. Use the printed metrics and generated CSV to fill in the actual measured results after execution.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Configuration</w:t>
            </w:r>
          </w:p>
        </w:tc>
        <w:tc>
          <w:tcPr>
            <w:tcW w:type="dxa" w:w="3312"/>
          </w:tcPr>
          <w:p>
            <w:r>
              <w:t>Hit@3 / MRR@3</w:t>
            </w:r>
          </w:p>
        </w:tc>
        <w:tc>
          <w:tcPr>
            <w:tcW w:type="dxa" w:w="3312"/>
          </w:tcPr>
          <w:p>
            <w:r>
              <w:t>Timing / Notes</w:t>
            </w:r>
          </w:p>
        </w:tc>
      </w:tr>
      <w:tr>
        <w:tc>
          <w:tcPr>
            <w:tcW w:type="dxa" w:w="3312"/>
          </w:tcPr>
          <w:p>
            <w:r>
              <w:t>Overlap 0 + TF-IDF</w:t>
            </w:r>
          </w:p>
        </w:tc>
        <w:tc>
          <w:tcPr>
            <w:tcW w:type="dxa" w:w="3312"/>
          </w:tcPr>
          <w:p>
            <w:r>
              <w:t>Dev: Hit@3 0.500; MRR@3 0.375</w:t>
              <w:br/>
              <w:t>Test: Hit@3 0.250; MRR@3 0.250</w:t>
            </w:r>
          </w:p>
        </w:tc>
        <w:tc>
          <w:tcPr>
            <w:tcW w:type="dxa" w:w="3312"/>
          </w:tcPr>
          <w:p>
            <w:r>
              <w:t>31 chunks; encode 0.0024 s; search 0.0002 s</w:t>
            </w:r>
          </w:p>
        </w:tc>
      </w:tr>
      <w:tr>
        <w:tc>
          <w:tcPr>
            <w:tcW w:type="dxa" w:w="3312"/>
          </w:tcPr>
          <w:p>
            <w:r>
              <w:t>Overlap 10 + TF-IDF</w:t>
            </w:r>
          </w:p>
        </w:tc>
        <w:tc>
          <w:tcPr>
            <w:tcW w:type="dxa" w:w="3312"/>
          </w:tcPr>
          <w:p>
            <w:r>
              <w:t>Dev: Hit@3 1.000; MRR@3 1.000</w:t>
              <w:br/>
              <w:t>Test: Hit@3 0.500; MRR@3 0.375</w:t>
            </w:r>
          </w:p>
        </w:tc>
        <w:tc>
          <w:tcPr>
            <w:tcW w:type="dxa" w:w="3312"/>
          </w:tcPr>
          <w:p>
            <w:r>
              <w:t>38 chunks; encode 0.0018 s; search 0.0001 s</w:t>
            </w:r>
          </w:p>
        </w:tc>
      </w:tr>
      <w:tr>
        <w:tc>
          <w:tcPr>
            <w:tcW w:type="dxa" w:w="3312"/>
          </w:tcPr>
          <w:p>
            <w:r>
              <w:t>Sentence + TF-IDF</w:t>
            </w:r>
          </w:p>
        </w:tc>
        <w:tc>
          <w:tcPr>
            <w:tcW w:type="dxa" w:w="3312"/>
          </w:tcPr>
          <w:p>
            <w:r>
              <w:t>Dev: Hit@3 1.000; MRR@3 0.875</w:t>
              <w:br/>
              <w:t>Test: Hit@3 0.500; MRR@3 0.500</w:t>
            </w:r>
          </w:p>
        </w:tc>
        <w:tc>
          <w:tcPr>
            <w:tcW w:type="dxa" w:w="3312"/>
          </w:tcPr>
          <w:p>
            <w:r>
              <w:t>38 chunks; encode 0.0017 s; search 0.0002 s</w:t>
            </w:r>
          </w:p>
        </w:tc>
      </w:tr>
      <w:tr>
        <w:tc>
          <w:tcPr>
            <w:tcW w:type="dxa" w:w="3312"/>
          </w:tcPr>
          <w:p>
            <w:r>
              <w:t>Overlap 0 + embeddings</w:t>
            </w:r>
          </w:p>
        </w:tc>
        <w:tc>
          <w:tcPr>
            <w:tcW w:type="dxa" w:w="3312"/>
          </w:tcPr>
          <w:p>
            <w:r>
              <w:t>Not measured: sentence-transformers unavailable in this run</w:t>
            </w:r>
          </w:p>
        </w:tc>
        <w:tc>
          <w:tcPr>
            <w:tcW w:type="dxa" w:w="3312"/>
          </w:tcPr>
          <w:p>
            <w:r>
              <w:t>Install dependencies and download model; rerun</w:t>
            </w:r>
          </w:p>
        </w:tc>
      </w:tr>
      <w:tr>
        <w:tc>
          <w:tcPr>
            <w:tcW w:type="dxa" w:w="3312"/>
          </w:tcPr>
          <w:p>
            <w:r>
              <w:t>Overlap 10 + embeddings</w:t>
            </w:r>
          </w:p>
        </w:tc>
        <w:tc>
          <w:tcPr>
            <w:tcW w:type="dxa" w:w="3312"/>
          </w:tcPr>
          <w:p>
            <w:r>
              <w:t>Not measured: sentence-transformers unavailable in this run</w:t>
            </w:r>
          </w:p>
        </w:tc>
        <w:tc>
          <w:tcPr>
            <w:tcW w:type="dxa" w:w="3312"/>
          </w:tcPr>
          <w:p>
            <w:r>
              <w:t>Install dependencies and download model; rerun</w:t>
            </w:r>
          </w:p>
        </w:tc>
      </w:tr>
      <w:tr>
        <w:tc>
          <w:tcPr>
            <w:tcW w:type="dxa" w:w="3312"/>
          </w:tcPr>
          <w:p>
            <w:r>
              <w:t>Sentence + embeddings</w:t>
            </w:r>
          </w:p>
        </w:tc>
        <w:tc>
          <w:tcPr>
            <w:tcW w:type="dxa" w:w="3312"/>
          </w:tcPr>
          <w:p>
            <w:r>
              <w:t>Not measured: sentence-transformers unavailable in this run</w:t>
            </w:r>
          </w:p>
        </w:tc>
        <w:tc>
          <w:tcPr>
            <w:tcW w:type="dxa" w:w="3312"/>
          </w:tcPr>
          <w:p>
            <w:r>
              <w:t>Install dependencies and download model; rerun</w:t>
            </w:r>
          </w:p>
        </w:tc>
      </w:tr>
    </w:tbl>
    <w:p>
      <w:r>
        <w:rPr>
          <w:b/>
        </w:rPr>
        <w:t xml:space="preserve">Measured TF-IDF result: </w:t>
      </w:r>
      <w:r>
        <w:t>On this compact synthetic dataset, overlap 10 and sentence-aware chunking both improved the development Hit@3 to 1.000 compared with 0.500 for overlap 0. On the held-out test set, sentence-aware chunking reached Hit@3 0.500 and MRR@3 0.500; overlap 10 reached Hit@3 0.500 and MRR@3 0.375. These are small-dataset results and do not prove general superiority. Embedding metrics were not measured because sentence-transformers was unavailable in the execution environment; rerun after installing the requirements and downloading the encoder.</w:t>
      </w:r>
    </w:p>
    <w:p>
      <w:pPr>
        <w:pStyle w:val="Heading1"/>
      </w:pPr>
      <w:r>
        <w:t>6. Failure Cases and Limitations</w:t>
      </w:r>
    </w:p>
    <w:p>
      <w:pPr>
        <w:pStyle w:val="ListBullet"/>
      </w:pPr>
      <w:r>
        <w:t>Exception split across chunks: a fixed window may retrieve the general late-submission rule without the illness exception. Use complete evidence labels and inspect neighboring chunks.</w:t>
      </w:r>
    </w:p>
    <w:p>
      <w:pPr>
        <w:pStyle w:val="ListBullet"/>
      </w:pPr>
      <w:r>
        <w:t>Paraphrase with low word overlap: TF-IDF may fail to retrieve a passage when a query uses different wording. Embeddings may help, but the result must still be checked.</w:t>
      </w:r>
    </w:p>
    <w:p>
      <w:pPr>
        <w:pStyle w:val="ListBullet"/>
      </w:pPr>
      <w:r>
        <w:t>Abbreviations and punctuation: the simple sentence splitter can mistake punctuation inside abbreviations for sentence boundaries.</w:t>
      </w:r>
    </w:p>
    <w:p>
      <w:pPr>
        <w:pStyle w:val="ListBullet"/>
      </w:pPr>
      <w:r>
        <w:t>Unanswerable query: both lexical and semantic ranking can still return top-ranked text. A high score is not proof that the corpus contains the answer.</w:t>
      </w:r>
    </w:p>
    <w:p>
      <w:pPr>
        <w:pStyle w:val="ListBullet"/>
      </w:pPr>
      <w:r>
        <w:t>Conflicting documents: a similar passage may apply to a different region, audience, or version. Metadata filters can reduce this risk but do not replace real access control.</w:t>
      </w:r>
    </w:p>
    <w:p>
      <w:pPr>
        <w:pStyle w:val="Heading1"/>
      </w:pPr>
      <w:r>
        <w:t>7. Reflection</w:t>
      </w:r>
    </w:p>
    <w:p>
      <w:r>
        <w:rPr>
          <w:b/>
        </w:rPr>
        <w:t xml:space="preserve">What did you learn today? </w:t>
      </w:r>
      <w:r>
        <w:t>I learned that tokenization choices affect punctuation, contractions, identifiers, and multilingual text. Chunk boundaries and overlap also affect whether a retrieved passage contains a complete rule and its exception.</w:t>
      </w:r>
    </w:p>
    <w:p>
      <w:r>
        <w:rPr>
          <w:b/>
        </w:rPr>
        <w:t xml:space="preserve">How will you apply this in a real AI system? </w:t>
      </w:r>
      <w:r>
        <w:t>I would preserve original text and source offsets, compare a lexical baseline with sentence embeddings, label evaluation queries in advance, and display evidence for human confirmation.</w:t>
      </w:r>
    </w:p>
    <w:p>
      <w:r>
        <w:rPr>
          <w:b/>
        </w:rPr>
        <w:t xml:space="preserve">What failed or surprised you? </w:t>
      </w:r>
      <w:r>
        <w:t>A passage can receive a high similarity score even when a query is unanswerable. Fixed-size chunks can also separate a condition from its exception.</w:t>
      </w:r>
    </w:p>
    <w:p>
      <w:r>
        <w:rPr>
          <w:b/>
        </w:rPr>
        <w:t xml:space="preserve">What would you do differently next time? </w:t>
      </w:r>
      <w:r>
        <w:t>I would create a larger, versioned corpus, test more paraphrases and multilingual examples, separate development from test queries, and calibrate any rejection threshold using separate development examples.</w:t>
      </w:r>
    </w:p>
    <w:p>
      <w:pPr>
        <w:pStyle w:val="Heading1"/>
      </w:pPr>
      <w:r>
        <w:t>8. Conclusion</w:t>
      </w:r>
    </w:p>
    <w:p>
      <w:r>
        <w:t>This lab builds a traceable retrieval pipeline from tokenization through chunking and evaluation. TF-IDF provides a useful lexical baseline, while sentence embeddings can support paraphrase matching. Neither method verifies factual correctness. The selected configuration should be justified with measured development and held-out test results, and the chatbot should present source evidence for confirmation.</w:t>
      </w:r>
    </w:p>
    <w:p>
      <w:pPr>
        <w:pStyle w:val="Heading1"/>
      </w:pPr>
      <w:r>
        <w:t>9. Submission Checklist</w:t>
      </w:r>
    </w:p>
    <w:p>
      <w:r>
        <w:t>☐ task1_tokens.py and FAQ chatbot checks</w:t>
      </w:r>
    </w:p>
    <w:p>
      <w:r>
        <w:t>☐ task2_chunks.py with boundary tests</w:t>
      </w:r>
    </w:p>
    <w:p>
      <w:r>
        <w:t>☐ task3_retrieval.py, corpus.json, queries.json, and retrieval_log.csv generated by execution</w:t>
      </w:r>
    </w:p>
    <w:p>
      <w:r>
        <w:t>☐ lab6_search.py, guided examples, and document_chatbot.py</w:t>
      </w:r>
    </w:p>
    <w:p>
      <w:r>
        <w:t>☐ requirements.txt and README.md</w:t>
      </w:r>
    </w:p>
    <w:p>
      <w:r>
        <w:t>☐ Actual terminal outputs and measured metrics inserted into the report before final submission</w:t>
      </w:r>
    </w:p>
    <w:p/>
    <w:p>
      <w:pPr>
        <w:jc w:val="center"/>
      </w:pPr>
      <w:r>
        <w:rPr>
          <w:i/>
          <w:sz w:val="18"/>
        </w:rPr>
        <w:t>Note: All policy examples in this submission are synthetic teaching data.</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3B5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87D9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