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MARKETING</w:t>
      </w:r>
      <w:r w:rsidR="00AA0D9D">
        <w:rPr>
          <w:b/>
          <w:bCs/>
          <w:sz w:val="32"/>
          <w:szCs w:val="32"/>
        </w:rPr>
        <w:t xml:space="preserve"/>
      </w:r>
      <w:r>
        <w:rPr>
          <w:b/>
          <w:bCs/>
          <w:sz w:val="32"/>
          <w:szCs w:val="32"/>
        </w:rPr>
        <w:br/>
      </w:r>
      <w:r w:rsidR="00AA0D9D">
        <w:rPr>
          <w:b/>
          <w:bCs/>
          <w:sz w:val="32"/>
          <w:szCs w:val="32"/>
        </w:rPr>
        <w:t xml:space="preserve">Marketing Content, Material &amp; Claims Approval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SNX-MKT-REG-01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Marketing - Marketing Content, Material &amp; Claims Approval Register</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SNX-MKT-REG-01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Marketing</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Zilly Dwinata / Brand &amp; Marketing</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Laras Rasmawati / VP Commercial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Cara Mengisi</w:t>
            <w:br/>
            <w:t xml:space="preserve">7. Isi Register</w:t>
            <w:br/>
            <w:t xml:space="preserve">8. Rekaman dan Acuan ISO</w:t>
            <w:br/>
            <w:t xml:space="preserve">9. Dokumen Terkait</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mencatat materi yang dipakai SINUX untuk kebutuhan eksternal. Setiap materi dicatat dengan nama, jenis content, channel, produk atau layanan terkait, versi, PIC, Reviewer, Approver, tanggal persetujuan, status publikasi, dan lokasi file final. Register ini juga mencatat claim (klaim) di dalam materi yang perlu diverifikasi, beserta sumber atau bukti pendukung dan hasil verifikasinya.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informasi dalam materi akurat, claim tentang produk dan layanan SINUX sudah diverifikasi sebelum terbit, dan setiap materi yang terbit dapat ditelusuri ke file final dan bukti persetujuannya.</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mencakup materi untuk kebutuhan eksternal, siapa pun penyusunnya, termasuk company profile, website, social media, product brochure, presentation deck, campaign material, dan event collateral. Pencatatan berjalan sejak materi disusun sampai terbit, dan sampai ditarik jika materi ditarik. Verifikasi claim di dalam materi juga tercakup. Register ini adalah satu-satunya register materi, content, dan persetujuan claim SINUX.</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Butir berikut dikecualikan dari register ini:</w:t>
      </w:r>
    </w:p>
    <w:tbl>
      <w:tblPr>
        <w:tblStyle w:val="a4"/>
        <w:tblW w:w="9528" w:type="dxa"/>
        <w:jc w:val="center"/>
        <w:tblInd w:w="0" w:type="dxa"/>
        <w:tblLayout w:type="fixed"/>
        <w:tblLook w:val="0400" w:firstRow="0" w:lastRow="0" w:firstColumn="0" w:lastColumn="0" w:noHBand="0" w:noVBand="1"/>
      </w:tblPr>
      <w:tblGrid>
        <w:gridCol w:w="3685"/>
        <w:gridCol w:w="5103"/>
      </w:tblGrid>
      <w:tr w:rsidR="00330634" w14:paraId="6C606F6C" w14:textId="77777777">
        <w:trPr>
          <w:cantSplit/>
          <w:tblHeade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Materi untuk kebutuhan internal</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Register ini hanya untuk materi yang dipakai di depan atau untuk pihak luar.</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Proposal dan quotation untuk satu customer tertentu</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 (USULAN).</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Komunikasi insiden layanan kepada customer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SNX-OPS-SOP-04 (USULAN).</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Rencana pemasaran dan review (peninjauan) kinerja: sasaran, audiens, positioning, channel, rencana Aktivitas, KPI, realisasi, evaluasi, dan corrective action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SNX-MKT-RPT-01.</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Pelaksanaan Aktivitas pemasaran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SNX-MKT-REG-02, yang hanya memuat ID persetujuan dari register ini untuk materi yang dipakai.</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lead dan serah terima lead kepada Sales</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SNX-MKT-REG-03.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Approver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menyetujui satu versi materi untuk terbit.</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Aset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Foto, gambar, ikon, font, atau karya lain milik pihak luar yang dipakai di dalam materi.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pendukung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Sumber, dokumen, atau data yang menunjukkan bahwa sebuah klaim benar.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Record (rekaman) tertulis persetujuan Approver atas satu versi materi, misalnya email atau pesan di kanal kerja resmi.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Record tertulis hasil pemeriksaan Pemverifikasi atas satu claim, misalnya email atau pesan di kanal kerja resmi.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Channel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materi tampil atau dibagikan kepada pihak luar, misalnya website SINUX, akun social media, email, atau acara.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Customer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Perusahaan atau institusi di luar SINUX yang menjadi sasaran penjualan atau sudah membeli solusi SINUX.</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File final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File materi dalam bentuk yang diajukan untuk persetujuan.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ID persetujuan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baris sebuah versi materi di Tabel 1 sampai Tabel 3, ditulis di kolom ID. Persetujuan dicatat per versi, sehingga satu ID menunjuk satu versi dan satu persetujuan.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Izin penggunaan aset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Persetujuan pemilik aset kepada SINUX untuk memakai aset itu di dalam materi.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Jenis content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Macam materi, misalnya company profile, product brochure, presentation deck, campaign material, atau event collateral.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Kebutuhan eksternal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materi di depan atau untuk pihak luar.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Claim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Pernyataan di dalam materi yang kebenarannya dapat dicek, misalnya tentang kemampuan produk atau layanan SINUX, perbandingan dengan produk lain, kinerja layanan, sertifikasi, atau customer SINUX.</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Materi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produk komunikasi yang dipakai SINUX untuk kebutuhan eksternal, misalnya satu brosur atau satu content social media.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informasi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menetapkan klasifikasi sebuah informasi menurut SNX-ISMS-PRO-01.</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memeriksa sebuah claim terhadap bukti pendukungnya.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 in charge: jabatan yang bertanggung jawab atas satu materi.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Pihak luar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bukan karyawan atau kontraktor SINUX, termasuk customer, calon customer, partner, dan publik.</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meninjau isi satu versi materi sebelum Approver memutuskan.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SLA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target tingkat layanan yang disampaikan SINUX kepada customer, misalnya availability layanan.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urut isi sebuah materi. Satu versi berisi satu isi yang tetap.</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bookmarkStart w:id="10" w:name="_nlknbxi8j6cc" w:colFirst="0" w:colLast="0"/>
      <w:bookmarkEnd w:id="10"/>
      <w:r>
        <w:t>Status Publikasi</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Kolom Status Publikasi memakai lima nilai berikut.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Draf</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masih menyusun materi atau versi baru.</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Dalam Review</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sudah menyerahkan versi ke Reviewer, tetapi Approver belum menyetujuinya.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Approver sudah menyetujui versi itu, tetapi versi itu belum tampil atau dibagikan kepada pihak luar.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Terbit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Versi sudah tampil atau dibagikan kepada pihak luar.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Ditarik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Versi yang pernah Terbit sudah dihentikan dan tidak lagi tampil atau dibagikan kepada pihak luar.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Satu baris mencatat satu versi dari satu materi di satu channel, dengan satu ID persetujuan. Tabel 1 sampai Tabel 3 memakai ID yang sama, sedangkan Tabel 4 dan Tabel 5 memakai nomor claim yang sama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Brand &amp; Marketing mencatat setiap materi di register ini sebelum materi diserahkan ke Reviewer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PIC materi adalah Brand &amp; Marketing, kecuali VP Commercial menunjuk jabatan lain untuk materi tertentu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VP Commercial menjadi Approver untuk semua materi. VP Commercial juga menjadi Reviewer, kecuali ia menunjuk jabatan lain sebagai Reviewer untuk materi tertentu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Penetapan dan penurunan klasifikasi mengikuti SNX-ISMS-PRO-01 butir 4.1 dan 4.2. Pemilik informasi mencatat penurunan itu di SNX-ISMS-REG-01, dan register ini hanya merujuk. VP Commercial menjadi Pemilik informasi atas materi, dan materi berklasifikasi INTERNAL sampai Pemilik informasi menurunkannya menjadi PUBLIC saat Approver menyetujui versinya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Approver menyetujui satu versi materi secara tertulis sebelum materi terbit. Persetujuan lisan tidak dihitung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Brand &amp; Marketing menjadwalkan publikasi hanya setelah Approver menyetujui versi itu. Tanggal Publikasi tidak lebih awal dari Tanggal Persetujuan (SNX-HR-JA-01, JA-06 wewenang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Perubahan isi pada versi yang sudah Disetujui atau Terbit dicatat sebagai versi baru, dengan baris baru dan persetujuan baru. Brand &amp; Marketing tidak menghapus atau menimpa baris versi lama, sehingga ID persetujuan tidak dipakai ulang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Approver memutuskan penarikan materi Terbit yang isinya tidak benar lagi. Brand &amp; Marketing menarik materi itu dari channel dan mencatat status Ditarik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Brand &amp; Marketing mencatat setiap claim di dalam materi di Tabel 4 beserta ID materinya, lalu mencatat Pemverifikasi, hasil, dan bukti verifikasinya di Tabel 5. Kolom Sumber atau Bukti Pendukung dan kolom Bukti Verifikasi memuat nama dan lokasi bukti, bukan isinya.</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4.11 Pemverifikasi ditetapkan menurut jenis claim pada tabel berikut (USULAN).</w:t>
      </w:r>
    </w:p>
    <w:tbl>
      <w:tblPr>
        <w:tblStyle w:val="a4"/>
        <w:tblW w:w="9528" w:type="dxa"/>
        <w:jc w:val="center"/>
        <w:tblInd w:w="0" w:type="dxa"/>
        <w:tblLayout w:type="fixed"/>
        <w:tblLook w:val="0400" w:firstRow="0" w:lastRow="0" w:firstColumn="0" w:lastColumn="0" w:noHBand="0" w:noVBand="1"/>
      </w:tblPr>
      <w:tblGrid>
        <w:gridCol w:w="2494"/>
        <w:gridCol w:w="2041"/>
        <w:gridCol w:w="4252"/>
      </w:tblGrid>
      <w:tr w:rsidR="00330634" w14:paraId="6C606F6C" w14:textId="77777777">
        <w:trPr>
          <w:cantSplit/>
          <w:tblHeader/>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Jenis claim</w:t>
            </w:r>
          </w:p>
        </w:tc>
        <w:tc>
          <w:tcPr>
            <w:tcW w:w="204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Pemverifikasi</w:t>
            </w:r>
          </w:p>
        </w:tc>
        <w:tc>
          <w:tcPr>
            <w:tcW w:w="425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Dasar</w:t>
            </w:r>
          </w:p>
        </w:tc>
      </w:tr>
      <w:tr w:rsidR="00330634" w14:paraId="359B4680" w14:textId="77777777">
        <w:trPr>
          <w:cantSplit/>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Kemampuan, spesifikasi, atau perbandingan produk dan layanan SINUX</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SNX-HR-JA-01, JA-05: tujuan jabatan mencakup validitas teknis produk yang ditawarkan perusahaan, dan wewenang 1 adalah memberi rekomendasi kelayakan teknis.</w:t>
            </w:r>
          </w:p>
        </w:tc>
      </w:tr>
      <w:tr w:rsidR="00330634" w14:paraId="359B4680" w14:textId="77777777">
        <w:trPr>
          <w:cantSplit/>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Kinerja layanan, misalnya availability, SLA, dan waktu respons</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SNX-HR-JA-01, JA-04: tujuan jabatan mencakup layanan teknis yang memenuhi SLA.</w:t>
            </w:r>
          </w:p>
        </w:tc>
      </w:tr>
      <w:tr w:rsidR="00330634" w14:paraId="359B4680" w14:textId="77777777">
        <w:trPr>
          <w:cantSplit/>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Sertifikasi, kepatuhan, izin, dan penyebutan customer atau pihak luar lain</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SNX-HR-JA-01, JA-08: wewenang 1 adalah memberikan legal clearance atau rekomendasi.</w:t>
            </w:r>
          </w:p>
        </w:tc>
      </w:tr>
      <w:tr w:rsidR="00330634" w14:paraId="359B4680" w14:textId="77777777">
        <w:trPr>
          <w:cantSplit/>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Claim jenis lain</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ditunjuk VP Commercial untuk claim itu</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Penunjukan per claim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Pemverifikasi menolak claim availability atau SLA yang berbeda dari target standar di SNX-OPS-SOP-05 butir 4.1. Pemverifikasi juga menolak bahasa kompensasi atau service credit di dalam materi, karena SNX-OPS-SOP-05 membatasi bahasa itu pada dokumen kontraktual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Approver tidak menyetujui versi yang masih memuat claim tanpa sumber atau bukti pendukung, claim tanpa hasil verifikasi, atau claim yang ditolak Pemverifikasi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Brand &amp; Marketing menyimpan file final, bukti verifikasi, dan izin penggunaan aset di lokasi pada tabel Record, lalu menulis lokasi file final di Tabel 1 (SNX-HR-JA-01, JA-06 uraian 7). Bukti persetujuan juga disimpan Brand &amp; Marketing di lokasi yang sama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Brand &amp; Marketing mencatat materi yang sudah terbit sebelum register ini berlaku dengan status Terbit. Approver meninjau materi itu, lalu tanggal review tersebut ditulis sebagai Tanggal Persetujuan, tanpa tanggal mundur. Baris seperti ini dikecualikan dari batas tanggal di butir 4.7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Kolom Status Publikasi memakai lima nilai pada tabel Status Publikasi (USULAN).</w:t>
      </w:r>
    </w:p>
    <w:p w14:paraId="49B09B34" w14:textId="77777777" w:rsidR="00330634" w:rsidRDefault="00000000">
      <w:pPr>
        <w:pStyle w:val="Heading1"/>
        <w:numPr>
          <w:ilvl w:val="0"/>
          <w:numId w:val="7"/>
        </w:numPr>
        <w:spacing w:after="0"/>
      </w:pPr>
      <w:r>
        <w:t>PERAN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Nama jabatan mengikuti SNX-HR-ORG-01. PIC, Reviewer, Approver, dan Pemverifikasi adalah peran per materi atau per claim, bukan jabatan tersendiri, sedangkan Pemilik informasi adalah peran menurut SNX-ISMS-PRO-01. Pembagian tugas di tabel berikut belum diputuskan (USULAN).</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register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Brand &amp; Marketing</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Pencatat register. Menyusun materi, menjadi PIC, dan mengisi Tabel 1 sampai Tabel 5. Menjadwalkan publikasi setelah persetujuan, menarik materi yang diputuskan ditarik, serta menyimpan file final, bukti persetujuan, bukti verifikasi, dan izin penggunaan aset.</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register menurut blok Identity. Memegang peran Approver, Reviewer, dan Pemilik informasi, menunjuk PIC selain Brand &amp; Marketing, serta menunjuk Pemverifikasi untuk claim jenis lain.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Bertanggung jawab atas satu materi.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Reviewer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isi satu versi materi sebelum Approver memutuskan.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Approver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Menyetujui satu versi materi secara tertulis, memutuskan penarikan materi, dan meninjau materi yang terbit sebelum register berlaku.</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informasi</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Menurunkan klasifikasi materi menjadi PUBLIC saat Approver menyetujui versi, lalu mencatat penurunan itu di SNX-ISMS-REG-01. Dipegang VP Commercial (USULAN).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Pemverifikasi</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claim terhadap sumber atau bukti pendukungnya, lalu menyampaikan hasilnya kepada Brand &amp; Marketing.</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Manager of Product Tech</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Pemverifikasi claim kemampuan, spesifikasi, atau perbandingan produk dan layanan SINUX.</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Tech Operation and Services</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Pemverifikasi claim kinerja layanan.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Legal &amp; Compliance</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Pemverifikasi claim sertifikasi, kepatuhan, izin, dan penyebutan customer atau pihak luar lain.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Direktur Utama menyetujui register ini, bukan materinya, melalui blok Approval pada halaman depan.</w:t>
      </w:r>
    </w:p>
    <w:p w14:paraId="49B09B34" w14:textId="77777777" w:rsidR="00330634" w:rsidRDefault="00000000">
      <w:pPr>
        <w:pStyle w:val="Heading1"/>
        <w:numPr>
          <w:ilvl w:val="0"/>
          <w:numId w:val="7"/>
        </w:numPr>
        <w:spacing w:after="0"/>
      </w:pPr>
      <w:r>
        <w:t>CARA MENGISI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 Tulis satu baris di Tabel 1 untuk setiap versi materi di setiap channel, dengan ID persetujuan di kolom ID.</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 Di kolom Nama Materi, tulis judul materi seperti pada file final.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6.3 Di kolom Jenis Content, tulis jenis content sesuai daftar di bagian 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6.4 Di kolom Channel, tulis nama channel.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6.5 Di kolom Produk atau Layanan Terkait, tulis nama produk atau layanan SINUX yang dibahas materi. Tulis Umum jika materi tidak membahas produk atau layanan tertentu.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6.6 Di kolom Versi, tulis 1 untuk versi pertama, lalu naikkan satu angka untuk setiap versi baru (butir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6.7 Di kolom Lokasi File Final, tulis jalur folder dan nama file final.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6.8 Di kolom PIC Tabel 2, tulis jabatan PIC, bukan nama orang.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6.9 Di kolom Reviewer, tulis jabatan Reviewer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6.10 Di kolom Approver, tulis jabatan Approver.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6.11 Setelah Approver menyetujui versi itu, tulis tanggal lengkap persetujuan di kolom Tanggal Persetujuan.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6.12 Di kolom Bukti Persetujuan, tulis lokasi bukti persetujuan (butir 4.14).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6.13 Saat membuat baris, tulis Draf di kolom Status Publikasi Tabel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6.14 Ubah status menjadi Dalam Review saat versi diserahkan ke Reviewer.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6.15 Ubah status menjadi Disetujui setelah kolom Tanggal Persetujuan dan Bukti Persetujuan terisi.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6.16 Ubah status menjadi Terbit saat versi tampil atau dibagikan kepada pihak luar, lalu tulis tanggalnya di kolom Tanggal Publikasi (butir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6.17 Ubah status menjadi Ditarik saat materi dihentikan, lalu tulis tanggal dan alasannya di kolom Tanggal Ditarik dan Alasan Penarikan (butir 4.9).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6.18 Tulis satu baris di Tabel 4 untuk setiap claim, dengan ID persetujuan versi materinya di kolom ID Materi.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6.19 Di kolom Klaim yang Perlu Diverifikasi, tulis claim sesuai kalimatnya di materi.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6.20 Di kolom Sumber atau Bukti Pendukung, tulis nama dan lokasi sumber atau bukti pendukung, tanpa isinya.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6.21 Di kolom Pemverifikasi Tabel 5, tulis jabatan Pemverifikasi menurut tabel di butir 4.11. Pakai nomor claim yang sama dengan Tabel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6.22 Setelah Pemverifikasi menyampaikan hasilnya, tulis Sesuai atau Tidak sesuai di kolom Hasil Verifikasi (butir 4.12 dan 4.13).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6.23 Di kolom Tanggal Verifikasi, tulis tanggal lengkap hasil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6.24 Di kolom Bukti Verifikasi, tulis nama dan lokasi bukti verifikasi.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6.25 Biarkan kosong sel yang datanya belum ada. Ini termasuk seluruh Tabel 4 dan Tabel 5 untuk materi tanpa claim, serta kolom Tanggal Ditarik dan Alasan Penarikan untuk materi yang tidak ditarik.</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Setiap tabel menyediakan 10 baris (USULAN); tambah baris jika perlu. Sel data masih kosong dan diisi sesuai bagian Cara Mengisi. Kolom ID berisi ID persetujuan, sedangkan kolom No di Tabel 4 dan Tabel 5 berisi nomor claim; keduanya sudah bernomor. Pembagian kolom ke Tabel 1 sampai Tabel 5 menunggu penetapan VP Commercial (USULAN).</w:t>
      </w:r>
    </w:p>
    <w:p w14:paraId="529DFADF" w14:textId="02DADB71" w:rsidR="00330634" w:rsidRDefault="00AA0D9D" w:rsidP="00AA0D9D">
      <w:pPr>
        <w:pStyle w:val="Heading2"/>
        <w:keepNext/>
        <w:numPr>
          <w:ilvl w:val="1"/>
          <w:numId w:val="7"/>
        </w:numPr>
      </w:pPr>
      <w:r>
        <w:t>Tabel 1. Identitas Materi</w:t>
      </w:r>
      <w:r w:rsidR="00000000"/>
    </w:p>
    <w:tbl>
      <w:tblPr>
        <w:tblStyle w:val="a4"/>
        <w:tblW w:w="9528" w:type="dxa"/>
        <w:jc w:val="center"/>
        <w:tblInd w:w="0" w:type="dxa"/>
        <w:tblLayout w:type="fixed"/>
        <w:tblLook w:val="0400" w:firstRow="0" w:lastRow="0" w:firstColumn="0" w:lastColumn="0" w:noHBand="0" w:noVBand="1"/>
      </w:tblPr>
      <w:tblGrid>
        <w:gridCol w:w="567"/>
        <w:gridCol w:w="1701"/>
        <w:gridCol w:w="1134"/>
        <w:gridCol w:w="1134"/>
        <w:gridCol w:w="1474"/>
        <w:gridCol w:w="907"/>
        <w:gridCol w:w="1871"/>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ID</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Nama Materi</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Jenis Content</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Channel</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Produk atau Layanan Terkait</w:t>
            </w:r>
          </w:p>
        </w:tc>
        <w:tc>
          <w:tcPr>
            <w:tcW w:w="90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Versi</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Lokasi File Final</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2. Peninjauan dan Persetujuan</w:t>
      </w:r>
      <w:r w:rsidR="00000000"/>
    </w:p>
    <w:tbl>
      <w:tblPr>
        <w:tblStyle w:val="a4"/>
        <w:tblW w:w="9528" w:type="dxa"/>
        <w:jc w:val="center"/>
        <w:tblInd w:w="0" w:type="dxa"/>
        <w:tblLayout w:type="fixed"/>
        <w:tblLook w:val="0400" w:firstRow="0" w:lastRow="0" w:firstColumn="0" w:lastColumn="0" w:noHBand="0" w:noVBand="1"/>
      </w:tblPr>
      <w:tblGrid>
        <w:gridCol w:w="567"/>
        <w:gridCol w:w="1417"/>
        <w:gridCol w:w="1417"/>
        <w:gridCol w:w="1417"/>
        <w:gridCol w:w="1587"/>
        <w:gridCol w:w="2381"/>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ID</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Reviewer</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Approver</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Persetujuan</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Bukti Persetujuan</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3. Publikasi</w:t>
      </w:r>
      <w:r w:rsidR="00000000"/>
    </w:p>
    <w:tbl>
      <w:tblPr>
        <w:tblStyle w:val="a4"/>
        <w:tblW w:w="9528" w:type="dxa"/>
        <w:jc w:val="center"/>
        <w:tblInd w:w="0" w:type="dxa"/>
        <w:tblLayout w:type="fixed"/>
        <w:tblLook w:val="0400" w:firstRow="0" w:lastRow="0" w:firstColumn="0" w:lastColumn="0" w:noHBand="0" w:noVBand="1"/>
      </w:tblPr>
      <w:tblGrid>
        <w:gridCol w:w="567"/>
        <w:gridCol w:w="1814"/>
        <w:gridCol w:w="1701"/>
        <w:gridCol w:w="1701"/>
        <w:gridCol w:w="3005"/>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ID</w:t>
            </w:r>
          </w:p>
        </w:tc>
        <w:tc>
          <w:tcPr>
            <w:tcW w:w="181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Status Publikasi</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Publikasi</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Ditarik</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Alasan Penarikan</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4. Klaim yang Perlu Diverifikasi</w:t>
      </w:r>
      <w:r w:rsidR="00000000"/>
    </w:p>
    <w:tbl>
      <w:tblPr>
        <w:tblStyle w:val="a4"/>
        <w:tblW w:w="9528" w:type="dxa"/>
        <w:jc w:val="center"/>
        <w:tblInd w:w="0" w:type="dxa"/>
        <w:tblLayout w:type="fixed"/>
        <w:tblLook w:val="0400" w:firstRow="0" w:lastRow="0" w:firstColumn="0" w:lastColumn="0" w:noHBand="0" w:noVBand="1"/>
      </w:tblPr>
      <w:tblGrid>
        <w:gridCol w:w="567"/>
        <w:gridCol w:w="1134"/>
        <w:gridCol w:w="3402"/>
        <w:gridCol w:w="3685"/>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13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ID Materi</w:t>
            </w:r>
          </w:p>
        </w:tc>
        <w:tc>
          <w:tcPr>
            <w:tcW w:w="340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Klaim yang Perlu Diverifikasi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Sumber atau Bukti Pendukung</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5. Verifikasi Klaim</w:t>
      </w:r>
      <w:r w:rsidR="00000000"/>
    </w:p>
    <w:tbl>
      <w:tblPr>
        <w:tblStyle w:val="a4"/>
        <w:tblW w:w="9528" w:type="dxa"/>
        <w:jc w:val="center"/>
        <w:tblInd w:w="0" w:type="dxa"/>
        <w:tblLayout w:type="fixed"/>
        <w:tblLook w:val="0400" w:firstRow="0" w:lastRow="0" w:firstColumn="0" w:lastColumn="0" w:noHBand="0" w:noVBand="1"/>
      </w:tblPr>
      <w:tblGrid>
        <w:gridCol w:w="567"/>
        <w:gridCol w:w="1984"/>
        <w:gridCol w:w="1587"/>
        <w:gridCol w:w="1701"/>
        <w:gridCol w:w="2948"/>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Pemverifikasi</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Hasil Verifikasi</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Verifikasi</w:t>
            </w:r>
          </w:p>
        </w:tc>
        <w:tc>
          <w:tcPr>
            <w:tcW w:w="294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Bukti Verifikasi</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Lokasi, pemilik, dan retensi berikut belum diputuskan (USULAN).</w:t>
      </w:r>
    </w:p>
    <w:tbl>
      <w:tblPr>
        <w:tblStyle w:val="a4"/>
        <w:tblW w:w="9528" w:type="dxa"/>
        <w:jc w:val="center"/>
        <w:tblInd w:w="0" w:type="dxa"/>
        <w:tblLayout w:type="fixed"/>
        <w:tblLook w:val="0400" w:firstRow="0" w:lastRow="0" w:firstColumn="0" w:lastColumn="0" w:noHBand="0" w:noVBand="1"/>
      </w:tblPr>
      <w:tblGrid>
        <w:gridCol w:w="2154"/>
        <w:gridCol w:w="4082"/>
        <w:gridCol w:w="2551"/>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408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1 sampai Tabel 5</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folder departemen Commercial; jalur folder belum ditetapkan. Pemilik: VP Commercial. Pencatat: Brand &amp; Marketing.</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File final materi dan bukti persetujuan</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jalur folder ditulis di Tabel 1 dan Tabel 2. Pemilik: Brand &amp; Marketing. Klasifikasi INTERNAL sebelum Disetujui dan PUBLIC setelahnya (butir 4.5).</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Izin penggunaan aset</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Disimpan bersama file final materi yang memakai aset itu. Pemilik: Brand &amp; Marketing.</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Sumber atau bukti pendukung klaim</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Tetap di lokasi aslinya; Tabel 4 memuat nama dan lokasinya (butir 4.10). Pemilik: pemilik bukti di lokasi aslinya.</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verifikasi klaim</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Disimpan bersama file final materi; Tabel 5 memuat nama dan lokasinya (butir 4.10 dan 4.14). Pemilik: Brand &amp; Marketing.</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175"/>
        <w:gridCol w:w="3685"/>
      </w:tblGrid>
      <w:tr w:rsidR="00330634" w14:paraId="6C606F6C" w14:textId="77777777">
        <w:trPr>
          <w:cantSplit/>
          <w:tblHeade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register ini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8.2.1 Komunikasi dengan customer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mencatat materi yang menyampaikan informasi tentang produk dan layanan SINUX kepada pihak luar, beserta persetujuannya.</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untuk produk dan jasa</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4 dan Tabel 5 mencatat claim tentang produk dan layanan yang ditawarkan SINUX, beserta bukti dan hasil verifikasi bahwa claim itu dapat dipenuhi.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mencatat versi dan lokasi file final, beserta pemilik register dan klasifikasi materi (butir 4.5).</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Materi berklasifikasi INTERNAL sampai Pemilik informasi menurunkannya menjadi PUBLIC (butir 4.5).</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5.32 Hak kekayaan intelektual</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Izin penggunaan aset disimpan bersama file final (butir 4.14).</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Quotation &amp; Pricing Control. Mengatur proposal dan quotation untuk satu customer tertentu, yang dikecualikan dari register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Memuat uraian tugas dan wewenang Brand &amp; Marketing (JA-06), Manager of Product Tech (JA-05), VP Tech Operation and Services (JA-04), dan Legal &amp; Compliance (JA-08).</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Memuat tingkat PUBLIC dan INTERNAL, peran Pemilik informasi, serta penetapan dan penurunan klasifikasi (butir 4.1 dan 4.2).</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SNX-ISMS-REG-01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Asset Register. Tempat Pemilik informasi mencatat penurunan klasifikasi materi sesuai SNX-ISMS-PRO-01 (butir 4.5 register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Campaign &amp; Activity Register. Mencatat pelaksanaan Aktivitas pemasaran dan hanya memuat ID persetujuan dari register ini untuk materi yang dipakai.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SNX-MKT-REG-03</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Lead &amp; Campaign Outcome Register. Mencatat hasil lead dan serah terima ke Sales, dengan merujuk nama Aktivitas di SNX-MKT-REG-02.</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SNX-MKT-RPT-01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Planning &amp; Performance Review. Memuat rencana pemasaran dan review kinerja.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SNX-OPS-SOP-04</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Technical Incident Handling &amp; Escalation. Mengatur komunikasi insiden layanan kepada customer, yang dikecualikan dari register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SNX-OPS-SOP-05</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(SLA) Monitoring. Memuat target standar availability yang dikomunikasikan dan batas bahasa kompensasi di materi (butir 4.1).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dipakai setelah Direktur Utama menandatangani blok Approval. VP Commercial meninjau register ini setiap tahun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