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 xml:space="preserve">REGISTER</w:t>
      </w:r>
      <w:r>
        <w:rPr>
          <w:b/>
          <w:bCs/>
          <w:sz w:val="32"/>
          <w:szCs w:val="32"/>
        </w:rPr>
        <w:br/>
        <w:t xml:space="preserve">DEPARTMENT LEGAL</w:t>
      </w:r>
      <w:r w:rsidR="00AA0D9D">
        <w:rPr>
          <w:b/>
          <w:bCs/>
          <w:sz w:val="32"/>
          <w:szCs w:val="32"/>
        </w:rPr>
        <w:t xml:space="preserve"/>
      </w:r>
      <w:r>
        <w:rPr>
          <w:b/>
          <w:bCs/>
          <w:sz w:val="32"/>
          <w:szCs w:val="32"/>
        </w:rPr>
        <w:br/>
      </w:r>
      <w:r w:rsidR="00AA0D9D">
        <w:rPr>
          <w:b/>
          <w:bCs/>
          <w:sz w:val="32"/>
          <w:szCs w:val="32"/>
        </w:rPr>
        <w:t xml:space="preserve">Legal Risk Register</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SNX-LEG-REG-02</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 xml:space="preserve">Register</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Legal - Legal Risk Register</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SNX-LEG-REG-02</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Legal</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RESTRICTED (Internal)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Legal dan Compliance</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Staff Legal</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Line Manager Legal</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 xml:space="preserve">Register</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Tujuan dan Lingkup</w:t>
            <w:br/>
            <w:t xml:space="preserve">2. Istilah</w:t>
            <w:br/>
            <w:t xml:space="preserve">3. Metode Penilaian</w:t>
            <w:br/>
            <w:t xml:space="preserve">4. Ketentuan Pengelolaan</w:t>
            <w:br/>
            <w:t xml:space="preserve">5. Peran</w:t>
            <w:br/>
            <w:t xml:space="preserve">6. Petunjuk Pengisian</w:t>
            <w:br/>
            <w:t xml:space="preserve">7. Isi Register</w:t>
            <w:br/>
            <w:t xml:space="preserve">8. Dokumen Terkait</w:t>
            <w:br/>
            <w:t xml:space="preserve">9. Rekaman dan Acuan ISO</w:t>
            <w:br/>
            <w:t xml:space="preserve">10. Kesimpulan</w:t>
          </w:r>
          <w:proofErr w:type="spellStart"/>
          <w:proofErr w:type="spellEnd"/>
          <w:proofErr w:type="spellStart"/>
          <w:proofErr w:type="spellEnd"/>
          <w:proofErr w:type="spellStart"/>
          <w:proofErr w:type="spellEnd"/>
          <w:proofErr w:type="gramStart"/>
          <w:proofErr w:type="gram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49B09B34" w14:textId="77777777" w:rsidR="00330634" w:rsidRDefault="00000000">
      <w:pPr>
        <w:pStyle w:val="Heading1"/>
        <w:numPr>
          <w:ilvl w:val="0"/>
          <w:numId w:val="7"/>
        </w:numPr>
        <w:spacing w:after="0"/>
      </w:pPr>
      <w:bookmarkStart w:id="4" w:name="_yhj7wsc6hzzf" w:colFirst="0" w:colLast="0"/>
      <w:bookmarkEnd w:id="4"/>
      <w:r>
        <w:t>TUJUAN DAN LINGKUP</w:t>
      </w:r>
    </w:p>
    <w:p w14:paraId="529DFADF" w14:textId="02DADB71" w:rsidR="00330634" w:rsidRDefault="00AA0D9D" w:rsidP="00AA0D9D">
      <w:pPr>
        <w:pStyle w:val="Heading2"/>
        <w:numPr>
          <w:ilvl w:val="1"/>
          <w:numId w:val="7"/>
        </w:numPr>
      </w:pPr>
      <w:bookmarkStart w:id="10" w:name="_nlknbxi8j6cc" w:colFirst="0" w:colLast="0"/>
      <w:bookmarkEnd w:id="10"/>
      <w:r>
        <w:t>Tujuan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memuat risiko hukum yang berkaitan dengan kegiatan usaha SINUX, penilaian tingkatnya, dan pemantauan tindakan mitigasinya. Tiap risiko dicatat bersama dampak potensial, tingkat risiko, dan langkah mitigasinya.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menjadi dasar untuk menentukan prioritas penanganan risiko, menetapkan tindakan pengendalian, menunjuk penanggung jawab, dan memantau pelaksanaan tindakan mitigasi.</w:t>
      </w:r>
    </w:p>
    <w:p w14:paraId="529DFADF" w14:textId="02DADB71" w:rsidR="00330634" w:rsidRDefault="00AA0D9D" w:rsidP="00AA0D9D">
      <w:pPr>
        <w:pStyle w:val="Heading2"/>
        <w:numPr>
          <w:ilvl w:val="1"/>
          <w:numId w:val="7"/>
        </w:numPr>
      </w:pPr>
      <w:r>
        <w:t>Lingkup</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mencakup risiko hukum yang timbul dari kegiatan usaha, hubungan kontraktual, perizinan, kewajiban menurut peraturan perundang-undangan, pengelolaan data dan informasi, hubungan dengan pihak ketiga, dan aspek hukum lain yang relevan dengan operasional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Risiko dicatat berdasarkan hasil pemeriksaan, evaluasi kontrak, pemantauan peraturan, laporan unit kerja, insiden, temuan audit, atau sumber informasi lain yang dapat dipertanggungjawabkan.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tidak mencatat risiko keamanan informasi, yang dinilai di SNX-ISMS-REG-02, dan risiko proyek, yang dinilai di SNX-OPS-FRM-02. Untuk area Pelindungan Data Pribadi dan Kerahasiaan Informasi, register mencatat akibat hukumnya (USULAN).</w:t>
      </w:r>
    </w:p>
    <w:p w14:paraId="49B09B34" w14:textId="77777777" w:rsidR="00330634" w:rsidRDefault="00000000">
      <w:pPr>
        <w:pStyle w:val="Heading1"/>
        <w:numPr>
          <w:ilvl w:val="0"/>
          <w:numId w:val="7"/>
        </w:numPr>
        <w:spacing w:after="0"/>
      </w:pPr>
      <w:r>
        <w:t>ISTILAH</w:t>
      </w:r>
    </w:p>
    <w:tbl>
      <w:tblPr>
        <w:tblStyle w:val="a4"/>
        <w:tblW w:w="9528" w:type="dxa"/>
        <w:jc w:val="center"/>
        <w:tblInd w:w="0" w:type="dxa"/>
        <w:tblLayout w:type="fixed"/>
        <w:tblLook w:val="0400" w:firstRow="0" w:lastRow="0" w:firstColumn="0" w:lastColumn="0" w:noHBand="0" w:noVBand="1"/>
      </w:tblPr>
      <w:tblGrid>
        <w:gridCol w:w="2551"/>
        <w:gridCol w:w="6520"/>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Istilah</w:t>
            </w:r>
          </w:p>
        </w:tc>
        <w:tc>
          <w:tcPr>
            <w:tcW w:w="6520"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Arti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(USULAN)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Label untuk isi yang belum diputus secara tertulis oleh pimpinan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Area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Kelompok risiko hukum menurut bidangnya. Tabel Identifikasi Risiko memuat delapan area.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besarnya akibat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Dampak Potensial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Uraian akibat yang dapat timbul bila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Kategori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 Sedang, Tinggi, atau Sangat Tinggi. Batas nilainya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Kemungkinan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Skor 1 sampai 5 untuk peluang risiko terjadi.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Legal dan Compliance</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Pemilik dokumen ini. Nama jabatan JA-08 dan JA-09 di SNX-HR-ORG-01, tertulis Legal &amp; Compliance di sana.</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dipetakan ke jabatan Legal &amp; Compliance (JA-08)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 dan Direktur (COO), yaitu unit Management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Mitigasi</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Tindakan pengendalian untuk menurunkan Kemungkinan atau Dampak sebuah risiko.</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Nilai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Angka hasil penilaian satu risiko. Cara menghitungnya ada di Metode Penilaian.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 (Risk Owner)</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Jabatan yang bertanggung jawab atas kegiatan tempat risiko timbul.</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Risiko hukum</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Kemungkinan sebuah peristiwa dalam kegiatan usaha SINUX menimbulkan akibat hukum bagi SINUX.</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Nama peran di dokumen ini, dipetakan ke jabatan Legal &amp; Compliance (JA-09) di SNX-HR-ORG-01 (USULAN).</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Tingkat risiko</w:t>
            </w:r>
          </w:p>
        </w:tc>
        <w:tc>
          <w:tcPr>
            <w:tcW w:w="6520"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Nilai Risiko beserta Kategori Risiko-nya.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METODE PENILAIAN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Penilaian terdiri dari Kemungkinan risiko terjadi dan Dampak bila risiko itu terjadi.</w:t>
      </w:r>
    </w:p>
    <w:p w14:paraId="529DFADF" w14:textId="02DADB71" w:rsidR="00330634" w:rsidRDefault="00AA0D9D" w:rsidP="00AA0D9D">
      <w:pPr>
        <w:pStyle w:val="Heading2"/>
        <w:numPr>
          <w:ilvl w:val="1"/>
          <w:numId w:val="7"/>
        </w:numPr>
      </w:pPr>
      <w:r>
        <w:t>Tingkat Kemungkinan</w:t>
      </w:r>
      <w:r w:rsidR="00000000"/>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sangat kecil berdasarkan informasi yang tersedia.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Kemungkinan terjadinya relatif kecil.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dapat terjadi dalam kondisi tertentu.</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berpeluang besar terjadi.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Risiko sangat mungkin terjadi atau berulang.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Tingkat Dampak</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Keterangan tiap tingkat Dampak berikut berstatus (USULAN).</w:t>
      </w:r>
    </w:p>
    <w:tbl>
      <w:tblPr>
        <w:tblStyle w:val="a4"/>
        <w:tblW w:w="9528" w:type="dxa"/>
        <w:jc w:val="center"/>
        <w:tblInd w:w="0" w:type="dxa"/>
        <w:tblLayout w:type="fixed"/>
        <w:tblLook w:val="0400" w:firstRow="0" w:lastRow="0" w:firstColumn="0" w:lastColumn="0" w:noHBand="0" w:noVBand="1"/>
      </w:tblPr>
      <w:tblGrid>
        <w:gridCol w:w="850"/>
        <w:gridCol w:w="1984"/>
        <w:gridCol w:w="6237"/>
      </w:tblGrid>
      <w:tr w:rsidR="00330634" w14:paraId="6C606F6C"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Skor</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Tingkat</w:t>
            </w:r>
          </w:p>
        </w:tc>
        <w:tc>
          <w:tcPr>
            <w:tcW w:w="623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Tidak Signifikan</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Tidak menimbulkan akibat hukum yang perlu ditindaklanjuti.</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kecil dan dapat diselesaikan dalam pekerjaan rutin Staff Legal.</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penanganan bersama Pemilik Risiko dan tidak menghentikan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perlu keputusan Manajemen dan dapat mengganggu kegiatan usaha.</w:t>
            </w:r>
          </w:p>
        </w:tc>
      </w:tr>
      <w:tr w:rsidR="00330634" w14:paraId="359B4680" w14:textId="77777777">
        <w:trPr>
          <w:jc w:val="center"/>
        </w:trPr>
        <w:tc>
          <w:tcPr>
            <w:tcW w:w="85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623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Akibat hukum yang dapat menghentikan kegiatan usaha.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Nilai Risiko dan Kategori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Nilai Risiko = skor Kemungkinan x skor Dampak.</w:t>
      </w:r>
    </w:p>
    <w:tbl>
      <w:tblPr>
        <w:tblStyle w:val="a4"/>
        <w:tblW w:w="9528" w:type="dxa"/>
        <w:jc w:val="center"/>
        <w:tblInd w:w="0" w:type="dxa"/>
        <w:tblLayout w:type="fixed"/>
        <w:tblLook w:val="0400" w:firstRow="0" w:lastRow="0" w:firstColumn="0" w:lastColumn="0" w:noHBand="0" w:noVBand="1"/>
      </w:tblPr>
      <w:tblGrid>
        <w:gridCol w:w="1701"/>
        <w:gridCol w:w="1984"/>
        <w:gridCol w:w="5386"/>
      </w:tblGrid>
      <w:tr w:rsidR="00330634" w14:paraId="6C606F6C"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Nilai</w:t>
            </w:r>
          </w:p>
        </w:tc>
        <w:tc>
          <w:tcPr>
            <w:tcW w:w="198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Kategori Risiko</w:t>
            </w:r>
          </w:p>
        </w:tc>
        <w:tc>
          <w:tcPr>
            <w:tcW w:w="5386"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Penanganan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sampai 4</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Rendah</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Dipantau dan dikendalikan melalui prosedur yang relevan.</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sampai 9</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Sedang</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Menetapkan tindakan pengendalian yang sesuai dan memantau pelaksanaannya.</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10 sampai 16</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rencana mitigasi dan pemantauan prioritas.</w:t>
            </w:r>
          </w:p>
        </w:tc>
      </w:tr>
      <w:tr w:rsidR="00330634" w14:paraId="359B4680" w14:textId="77777777">
        <w:trPr>
          <w:jc w:val="center"/>
        </w:trPr>
        <w:tc>
          <w:tcPr>
            <w:tcW w:w="170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17 sampai 25</w:t>
            </w:r>
          </w:p>
        </w:tc>
        <w:tc>
          <w:tcPr>
            <w:tcW w:w="198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Sangat Tinggi</w:t>
            </w:r>
          </w:p>
        </w:tc>
        <w:tc>
          <w:tcPr>
            <w:tcW w:w="5386"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Memerlukan eskalasi segera (Ketentuan butir 13).</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Matriks Nilai Risiko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Matriks ini dihitung dari rumus Nilai Risiko dan tabel Kategori Risiko. Nilai 17, 18, dan 19 tidak muncul pada skala 1 sampai 5. Baris memuat Kemungkinan dan kolom memuat Dampak.</w:t>
      </w:r>
    </w:p>
    <w:tbl>
      <w:tblPr>
        <w:tblStyle w:val="a4"/>
        <w:tblW w:w="9528" w:type="dxa"/>
        <w:jc w:val="center"/>
        <w:tblInd w:w="0" w:type="dxa"/>
        <w:tblLayout w:type="fixed"/>
        <w:tblLook w:val="0400" w:firstRow="0" w:lastRow="0" w:firstColumn="0" w:lastColumn="0" w:noHBand="0" w:noVBand="1"/>
      </w:tblPr>
      <w:tblGrid>
        <w:gridCol w:w="1927"/>
        <w:gridCol w:w="1417"/>
        <w:gridCol w:w="1417"/>
        <w:gridCol w:w="1417"/>
        <w:gridCol w:w="1417"/>
        <w:gridCol w:w="1474"/>
      </w:tblGrid>
      <w:tr w:rsidR="00330634" w14:paraId="6C606F6C"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Kemungkinan</w:t>
            </w:r>
          </w:p>
        </w:tc>
        <w:tc>
          <w:tcPr>
            <w:tcW w:w="141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Dampak 1</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2</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3</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4</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5</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5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25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16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20 (Sangat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9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12 (Tinggi)</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15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6 (Sedang)</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8 (Sedang)</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10 (Tinggi)</w:t>
            </w:r>
          </w:p>
        </w:tc>
      </w:tr>
      <w:tr w:rsidR="00330634" w14:paraId="359B4680" w14:textId="77777777">
        <w:trPr>
          <w:jc w:val="center"/>
        </w:trPr>
        <w:tc>
          <w:tcPr>
            <w:tcW w:w="192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41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1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2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3 (Rendah)</w:t>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4 (Rendah)</w:t>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5 (Sedang)</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Alur Penilaian dan Penanganan</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r>
        <w:drawing>
          <wp:inline xmlns:a="http://schemas.openxmlformats.org/drawingml/2006/main" xmlns:pic="http://schemas.openxmlformats.org/drawingml/2006/picture">
            <wp:extent cx="5580000" cy="5285560"/>
            <wp:docPr id="1" name="Picture 1"/>
            <wp:cNvGraphicFramePr>
              <a:graphicFrameLocks noChangeAspect="1"/>
            </wp:cNvGraphicFramePr>
            <a:graphic>
              <a:graphicData uri="http://schemas.openxmlformats.org/drawingml/2006/picture">
                <pic:pic>
                  <pic:nvPicPr>
                    <pic:cNvPr id="0" name="LEG-REG-02_2_13.png"/>
                    <pic:cNvPicPr/>
                  </pic:nvPicPr>
                  <pic:blipFill>
                    <a:blip r:embed="rId11"/>
                    <a:stretch>
                      <a:fillRect/>
                    </a:stretch>
                  </pic:blipFill>
                  <pic:spPr>
                    <a:xfrm>
                      <a:off x="0" y="0"/>
                      <a:ext cx="5580000" cy="528556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penilaian dan penanganan risiko menurut Kategori Risiko.</w:t>
      </w:r>
    </w:p>
    <w:p w14:paraId="49B09B34" w14:textId="77777777" w:rsidR="00330634" w:rsidRDefault="00000000">
      <w:pPr>
        <w:pStyle w:val="Heading1"/>
        <w:numPr>
          <w:ilvl w:val="0"/>
          <w:numId w:val="7"/>
        </w:numPr>
        <w:spacing w:after="0"/>
      </w:pPr>
      <w:r>
        <w:t>KETENTUAN PENGELOLAAN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Staff Legal mencatat risiko hukum dari sumber yang tercantum di Lingkup pada tabel Identifikasi Risiko: area, uraian, penyebab, dan dampak potensial.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Pemilik Risiko memberi Staff Legal informasi tentang risiko pada kegiatan yang menjadi tanggung jawabnya.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menilai Kemungkinan dan Dampak tiap risiko dengan skala pada Metode Penilaian, bersama Pemilik Risiko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Staff Legal menghitung Nilai Risiko dan menentukan Kategori Risiko, lalu mencatat keduanya di tabel Penilaian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Staff Legal merekomendasikan tindakan mitigasi kepada Pemilik Risiko untuk risiko berkategori Sedang, Tinggi, dan Sangat Tinggi.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Line Manager Legal memeriksa penilaian dan rekomendasi mitigasi dari Staff Legal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Staff Legal mencatat tindakan yang disepakati dengan Pemilik Risiko di tabel Rencana Mitigasi dan Pelaksanaan Mitigasi, lengkap dengan penanggung jawab dan target penyelesaian.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Pemilik Risiko melaksanakan tindakan mitigasi yang disepakati.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Pemilik Risiko menyampaikan perkembangan dan bukti pelaksanaan kepada Staff Legal.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Staff Legal memantau status tindakan mitigasi dan memperbarui kolom Bukti Penyelesaian dan Status di tabel Pelaksanaan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11. Staff Legal menilai ulang Kemungkinan dan Dampak setelah tindakan mitigasi dilaksanakan, untuk melihat apakah tingkat risiko berubah.</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12. Line Manager Legal membahas risiko berkategori Tinggi dan Sangat Tinggi bersama Manajemen dengan prioritas.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13. Line Manager Legal mengeskalasi risiko berkategori Sangat Tinggi kepada Manajemen segera.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14. Manajemen menentukan tindak lanjut atas risiko yang dieskalasi sesuai tingkat kewenangan dan mekanisme internal SINUX.</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15. Staff Legal mencatat tiap perubahan penilaian dan status risiko di tabel Riwayat Penilaian dan Status agar dapat ditelusuri.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16. Staff Legal mencatat risiko yang belum dapat ditangani di tabel yang sama, dengan alasan, rencana tindak lanjut, dan keputusan Manajemen bila diperlukan.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17. Staff Legal meninjau register setiap bulan (USULAN) dan saat ada perubahan signifikan pada kegiatan usaha, peraturan, kontrak, teknologi, atau proses operasional.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18. Staff Legal memperbarui tabel Ringkasan Risiko pada setiap peninjauan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19. Line Manager Legal memasukkan jumlah risiko berkategori Tinggi dan Sangat Tinggi dari Ringkasan Risiko ke laporan bulanan kepada Manajemen (USULAN, SNX-LEG-SOP-01 prosedur 6.10).</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20. Staff Legal menyimpan register di folder Google Drive departemen Legal dengan klasifikasi RESTRICTED (Internal) menurut SNX-ISMS-PRO-01 (USULAN, SNX-LEG-SOP-01 butir 4.24).</w:t>
      </w:r>
    </w:p>
    <w:p w14:paraId="49B09B34" w14:textId="77777777" w:rsidR="00330634" w:rsidRDefault="00000000">
      <w:pPr>
        <w:pStyle w:val="Heading1"/>
        <w:numPr>
          <w:ilvl w:val="0"/>
          <w:numId w:val="7"/>
        </w:numPr>
        <w:spacing w:after="0"/>
      </w:pPr>
      <w:r>
        <w:t>PERAN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Peran</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Tugas pada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Staff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Mencatat dan menilai risiko, merekomendasikan mitigasi, mencatat rencana mitigasi dan riwayat, memantau status, serta meninjau register tiap bulan (Ketentuan butir 1, 3 sampai 5, 7, 10, 11, 15 sampai 18, 20).</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Line Manager Legal</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Memeriksa penilaian dan rekomendasi mitigasi, membahas dan mengeskalasi risiko ke Manajemen, dan melaporkan jumlah risiko tiap bulan (Ketentuan butir 6, 12, 13, 19).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Pemilik Risiko</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Memberi informasi risiko, menilai bersama Staff Legal bila diperlukan, melaksanakan mitigasi, dan menyampaikan bukti (Ketentuan butir 2, 3, 8, 9).</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Manajemen</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Meninjau risiko yang dieskalasi dan menentukan tindak lanjut (Ketentuan butir 12 sampai 14, 16).</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Pembagian tugas antara Staff Legal dan Line Manager Legal mengikuti pola SNX-LEG-SOP-01 dan berstatus (USULAN). Pembuat, pemeriksa, dan penyetuju dokumen ini tercantum di blok Approval pada halaman depan.</w:t>
      </w:r>
    </w:p>
    <w:p w14:paraId="49B09B34" w14:textId="77777777" w:rsidR="00330634" w:rsidRDefault="00000000">
      <w:pPr>
        <w:pStyle w:val="Heading1"/>
        <w:numPr>
          <w:ilvl w:val="0"/>
          <w:numId w:val="7"/>
        </w:numPr>
        <w:spacing w:after="0"/>
      </w:pPr>
      <w:r>
        <w:t>PETUNJUK PENGISIAN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 Sel Uraian Risiko, Penyebab/Pemicu, Dampak Potensial, Kemungkinan, Dampak, Nilai Risiko, Kategori Risiko, dan Pemilik Risiko kosong. Staff Legal mengisinya sesudah risiko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2. Uraian Risiko memuat peristiwa yang dapat terjadi pada area itu. Penyebab/Pemicu memuat hal yang memicunya. Dampak Potensial memuat akibat bila peristiwa itu terjadi.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3. Staff Legal menambah baris bila satu area memiliki lebih dari satu risiko, dengan nomor urut berikutnya dan nama area yang sama.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 Nomor baris tabel Penilaian Risiko sama dengan tabel Identifikasi Risiko. Kemungkinan dan Dampak diisi angka 1 sampai 5 menurut skala.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5. Nilai Risiko diisi hasil perkalian Kemungkinan dan Dampak. Kategori Risiko diisi menurut tabel Kategori Risiko.</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6. Kolom Pemilik Risiko dan Penanggung Jawab memuat nama jabatan menurut SNX-HR-ORG-01, bukan nama orang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7. Kolom Risiko yang Ditangani pada tabel Rencana Mitigasi memuat nomor dan area dari tabel Identifikasi Risiko. Nomor baris tabel Pelaksanaan Mitigasi sama dengan tabel Rencana Mitigasi.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8. Kolom Bukti Penyelesaian pada tabel Pelaksanaan Mitigasi memuat lokasi berkas bukti. Kolom Status memuat keadaan terakhir tindakan.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9. Staff Legal mengisi tabel Ringkasan Risiko dari hasil penilaian aktual. Risiko yang belum dinilai tidak boleh dimasukkan ke kategori Rendah secara otomatis, dan tidak dihitung pada Total Risiko yang Dinilai.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10. Tabel Riwayat Penilaian dan Status diisi satu baris untuk tiap perubahan. Kolom Perubahan memuat nilai atau status sebelum dan sesudah.</w:t>
      </w:r>
    </w:p>
    <w:p w14:paraId="49B09B34" w14:textId="77777777" w:rsidR="00330634" w:rsidRDefault="00000000">
      <w:pPr>
        <w:pStyle w:val="Heading1"/>
        <w:numPr>
          <w:ilvl w:val="0"/>
          <w:numId w:val="7"/>
        </w:numPr>
        <w:spacing w:after="0"/>
      </w:pPr>
      <w:r>
        <w:t>ISI REGISTER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Baris 1 sampai 8 sudah berisi nama area. Kolom Nilai Risiko, Kategori Risiko, dan Pemilik Risiko serta tabel Riwayat Penilaian dan Status berstatus (USULAN).</w:t>
      </w:r>
    </w:p>
    <w:p w14:paraId="529DFADF" w14:textId="02DADB71" w:rsidR="00330634" w:rsidRDefault="00AA0D9D" w:rsidP="00AA0D9D">
      <w:pPr>
        <w:pStyle w:val="Heading2"/>
        <w:numPr>
          <w:ilvl w:val="1"/>
          <w:numId w:val="7"/>
        </w:numPr>
      </w:pPr>
      <w:r>
        <w:t>Identifikasi Risiko</w:t>
      </w:r>
      <w:r w:rsidR="00000000"/>
    </w:p>
    <w:tbl>
      <w:tblPr>
        <w:tblStyle w:val="a4"/>
        <w:tblW w:w="9528" w:type="dxa"/>
        <w:jc w:val="center"/>
        <w:tblInd w:w="0" w:type="dxa"/>
        <w:tblLayout w:type="fixed"/>
        <w:tblLook w:val="0400" w:firstRow="0" w:lastRow="0" w:firstColumn="0" w:lastColumn="0" w:noHBand="0" w:noVBand="1"/>
      </w:tblPr>
      <w:tblGrid>
        <w:gridCol w:w="567"/>
        <w:gridCol w:w="2041"/>
        <w:gridCol w:w="2154"/>
        <w:gridCol w:w="2154"/>
        <w:gridCol w:w="2154"/>
      </w:tblGrid>
      <w:tr w:rsidR="00330634" w14:paraId="6C606F6C"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04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Area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Uraian Risiko</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Penyebab/Pemicu</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Potensial</w:t>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Perizinan Berusaha</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Pelanggan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Kontrak Vendor</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Pelindungan Data Pribadi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Kerahasiaan Informasi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Kepatuhan Regulasi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Kekayaan Intelektual</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5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204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Ketenagakerjaan</w:t>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Penilaian Risiko</w:t>
      </w:r>
      <w:r w:rsidR="00000000"/>
    </w:p>
    <w:tbl>
      <w:tblPr>
        <w:tblStyle w:val="a4"/>
        <w:tblW w:w="9528" w:type="dxa"/>
        <w:jc w:val="center"/>
        <w:tblInd w:w="0" w:type="dxa"/>
        <w:tblLayout w:type="fixed"/>
        <w:tblLook w:val="0400" w:firstRow="0" w:lastRow="0" w:firstColumn="0" w:lastColumn="0" w:noHBand="0" w:noVBand="1"/>
      </w:tblPr>
      <w:tblGrid>
        <w:gridCol w:w="680"/>
        <w:gridCol w:w="1927"/>
        <w:gridCol w:w="1587"/>
        <w:gridCol w:w="1474"/>
        <w:gridCol w:w="1701"/>
        <w:gridCol w:w="1701"/>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Kemungkinan (1 sampai 5)</w:t>
            </w:r>
          </w:p>
        </w:tc>
        <w:tc>
          <w:tcPr>
            <w:tcW w:w="158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Dampak (1 sampai 5)</w:t>
            </w:r>
          </w:p>
        </w:tc>
        <w:tc>
          <w:tcPr>
            <w:tcW w:w="147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Nilai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Kategori Risiko</w:t>
            </w:r>
          </w:p>
        </w:tc>
        <w:tc>
          <w:tcPr>
            <w:tcW w:w="170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Pemilik Risiko</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7</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8</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158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7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70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Rencana Mitigasi</w:t>
      </w:r>
      <w:r w:rsidR="00000000"/>
    </w:p>
    <w:tbl>
      <w:tblPr>
        <w:tblStyle w:val="a4"/>
        <w:tblW w:w="9528" w:type="dxa"/>
        <w:jc w:val="center"/>
        <w:tblInd w:w="0" w:type="dxa"/>
        <w:tblLayout w:type="fixed"/>
        <w:tblLook w:val="0400" w:firstRow="0" w:lastRow="0" w:firstColumn="0" w:lastColumn="0" w:noHBand="0" w:noVBand="1"/>
      </w:tblPr>
      <w:tblGrid>
        <w:gridCol w:w="680"/>
        <w:gridCol w:w="2268"/>
        <w:gridCol w:w="3969"/>
        <w:gridCol w:w="2154"/>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26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Risiko yang Ditangani</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Tindakan Mitigasi</w:t>
            </w:r>
          </w:p>
        </w:tc>
        <w:tc>
          <w:tcPr>
            <w:tcW w:w="2154"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Penanggung Jawab</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26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154"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Pelaksanaan Mitigasi</w:t>
      </w:r>
      <w:r w:rsidR="00000000"/>
    </w:p>
    <w:tbl>
      <w:tblPr>
        <w:tblStyle w:val="a4"/>
        <w:tblW w:w="9528" w:type="dxa"/>
        <w:jc w:val="center"/>
        <w:tblInd w:w="0" w:type="dxa"/>
        <w:tblLayout w:type="fixed"/>
        <w:tblLook w:val="0400" w:firstRow="0" w:lastRow="0" w:firstColumn="0" w:lastColumn="0" w:noHBand="0" w:noVBand="1"/>
      </w:tblPr>
      <w:tblGrid>
        <w:gridCol w:w="680"/>
        <w:gridCol w:w="2381"/>
        <w:gridCol w:w="3742"/>
        <w:gridCol w:w="2268"/>
      </w:tblGrid>
      <w:tr w:rsidR="00330634" w14:paraId="6C606F6C"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No</w:t>
            </w:r>
          </w:p>
        </w:tc>
        <w:tc>
          <w:tcPr>
            <w:tcW w:w="238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Target Penyelesaian</w:t>
            </w:r>
          </w:p>
        </w:tc>
        <w:tc>
          <w:tcPr>
            <w:tcW w:w="3742"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Bukti Penyelesaian</w:t>
            </w:r>
          </w:p>
        </w:tc>
        <w:tc>
          <w:tcPr>
            <w:tcW w:w="2268"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Status</w:t>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68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w:t>
            </w:r>
          </w:p>
        </w:tc>
        <w:tc>
          <w:tcPr>
            <w:tcW w:w="238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3742"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268"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Ringkasan Risiko</w:t>
      </w:r>
      <w:r w:rsidR="00000000"/>
    </w:p>
    <w:tbl>
      <w:tblPr>
        <w:tblStyle w:val="a4"/>
        <w:tblW w:w="9528" w:type="dxa"/>
        <w:jc w:val="center"/>
        <w:tblInd w:w="0" w:type="dxa"/>
        <w:tblLayout w:type="fixed"/>
        <w:tblLook w:val="0400" w:firstRow="0" w:lastRow="0" w:firstColumn="0" w:lastColumn="0" w:noHBand="0" w:noVBand="1"/>
      </w:tblPr>
      <w:tblGrid>
        <w:gridCol w:w="4536"/>
        <w:gridCol w:w="4536"/>
      </w:tblGrid>
      <w:tr w:rsidR="00330634" w14:paraId="6C606F6C"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Kategori Risiko</w:t>
            </w:r>
          </w:p>
        </w:tc>
        <w:tc>
          <w:tcPr>
            <w:tcW w:w="4536"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Jumlah Risiko</w:t>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Sangat 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Tinggi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Sedang</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Rendah</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r w:rsidR="00330634" w14:paraId="359B4680" w14:textId="77777777">
        <w:trPr>
          <w:jc w:val="center"/>
        </w:trPr>
        <w:tc>
          <w:tcPr>
            <w:tcW w:w="4536"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Total Risiko yang Dinilai</w:t>
            </w:r>
          </w:p>
        </w:tc>
        <w:tc>
          <w:tcPr>
            <w:tcW w:w="4536"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Riwayat Penilaian dan Status</w:t>
      </w:r>
      <w:r w:rsidR="00000000"/>
    </w:p>
    <w:tbl>
      <w:tblPr>
        <w:tblStyle w:val="a4"/>
        <w:tblW w:w="9528" w:type="dxa"/>
        <w:jc w:val="center"/>
        <w:tblInd w:w="0" w:type="dxa"/>
        <w:tblLayout w:type="fixed"/>
        <w:tblLook w:val="0400" w:firstRow="0" w:lastRow="0" w:firstColumn="0" w:lastColumn="0" w:noHBand="0" w:noVBand="1"/>
      </w:tblPr>
      <w:tblGrid>
        <w:gridCol w:w="1360"/>
        <w:gridCol w:w="1077"/>
        <w:gridCol w:w="2381"/>
        <w:gridCol w:w="2835"/>
        <w:gridCol w:w="1417"/>
      </w:tblGrid>
      <w:tr w:rsidR="00330634" w14:paraId="6C606F6C"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Tanggal</w:t>
            </w:r>
          </w:p>
        </w:tc>
        <w:tc>
          <w:tcPr>
            <w:tcW w:w="107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No. Risiko</w:t>
            </w:r>
          </w:p>
        </w:tc>
        <w:tc>
          <w:tcPr>
            <w:tcW w:w="238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Perubahan</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Alasan, Tindak Lanjut, dan Keputusan</w:t>
            </w:r>
          </w:p>
        </w:tc>
        <w:tc>
          <w:tcPr>
            <w:tcW w:w="1417"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Dicatat oleh</w:t>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r w:rsidR="00330634" w14:paraId="359B4680" w14:textId="77777777">
        <w:trPr>
          <w:jc w:val="center"/>
        </w:trPr>
        <w:tc>
          <w:tcPr>
            <w:tcW w:w="1360"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r>
          </w:p>
        </w:tc>
        <w:tc>
          <w:tcPr>
            <w:tcW w:w="107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r>
          </w:p>
        </w:tc>
        <w:tc>
          <w:tcPr>
            <w:tcW w:w="238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c>
          <w:tcPr>
            <w:tcW w:w="1417"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DOKUMEN TERKAIT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Pemetaan area risiko ke dokumen pada tabel ini berstatus (USULAN).</w:t>
      </w:r>
    </w:p>
    <w:tbl>
      <w:tblPr>
        <w:tblStyle w:val="a4"/>
        <w:tblW w:w="9528" w:type="dxa"/>
        <w:jc w:val="center"/>
        <w:tblInd w:w="0" w:type="dxa"/>
        <w:tblLayout w:type="fixed"/>
        <w:tblLook w:val="0400" w:firstRow="0" w:lastRow="0" w:firstColumn="0" w:lastColumn="0" w:noHBand="0" w:noVBand="1"/>
      </w:tblPr>
      <w:tblGrid>
        <w:gridCol w:w="2268"/>
        <w:gridCol w:w="6804"/>
      </w:tblGrid>
      <w:tr w:rsidR="00330634" w14:paraId="6C606F6C"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Kode</w:t>
            </w:r>
          </w:p>
        </w:tc>
        <w:tc>
          <w:tcPr>
            <w:tcW w:w="6804"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Keterangan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SNX-HR-ORG-01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Struktur Organisasi SINUX. Sumber jabatan Legal &amp; Compliance (JA-08 dan JA-09), unit Management, dan dasar pemetaan peran Line Manager Legal dan Staff Legal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SNX-ISMS-PRO-01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Classification &amp; Handling. Memuat tingkat klasifikasi, termasuk RESTRICTED (Internal) untuk register risiko.</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SNX-ISMS-REG-02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Information Security Risk Assessment Register. Perkalian Kemungkinan dan Dampak sama dengan register ini, dengan kategori Tinggi 10 sampai 19 dan Kritis 20 sampai 25. Pada skala 1 sampai 5, kategori tiap sel sama dengan register ini dan hanya nama kategori teratas yang berbeda (Kritis, bukan Sangat Tinggi). Penyelarasan nama berstatus (USULAN).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SNX-OPS-FRM-02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Risk Register. Mencatat risiko proyek, yang tidak dicatat di register ini.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Operational. Butir 4.17 sampai 4.19 memuat klasifikasi risiko kontrak dalam tiga tingkat tanpa skor. Risiko Tinggi menurut butir 4.17 dicatat dan dinilai di register ini (USULAN). Butir 4.24 memuat folder Google Drive departemen Legal sebagai repositori, dan prosedur 6.10 memuat laporan bulanan kepada Manajemen.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SNX-LEG-SOP-03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Document Control &amp; Retention. Kategori 6 memuat register Departemen Legal. Tempat usulan masa retensi.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Company Licenses &amp; Permits Register. Dasar fakta untuk area Perizinan Berusaha.</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SNX-LEG-REG-03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Legal &amp; Regulatory Requirements Register. Daftar peraturan dan persyaratan hukum, dasar untuk area Kepatuhan Regulasi.</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SNX-LEG-FRM-01</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Customer Contract Review Checklist. Hasil evaluasi kontrak pelanggan menjadi dasar area Kontrak Pelanggan.</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SNX-LEG-FRM-02</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Vendor / Supplier Contract Review Checklist. Hasil evaluasi kontrak vendor menjadi dasar area Kontrak Vendor.</w:t>
            </w:r>
          </w:p>
        </w:tc>
      </w:tr>
      <w:tr w:rsidR="00330634" w14:paraId="359B4680" w14:textId="77777777">
        <w:trPr>
          <w:jc w:val="center"/>
        </w:trPr>
        <w:tc>
          <w:tcPr>
            <w:tcW w:w="2268"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SNX-LEG-FRM-03</w:t>
            </w:r>
          </w:p>
        </w:tc>
        <w:tc>
          <w:tcPr>
            <w:tcW w:w="6804"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Data Protection &amp; Confidentiality Compliance Review. Hasil pemeriksaan menjadi dasar area Pelindungan Data Pribadi dan Kerahasiaan Informasi.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REKAMAN DAN ACUAN ISO</w:t>
      </w:r>
    </w:p>
    <w:p w14:paraId="529DFADF" w14:textId="02DADB71" w:rsidR="00330634" w:rsidRDefault="00AA0D9D" w:rsidP="00AA0D9D">
      <w:pPr>
        <w:pStyle w:val="Heading2"/>
        <w:numPr>
          <w:ilvl w:val="1"/>
          <w:numId w:val="7"/>
        </w:numPr>
      </w:pPr>
      <w:r>
        <w:t>Rekaman</w:t>
      </w:r>
      <w:r w:rsidR="00000000"/>
    </w:p>
    <w:tbl>
      <w:tblPr>
        <w:tblStyle w:val="a4"/>
        <w:tblW w:w="9528" w:type="dxa"/>
        <w:jc w:val="center"/>
        <w:tblInd w:w="0" w:type="dxa"/>
        <w:tblLayout w:type="fixed"/>
        <w:tblLook w:val="0400" w:firstRow="0" w:lastRow="0" w:firstColumn="0" w:lastColumn="0" w:noHBand="0" w:noVBand="1"/>
      </w:tblPr>
      <w:tblGrid>
        <w:gridCol w:w="2551"/>
        <w:gridCol w:w="3969"/>
        <w:gridCol w:w="2551"/>
      </w:tblGrid>
      <w:tr w:rsidR="00330634" w14:paraId="6C606F6C"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3969"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dan pemilik</w:t>
            </w:r>
          </w:p>
        </w:tc>
        <w:tc>
          <w:tcPr>
            <w:tcW w:w="2551"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ini: tabel Identifikasi Risiko, Penilaian Risiko, Rencana Mitigasi, Pelaksanaan Mitigasi, Ringkasan Risiko, dan Riwayat Penilaian dan Status</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Legal (Ketentuan butir 20). Pemilik: Line Manager Legal, mengikuti SNX-LEG-SOP-03. Klasifikasi RESTRICTED (Internal) menurut SNX-ISMS-PRO-01.</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 Usulan masa retensi register Departemen Legal ada di SNX-LEG-SOP-03 (Kategori 6).</w:t>
            </w:r>
          </w:p>
        </w:tc>
      </w:tr>
      <w:tr w:rsidR="00330634" w14:paraId="359B4680" w14:textId="77777777">
        <w:trPr>
          <w:jc w:val="center"/>
        </w:trPr>
        <w:tc>
          <w:tcPr>
            <w:tcW w:w="255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penyelesaian tindakan mitigasi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ditulis di kolom Bukti Penyelesaian. Pemilik: Pemilik Risiko. Staff Legal mencatat lokasinya.</w:t>
            </w:r>
          </w:p>
        </w:tc>
        <w:tc>
          <w:tcPr>
            <w:tcW w:w="2551"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Acuan ISO</w:t>
      </w:r>
      <w:r w:rsidR="00000000"/>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Klausul berikut berstatus (USULAN, perlu konfirmasi konsultan).</w:t>
      </w:r>
    </w:p>
    <w:tbl>
      <w:tblPr>
        <w:tblStyle w:val="a4"/>
        <w:tblW w:w="9528" w:type="dxa"/>
        <w:jc w:val="center"/>
        <w:tblInd w:w="0" w:type="dxa"/>
        <w:tblLayout w:type="fixed"/>
        <w:tblLook w:val="0400" w:firstRow="0" w:lastRow="0" w:firstColumn="0" w:lastColumn="0" w:noHBand="0" w:noVBand="1"/>
      </w:tblPr>
      <w:tblGrid>
        <w:gridCol w:w="2041"/>
        <w:gridCol w:w="3061"/>
        <w:gridCol w:w="3969"/>
      </w:tblGrid>
      <w:tr w:rsidR="00330634" w14:paraId="6C606F6C"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Standar</w:t>
            </w:r>
          </w:p>
        </w:tc>
        <w:tc>
          <w:tcPr>
            <w:tcW w:w="3061"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Klausul</w:t>
            </w:r>
          </w:p>
        </w:tc>
        <w:tc>
          <w:tcPr>
            <w:tcW w:w="3969"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Hubungan dengan dokumen ini</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6.1 Tindakan untuk menangani risiko dan peluang</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memuat risiko hukum yang teridentifikasi, tingkatnya, dan tindakan penanganannya.</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 9001:2015</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7.5.3 Pengendalian informasi terdokumentasi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disimpan di lokasi yang ditetapkan, dan perubahan penilaian dan statusnya tercatat di Riwayat Penilaian dan Status.</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5.31 Persyaratan hukum, perundang-undangan, regulasi, dan kontrak</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Register mencatat risiko tidak terpenuhinya persyaratan hukum dan kontrak.</w:t>
            </w:r>
          </w:p>
        </w:tc>
      </w:tr>
      <w:tr w:rsidR="00330634" w14:paraId="359B4680" w14:textId="77777777">
        <w:trPr>
          <w:jc w:val="center"/>
        </w:trPr>
        <w:tc>
          <w:tcPr>
            <w:tcW w:w="2041"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ISO/IEC 27001:2022</w:t>
            </w:r>
          </w:p>
        </w:tc>
        <w:tc>
          <w:tcPr>
            <w:tcW w:w="3061"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Annex A 5.34 Privasi dan perlindungan PII</w:t>
            </w:r>
          </w:p>
        </w:tc>
        <w:tc>
          <w:tcPr>
            <w:tcW w:w="3969"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area Pelindungan Data Pribadi memuat risiko hukum pemrosesan data pribadi.</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49B09B34" w14:textId="77777777" w:rsidR="00330634" w:rsidRDefault="00000000">
      <w:pPr>
        <w:pStyle w:val="Heading1"/>
        <w:numPr>
          <w:ilvl w:val="0"/>
          <w:numId w:val="7"/>
        </w:numPr>
        <w:spacing w:after="0"/>
      </w:pPr>
      <w:r>
        <w:t>KESIMPULAN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Register ini berstatus Draft dan baru berlaku sesudah Direktur Utama menandatangani blok Approval. Line Manager Legal meninjau dokumen ini setiap tahun.</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RESTRICTED (Internal)   |   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