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Operations Business Process Flow</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SNX-OPS-PRC-01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Operations Business Process Flow</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SNX-OPS-PRC-01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Head of Operation</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Proses Inti Operation</w:t>
            <w:br/>
            <w:t xml:space="preserve">6.2 Gate Serah Terima Sales sampai Operation</w:t>
            <w:br/>
            <w:t xml:space="preserve">6.3 Pengendalian Proses</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memetakan proses bisnis Divisi Operation SINUX, dari kontrak ditandatangani sampai layanan berjalan, diukur, dan diperbaiki. Peta ini menjadi rujukan pendekatan proses ISO 9001:2015 klausul 4.4 dan perencanaan operasional ISO/IEC 27001:2022 klausul 8.1. Setiap tahap menyebut pemilik, input, output, dan record yang menjadi bukti audit.</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berlaku untuk seluruh layanan yang dikelola Divisi Operation (NOC, SOC, serta SD dan PM):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Nusagrid Public Cloud dan Private Cloud (IaaS, VM, storage).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Managed services infrastruktur, termasuk fleet WHM dan cPanel pelanggan pemerintah.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Backup dan DR berbasis Acronis.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Observability Nusametric dan monitoring Overseer.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Security operations (SOC 24/7), WAF (AegisWAF, Cloudflare), dan SIEM (Wazuh).</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Proyek implementasi dan migrasi untuk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1 (penjualan dan kontrak) dimiliki VP Commercial dan dipetakan di sini hanya sampai paket handover G1.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ruang lingkup: app-level pelanggan (isi aplikasi, plugin, database aplikasi, kode pelanggan), keputusan harga dan komersial, serta SOC yang menurut kontrak menjadi tanggung jawab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pendukung proses ini adalah Nusametric, Overseer, console Nusagrid, Wazuh, AegisWAF, Cloudflare, EDR, Acronis Cyber Protect, Zammad, Service Hub, password manager (vault), Jumphost, dan Google Drive SINUX.</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Direktur (COO)</w:t>
            </w:r>
          </w:p>
        </w:tc>
        <w:tc>
          <w:tcPr>
            <w:tcW w:w="6803" w:type="dxa"/>
            <w:vAlign w:val="center"/>
          </w:tcPr>
          <w:p w14:paraId="6E842649" w14:textId="12DD9EBE" w:rsidR="00330634" w:rsidRDefault="00330634">
            <w:pPr>
              <w:rPr>
                <w:sz w:val="24"/>
                <w:szCs w:val="24"/>
              </w:rPr>
            </w:pPr>
            <w:r>
              <w:rPr>
                <w:b w:val="0"/>
                <w:sz w:val="24"/>
                <w:szCs w:val="24"/>
              </w:rPr>
              <w:t>Jabatan JA-02 pada SNX-HR-ORG-01, dalam dokumen ini disebut COO.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Operation</w:t>
            </w:r>
          </w:p>
        </w:tc>
        <w:tc>
          <w:tcPr>
            <w:tcW w:w="6803" w:type="dxa"/>
            <w:vAlign w:val="center"/>
          </w:tcPr>
          <w:p w14:paraId="6E842649" w14:textId="12DD9EBE" w:rsidR="00330634" w:rsidRDefault="00330634">
            <w:pPr>
              <w:rPr>
                <w:sz w:val="24"/>
                <w:szCs w:val="24"/>
              </w:rPr>
            </w:pPr>
            <w:r>
              <w:rPr>
                <w:b w:val="0"/>
                <w:sz w:val="24"/>
                <w:szCs w:val="24"/>
              </w:rPr>
              <w:t>Divisi Operation SINUX, terdiri atas tiga sub divisi: NOC, SOC, serta SD dan PM.</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NOC</w:t>
            </w:r>
          </w:p>
        </w:tc>
        <w:tc>
          <w:tcPr>
            <w:tcW w:w="6803" w:type="dxa"/>
            <w:vAlign w:val="center"/>
          </w:tcPr>
          <w:p w14:paraId="6E842649" w14:textId="12DD9EBE" w:rsidR="00330634" w:rsidRDefault="00330634">
            <w:pPr>
              <w:rPr>
                <w:sz w:val="24"/>
                <w:szCs w:val="24"/>
              </w:rPr>
            </w:pPr>
            <w:r>
              <w:rPr>
                <w:b w:val="0"/>
                <w:sz w:val="24"/>
                <w:szCs w:val="24"/>
              </w:rPr>
              <w:t>Network Operations Center, sub divisi Operation yang memantau dashboard layanan dan menangani ticket.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Security Operations Center, sub divisi Operation yang memantau SIEM, EDR, WAF, dan Cloudflare serta menangani insiden keamanan.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SD dan PM</w:t>
            </w:r>
          </w:p>
        </w:tc>
        <w:tc>
          <w:tcPr>
            <w:tcW w:w="6803" w:type="dxa"/>
            <w:vAlign w:val="center"/>
          </w:tcPr>
          <w:p w14:paraId="6E842649" w14:textId="12DD9EBE" w:rsidR="00330634" w:rsidRDefault="00330634">
            <w:pPr>
              <w:rPr>
                <w:sz w:val="24"/>
                <w:szCs w:val="24"/>
              </w:rPr>
            </w:pPr>
            <w:r>
              <w:rPr>
                <w:b w:val="0"/>
                <w:sz w:val="24"/>
                <w:szCs w:val="24"/>
              </w:rPr>
              <w:t>Service Delivery dan Project Management, sub divisi Operation yang menjalankan proyek implementasi dan migrasi untuk pelanggan.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Commercial</w:t>
            </w:r>
          </w:p>
        </w:tc>
        <w:tc>
          <w:tcPr>
            <w:tcW w:w="6803" w:type="dxa"/>
            <w:vAlign w:val="center"/>
          </w:tcPr>
          <w:p w14:paraId="6E842649" w14:textId="12DD9EBE" w:rsidR="00330634" w:rsidRDefault="00330634">
            <w:pPr>
              <w:rPr>
                <w:sz w:val="24"/>
                <w:szCs w:val="24"/>
              </w:rPr>
            </w:pPr>
            <w:r>
              <w:rPr>
                <w:b w:val="0"/>
                <w:sz w:val="24"/>
                <w:szCs w:val="24"/>
              </w:rPr>
              <w:t>Unit SINUX yang menangani penjualan, harga, dan kontrak, dipimpin VP Commercial.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Jabatan Divisi Operation</w:t>
            </w:r>
          </w:p>
        </w:tc>
        <w:tc>
          <w:tcPr>
            <w:tcW w:w="6803" w:type="dxa"/>
            <w:vAlign w:val="center"/>
          </w:tcPr>
          <w:p w14:paraId="6E842649" w14:textId="12DD9EBE" w:rsidR="00330634" w:rsidRDefault="00330634">
            <w:pPr>
              <w:rPr>
                <w:sz w:val="24"/>
                <w:szCs w:val="24"/>
              </w:rPr>
            </w:pPr>
            <w:r>
              <w:rPr>
                <w:b w:val="0"/>
                <w:sz w:val="24"/>
                <w:szCs w:val="24"/>
              </w:rPr>
              <w:t>Head of Operation, Lead NOC, Lead SOC, Service Delivery Manager, dan Project Manager. Kelimanya belum punya pemegang bernama dan masih berstatus usulan di POL-OPS-001 dan SNX-HR-ORG-01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Deal</w:t>
            </w:r>
          </w:p>
        </w:tc>
        <w:tc>
          <w:tcPr>
            <w:tcW w:w="6803" w:type="dxa"/>
            <w:vAlign w:val="center"/>
          </w:tcPr>
          <w:p w14:paraId="6E842649" w14:textId="12DD9EBE" w:rsidR="00330634" w:rsidRDefault="00330634">
            <w:pPr>
              <w:rPr>
                <w:sz w:val="24"/>
                <w:szCs w:val="24"/>
              </w:rPr>
            </w:pPr>
            <w:r>
              <w:rPr>
                <w:b w:val="0"/>
                <w:sz w:val="24"/>
                <w:szCs w:val="24"/>
              </w:rPr>
              <w:t>Peluang penjualan layanan SINUX kepada satu pelanggan, sejak prospek sampai kontrak.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Proses inti</w:t>
            </w:r>
          </w:p>
        </w:tc>
        <w:tc>
          <w:tcPr>
            <w:tcW w:w="6803" w:type="dxa"/>
            <w:vAlign w:val="center"/>
          </w:tcPr>
          <w:p w14:paraId="6E842649" w14:textId="12DD9EBE" w:rsidR="00330634" w:rsidRDefault="00330634">
            <w:pPr>
              <w:rPr>
                <w:sz w:val="24"/>
                <w:szCs w:val="24"/>
              </w:rPr>
            </w:pPr>
            <w:r>
              <w:rPr>
                <w:b w:val="0"/>
                <w:sz w:val="24"/>
                <w:szCs w:val="24"/>
              </w:rPr>
              <w:t>Delapan proses Operation yang berurutan, dari penjualan dan kontrak sampai perbaikan.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Proses pendukung</w:t>
            </w:r>
          </w:p>
        </w:tc>
        <w:tc>
          <w:tcPr>
            <w:tcW w:w="6803" w:type="dxa"/>
            <w:vAlign w:val="center"/>
          </w:tcPr>
          <w:p w14:paraId="6E842649" w14:textId="12DD9EBE" w:rsidR="00330634" w:rsidRDefault="00330634">
            <w:pPr>
              <w:rPr>
                <w:sz w:val="24"/>
                <w:szCs w:val="24"/>
              </w:rPr>
            </w:pPr>
            <w:r>
              <w:rPr>
                <w:b w:val="0"/>
                <w:sz w:val="24"/>
                <w:szCs w:val="24"/>
              </w:rPr>
              <w:t>Proses sistem manajemen keamanan informasi (ISMS) yang berjalan bersama proses inti. Daftarnya tercantum di tabel Dokumen terkait.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Uraian proses (SIPOC)</w:t>
            </w:r>
          </w:p>
        </w:tc>
        <w:tc>
          <w:tcPr>
            <w:tcW w:w="6803" w:type="dxa"/>
            <w:vAlign w:val="center"/>
          </w:tcPr>
          <w:p w14:paraId="6E842649" w14:textId="12DD9EBE" w:rsidR="00330634" w:rsidRDefault="00330634">
            <w:pPr>
              <w:rPr>
                <w:sz w:val="24"/>
                <w:szCs w:val="24"/>
              </w:rPr>
            </w:pPr>
            <w:r>
              <w:rPr>
                <w:b w:val="0"/>
                <w:sz w:val="24"/>
                <w:szCs w:val="24"/>
              </w:rPr>
              <w:t>Uraian tiap proses inti yang memuat pemilik, input, output, pelanggan proses, prosedur, dan record bukti.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Pemilik proses</w:t>
            </w:r>
          </w:p>
        </w:tc>
        <w:tc>
          <w:tcPr>
            <w:tcW w:w="6803" w:type="dxa"/>
            <w:vAlign w:val="center"/>
          </w:tcPr>
          <w:p w14:paraId="6E842649" w14:textId="12DD9EBE" w:rsidR="00330634" w:rsidRDefault="00330634">
            <w:pPr>
              <w:rPr>
                <w:sz w:val="24"/>
                <w:szCs w:val="24"/>
              </w:rPr>
            </w:pPr>
            <w:r>
              <w:rPr>
                <w:b w:val="0"/>
                <w:sz w:val="24"/>
                <w:szCs w:val="24"/>
              </w:rPr>
              <w:t>Peran yang bertanggung jawab atas kinerja dan dokumen satu proses inti.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Pemilik gate</w:t>
            </w:r>
          </w:p>
        </w:tc>
        <w:tc>
          <w:tcPr>
            <w:tcW w:w="6803" w:type="dxa"/>
            <w:vAlign w:val="center"/>
          </w:tcPr>
          <w:p w14:paraId="6E842649" w14:textId="12DD9EBE" w:rsidR="00330634" w:rsidRDefault="00330634">
            <w:pPr>
              <w:rPr>
                <w:sz w:val="24"/>
                <w:szCs w:val="24"/>
              </w:rPr>
            </w:pPr>
            <w:r>
              <w:rPr>
                <w:b w:val="0"/>
                <w:sz w:val="24"/>
                <w:szCs w:val="24"/>
              </w:rPr>
              <w:t>Peran yang menyatakan sebuah gate lolos atau belum. Pemilik gate tidak selalu sama dengan pemilik proses.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Pelanggan proses</w:t>
            </w:r>
          </w:p>
        </w:tc>
        <w:tc>
          <w:tcPr>
            <w:tcW w:w="6803" w:type="dxa"/>
            <w:vAlign w:val="center"/>
          </w:tcPr>
          <w:p w14:paraId="6E842649" w14:textId="12DD9EBE" w:rsidR="00330634" w:rsidRDefault="00330634">
            <w:pPr>
              <w:rPr>
                <w:sz w:val="24"/>
                <w:szCs w:val="24"/>
              </w:rPr>
            </w:pPr>
            <w:r>
              <w:rPr>
                <w:b w:val="0"/>
                <w:sz w:val="24"/>
                <w:szCs w:val="24"/>
              </w:rPr>
              <w:t>Pihak yang menerima output sebuah proses, di dalam maupun di luar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Gate</w:t>
            </w:r>
          </w:p>
        </w:tc>
        <w:tc>
          <w:tcPr>
            <w:tcW w:w="6803" w:type="dxa"/>
            <w:vAlign w:val="center"/>
          </w:tcPr>
          <w:p w14:paraId="6E842649" w14:textId="12DD9EBE" w:rsidR="00330634" w:rsidRDefault="00330634">
            <w:pPr>
              <w:rPr>
                <w:sz w:val="24"/>
                <w:szCs w:val="24"/>
              </w:rPr>
            </w:pPr>
            <w:r>
              <w:rPr>
                <w:b w:val="0"/>
                <w:sz w:val="24"/>
                <w:szCs w:val="24"/>
              </w:rPr>
              <w:t>Pemeriksaan tertulis saat sebuah deal berpindah dari satu pihak ke pihak berikutnya.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G1 Kick-off</w:t>
            </w:r>
          </w:p>
        </w:tc>
        <w:tc>
          <w:tcPr>
            <w:tcW w:w="6803" w:type="dxa"/>
            <w:vAlign w:val="center"/>
          </w:tcPr>
          <w:p w14:paraId="6E842649" w14:textId="12DD9EBE" w:rsidR="00330634" w:rsidRDefault="00330634">
            <w:pPr>
              <w:rPr>
                <w:sz w:val="24"/>
                <w:szCs w:val="24"/>
              </w:rPr>
            </w:pPr>
            <w:r>
              <w:rPr>
                <w:b w:val="0"/>
                <w:sz w:val="24"/>
                <w:szCs w:val="24"/>
              </w:rPr>
              <w:t>Gate saat Commercial menyerahkan deal ke SD dan PM.</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G2 UAT dan BAST</w:t>
            </w:r>
          </w:p>
        </w:tc>
        <w:tc>
          <w:tcPr>
            <w:tcW w:w="6803" w:type="dxa"/>
            <w:vAlign w:val="center"/>
          </w:tcPr>
          <w:p w14:paraId="6E842649" w14:textId="12DD9EBE" w:rsidR="00330634" w:rsidRDefault="00330634">
            <w:pPr>
              <w:rPr>
                <w:sz w:val="24"/>
                <w:szCs w:val="24"/>
              </w:rPr>
            </w:pPr>
            <w:r>
              <w:rPr>
                <w:b w:val="0"/>
                <w:sz w:val="24"/>
                <w:szCs w:val="24"/>
              </w:rPr>
              <w:t>Gate saat SD dan PM menyerahkan layanan terpasang ke pelanggan.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G3 Serah terima operasi</w:t>
            </w:r>
          </w:p>
        </w:tc>
        <w:tc>
          <w:tcPr>
            <w:tcW w:w="6803" w:type="dxa"/>
            <w:vAlign w:val="center"/>
          </w:tcPr>
          <w:p w14:paraId="6E842649" w14:textId="12DD9EBE" w:rsidR="00330634" w:rsidRDefault="00330634">
            <w:pPr>
              <w:rPr>
                <w:sz w:val="24"/>
                <w:szCs w:val="24"/>
              </w:rPr>
            </w:pPr>
            <w:r>
              <w:rPr>
                <w:b w:val="0"/>
                <w:sz w:val="24"/>
                <w:szCs w:val="24"/>
              </w:rPr>
              <w:t>Gate saat SD dan PM menyerahkan layanan ke NOC dan SOC.</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Paket handover G1</w:t>
            </w:r>
          </w:p>
        </w:tc>
        <w:tc>
          <w:tcPr>
            <w:tcW w:w="6803" w:type="dxa"/>
            <w:vAlign w:val="center"/>
          </w:tcPr>
          <w:p w14:paraId="6E842649" w14:textId="12DD9EBE" w:rsidR="00330634" w:rsidRDefault="00330634">
            <w:pPr>
              <w:rPr>
                <w:sz w:val="24"/>
                <w:szCs w:val="24"/>
              </w:rPr>
            </w:pPr>
            <w:r>
              <w:rPr>
                <w:b w:val="0"/>
                <w:sz w:val="24"/>
                <w:szCs w:val="24"/>
              </w:rPr>
              <w:t>Berkas yang diserahkan Commercial ke SD dan PM pada G1.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UAT</w:t>
            </w:r>
          </w:p>
        </w:tc>
        <w:tc>
          <w:tcPr>
            <w:tcW w:w="6803" w:type="dxa"/>
            <w:vAlign w:val="center"/>
          </w:tcPr>
          <w:p w14:paraId="6E842649" w14:textId="12DD9EBE" w:rsidR="00330634" w:rsidRDefault="00330634">
            <w:pPr>
              <w:rPr>
                <w:sz w:val="24"/>
                <w:szCs w:val="24"/>
              </w:rPr>
            </w:pPr>
            <w:r>
              <w:rPr>
                <w:b w:val="0"/>
                <w:sz w:val="24"/>
                <w:szCs w:val="24"/>
              </w:rPr>
              <w:t>User acceptance test, uji penerimaan atas layanan terpasang.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BAST</w:t>
            </w:r>
          </w:p>
        </w:tc>
        <w:tc>
          <w:tcPr>
            <w:tcW w:w="6803" w:type="dxa"/>
            <w:vAlign w:val="center"/>
          </w:tcPr>
          <w:p w14:paraId="6E842649" w14:textId="12DD9EBE" w:rsidR="00330634" w:rsidRDefault="00330634">
            <w:pPr>
              <w:rPr>
                <w:sz w:val="24"/>
                <w:szCs w:val="24"/>
              </w:rPr>
            </w:pPr>
            <w:r>
              <w:rPr>
                <w:b w:val="0"/>
                <w:sz w:val="24"/>
                <w:szCs w:val="24"/>
              </w:rPr>
              <w:t>Berita acara serah terima.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Hypercare</w:t>
            </w:r>
          </w:p>
        </w:tc>
        <w:tc>
          <w:tcPr>
            <w:tcW w:w="6803" w:type="dxa"/>
            <w:vAlign w:val="center"/>
          </w:tcPr>
          <w:p w14:paraId="6E842649" w14:textId="12DD9EBE" w:rsidR="00330634" w:rsidRDefault="00330634">
            <w:pPr>
              <w:rPr>
                <w:sz w:val="24"/>
                <w:szCs w:val="24"/>
              </w:rPr>
            </w:pPr>
            <w:r>
              <w:rPr>
                <w:b w:val="0"/>
                <w:sz w:val="24"/>
                <w:szCs w:val="24"/>
              </w:rPr>
              <w:t>Status layanan selama G3 belum lolos, dengan SD dan PM sebagai pemilik.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BAU</w:t>
            </w:r>
          </w:p>
        </w:tc>
        <w:tc>
          <w:tcPr>
            <w:tcW w:w="6803" w:type="dxa"/>
            <w:vAlign w:val="center"/>
          </w:tcPr>
          <w:p w14:paraId="6E842649" w14:textId="12DD9EBE" w:rsidR="00330634" w:rsidRDefault="00330634">
            <w:pPr>
              <w:rPr>
                <w:sz w:val="24"/>
                <w:szCs w:val="24"/>
              </w:rPr>
            </w:pPr>
            <w:r>
              <w:rPr>
                <w:b w:val="0"/>
                <w:sz w:val="24"/>
                <w:szCs w:val="24"/>
              </w:rPr>
              <w:t>Business as usual: layanan yang sudah diterima Operation setelah G3 lolos dan berjalan sebagai operasi harian.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RCA</w:t>
            </w:r>
          </w:p>
        </w:tc>
        <w:tc>
          <w:tcPr>
            <w:tcW w:w="6803" w:type="dxa"/>
            <w:vAlign w:val="center"/>
          </w:tcPr>
          <w:p w14:paraId="6E842649" w14:textId="12DD9EBE" w:rsidR="00330634" w:rsidRDefault="00330634">
            <w:pPr>
              <w:rPr>
                <w:sz w:val="24"/>
                <w:szCs w:val="24"/>
              </w:rPr>
            </w:pPr>
            <w:r>
              <w:rPr>
                <w:b w:val="0"/>
                <w:sz w:val="24"/>
                <w:szCs w:val="24"/>
              </w:rPr>
              <w:t>Root cause analysis, analisis untuk menemukan root cause (akar masalah) sebuah insiden.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P1 dan P2</w:t>
            </w:r>
          </w:p>
        </w:tc>
        <w:tc>
          <w:tcPr>
            <w:tcW w:w="6803" w:type="dxa"/>
            <w:vAlign w:val="center"/>
          </w:tcPr>
          <w:p w14:paraId="6E842649" w14:textId="12DD9EBE" w:rsidR="00330634" w:rsidRDefault="00330634">
            <w:pPr>
              <w:rPr>
                <w:sz w:val="24"/>
                <w:szCs w:val="24"/>
              </w:rPr>
            </w:pPr>
            <w:r>
              <w:rPr>
                <w:b w:val="0"/>
                <w:sz w:val="24"/>
                <w:szCs w:val="24"/>
              </w:rPr>
              <w:t>Dua tingkat severity tertinggi pada ticket, P1 Kritis dan P2 Tinggi, dari skala P1 sampai P4 di POL-OPS-001.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ticket untuk Operation.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Service Hub</w:t>
            </w:r>
          </w:p>
        </w:tc>
        <w:tc>
          <w:tcPr>
            <w:tcW w:w="6803" w:type="dxa"/>
            <w:vAlign w:val="center"/>
          </w:tcPr>
          <w:p w14:paraId="6E842649" w14:textId="12DD9EBE" w:rsidR="00330634" w:rsidRDefault="00330634">
            <w:pPr>
              <w:rPr>
                <w:sz w:val="24"/>
                <w:szCs w:val="24"/>
              </w:rPr>
            </w:pPr>
            <w:r>
              <w:rPr>
                <w:b w:val="0"/>
                <w:sz w:val="24"/>
                <w:szCs w:val="24"/>
              </w:rPr>
              <w:t>SINUX Service Hub berbasis GLPI (ticket.sinux.co.id), sistem ticket untuk generalist.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Shift Log</w:t>
            </w:r>
          </w:p>
        </w:tc>
        <w:tc>
          <w:tcPr>
            <w:tcW w:w="6803" w:type="dxa"/>
            <w:vAlign w:val="center"/>
          </w:tcPr>
          <w:p w14:paraId="6E842649" w14:textId="12DD9EBE" w:rsidR="00330634" w:rsidRDefault="00330634">
            <w:pPr>
              <w:rPr>
                <w:sz w:val="24"/>
                <w:szCs w:val="24"/>
              </w:rPr>
            </w:pPr>
            <w:r>
              <w:rPr>
                <w:b w:val="0"/>
                <w:sz w:val="24"/>
                <w:szCs w:val="24"/>
              </w:rPr>
              <w:t>Catatan serah terima antar shift NOC dan SOC.</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Jumphost</w:t>
            </w:r>
          </w:p>
        </w:tc>
        <w:tc>
          <w:tcPr>
            <w:tcW w:w="6803" w:type="dxa"/>
            <w:vAlign w:val="center"/>
          </w:tcPr>
          <w:p w14:paraId="6E842649" w14:textId="12DD9EBE" w:rsidR="00330634" w:rsidRDefault="00330634">
            <w:pPr>
              <w:rPr>
                <w:sz w:val="24"/>
                <w:szCs w:val="24"/>
              </w:rPr>
            </w:pPr>
            <w:r>
              <w:rPr>
                <w:b w:val="0"/>
                <w:sz w:val="24"/>
                <w:szCs w:val="24"/>
              </w:rPr>
              <w:t>Jalur masuk SINUX ke production pelanggan yang merekam sesi.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Password manager (vault)</w:t>
            </w:r>
          </w:p>
        </w:tc>
        <w:tc>
          <w:tcPr>
            <w:tcW w:w="6803" w:type="dxa"/>
            <w:vAlign w:val="center"/>
          </w:tcPr>
          <w:p w14:paraId="6E842649" w14:textId="12DD9EBE" w:rsidR="00330634" w:rsidRDefault="00330634">
            <w:pPr>
              <w:rPr>
                <w:sz w:val="24"/>
                <w:szCs w:val="24"/>
              </w:rPr>
            </w:pPr>
            <w:r>
              <w:rPr>
                <w:b w:val="0"/>
                <w:sz w:val="24"/>
                <w:szCs w:val="24"/>
              </w:rPr>
              <w:t>Penyimpanan kredensial internal SINUX. Status operasional: menunggu konfirmasi Ops.</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Setiap proses inti punya pemilik proses yang bertanggung jawab atas kinerja dan dokumennya (ISO 9001:2015 4.4; ISO/IEC 27001:2022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Setiap deal baru berpindah tangan tiga kali, dan tiap perpindahan wajib lolos gate tertulis. Pihak penerima tidak menerima pekerjaan sebelum gate-nya lolos (ISO 9001:2015 8.1; ISO/IEC 27001:2022 8.1).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Operation berhak menolak serah terima G3 secara tertulis jika Checklist G3 belum lengkap. Selama G3 belum lolos, layanan berstatus hypercare dengan pemilik SD dan PM (ISO 9001:2015 8.6).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Janji ke pelanggan yang belum tercatat di paket handover G1 tidak mengikat Operation sampai VP Commercial dan COO menyetujuinya (ISO 9001:2015 8.2).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Layanan dinyatakan BAU hanya setelah G3 lolos, dan perubahan konfigurasi dijalankan melalui change request menurut SNX-OPS-SOP-02 (ISO 9001:2015 8.5).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pendukung ISMS berjalan bersama proses inti. Titik singgung tiap proses pendukung tercantum di tabel Dokumen terkait (ISO/IEC 27001:2022 4.4, 8.1).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Data SLA berasal dari Nusametric, Overseer, dan console Nusagrid. Data SOC berasal dari Wazuh, AegisWAF, Cloudflare, dan EDR. Log backup berasal dari Acronis Cyber Protect.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Ticket pelanggan Nusagrid dicatat di Zammad. Ticket GMF dedicated dan permintaan internal dicatat di Service Hub. Change request dan Shift Log dicatat di Service Hub (USULAN). Batas pemakaiannya dengan Zammad belum diputus.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Kredensial dilarang ditulis di chat, ticket, atau dokumen. Kredensial disimpan di password manager (vault).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Akses ke production dilakukan melalui Jumphost SINUX, yang merekam sesi untuk audit akses.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dan record disimpan di Google Drive SINUX dan dikendalikan sesuai SNX-ISMS-PRO-01. Record mengikuti masa simpan di dokumennya masing-masing.</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Memimpin Management Review yang membahas hasil pengukuran kinerja proses.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Menyetujui dokumen ini melalui blok Approved By.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COO</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Penanggung jawab kepatuhan terhadap kebijakan dan proses yang disahkan. Menerima laporan KPI Operation.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Mengesahkan perubahan atas dokumen ini sebelum direvisi.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Commercial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Memiliki proses 1 dan menyerahkan paket handover G1 ke SD dan PM.</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Bersama COO, menyetujui janji ke pelanggan yang belum tercatat di G1.</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Memiliki proses 4 dan 6, memegang gate G1, dan memimpin SD dan PM selaku pemilik hypercare.</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Menerima paket handover G1 jika Checklist G1 terpenuhi.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Project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Memiliki proses 2 dan 3, memegang gate G2, dan mengisi Checklist G3.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Menyatakan G2 lolos jika syaratnya terpenuhi.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Pemilik dokumen ini. Memiliki proses 5, 7, dan 8, memegang gate G3, dan membawahi Lead NOC, Lead SOC, dan Service Delivery Manager.</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Menyatakan G3 lolos atau menolaknya secara tertulis. Menerima pengajuan perubahan atas proses ini.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Menjalankan operasi harian NOC pada proses 5 dan menerima serah terima layanan ke NOC pada G3.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Menandai tanda terima briefing serah terima untuk NOC.</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Menjalankan operasi harian SOC pada proses 5 dan menerima serah terima layanan ke SOC pada G3.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Menandai tanda terima briefing serah terima untuk SOC.</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Pemilik proses</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Bertanggung jawab atas kinerja dan dokumen proses inti yang dimilikinya.</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Mengajukan perubahan atas proses yang dimilikinya ke Head of Operation.</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Proses Inti Operation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Uraian proses (SIPOC) memuat pemilik proses, input, output, pelanggan proses, prosedur, dan record bukti. Nomor langkah sama dengan nomor proses. Kolom PIC berisi pemilik proses, dan kolom Output / Rekaman berisi record bukti serta pelanggan proses.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Pemilik proses 4 adalah Service Delivery Manager, sedangkan pemilik gate G2 adalah Project Manager dan pemilik gate G3 adalah Head of Operation.</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Penjualan dan kontrak: ubah kebutuhan pelanggan dan sizing teknis menjadi PO atau kontrak, scope, dan SLA, mengikuti SNX-COM-SOP-01 (USULAN).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kontrak dan paket handover G1. Pelanggan proses: SD dan PM.</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Perencanaan proyek: susun project plan, scope, timeline, dan risk register dari paket handover G1 dan kontrak, mengikuti SNX-OPS-SOP-01.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SNX-OPS-FRM-01 dan SNX-OPS-FRM-02. Pelanggan proses: NOC dan SOC.</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Implementasi dan delivery: pasang layanan dari project plan dan change request, lengkap dengan laporan progres, mengikuti SNX-OPS-SOP-01 dan SNX-OPS-SOP-02.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SNX-OPS-FRM-03 dan SNX-OPS-FRM-04. Pelanggan proses: pelanggan, NOC, dan SOC.</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UAT, verifikasi, dan serah terima: pastikan layanan terpasang lolos UAT, BAST ditandatangani, dan layanan diserahkan ke Operation, mengikuti SNX-OPS-SOP-01.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SNX-OPS-FRM-05 dan SNX-OPS-FRM-06. Pelanggan proses: pelanggan dan Operation.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Operasi layanan 24/7: tangani alert dan ticket layanan BAU serta laksanakan maintenance bersama Lead NOC dan Lead SOC, mengikuti SNX-OPS-SOP-03, SNX-OPS-SOP-04, dan SNX-ISMS-SOP-01.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SNX-OPS-FRM-07, SNX-OPS-FRM-08, dan SNX-ISMS-FRM-02. Pelanggan proses: pelanggan.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Pemantauan SLA: susun laporan SLA bulanan dari data monitoring dan ticket, mengikuti SNX-OPS-SOP-05.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SNX-OPS-FRM-09. Pelanggan proses: pelanggan dan manajemen.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Pengukuran kinerja: susun laporan KPI dari laporan SLA, ticket, change, dan backup sebagai masukan Management Review, mengikuti SNX-OPS-SOP-05.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SNX-OPS-RPT-01. Pelanggan proses: COO dan manajemen.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Perbaikan: tetapkan RCA, corrective action, dan pembaruan risiko dari insiden P1 dan P2, temuan audit, dan KPI di bawah target, mengikuti SNX-OPS-SOP-04.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SNX-OPS-FRM-10 dan SNX-ISMS-REG-02. Pelanggan proses: semua proses.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Gate Serah Terima Sales sampai Operation</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Syarat tiap gate mengikuti POL-OPS-001 bagian 8 dan PRO-OPS-001 bagian 8.2.</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Serahkan paket handover G1 ke SD dan PM setelah PO atau kontrak ditandatangani.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Paket handover G1</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Terima paket handover G1 jika Checklist G1 terpenuhi: PO atau kontrak, scope final, SLA tertulis, PIC pelanggan, dan janji lisan tercatat.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Checklist G1 pada SNX-OPS-FRM-01</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Nyatakan G2 lolos jika UAT lolos, BAST ditandatangani pelanggan, dan isu sisa punya pemilik.</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SNX-OPS-FRM-05; BAST pada SNX-OPS-FRM-06</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Isi Checklist G3 dengan status tiap butir: aset terdaftar, monitoring aktif, backup dan restore teruji, as-built, runbook, dan akses melalui Jumphost.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Checklist G3 pada SNX-OPS-FRM-06</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Terima briefing serah terima untuk sub divisi masing-masing dan catat tanda terimanya.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 dan 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Tanda terima briefing serah terima</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Nyatakan G3 lolos jika semua butir Checklist G3 terpenuhi.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Keputusan G3 pada SNX-OPS-FRM-06; layanan masuk BAU</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Pengendalian Proses</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Ajukan perubahan atas proses ini ke Head of Operation.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proses</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Pengajuan perubahan proses</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Kaji dampak perubahan terhadap SLA dan keamanan informasi.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kajian dampak</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Sahkan perubahan sebelum dokumen ini direvisi.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Pengesahan perubahan; revisi SNX-OPS-PRC-01</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Ukur kinerja tiap proses inti setiap bulan melalui SNX-OPS-RPT-01.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SNX-OPS-RPT-01</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Pimpin Management Review yang membahas hasil pengukuran kinerja proses.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Record hasil Management Review</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4343903" cy="6840000"/>
            <wp:docPr id="1" name="Picture 1"/>
            <wp:cNvGraphicFramePr>
              <a:graphicFrameLocks noChangeAspect="1"/>
            </wp:cNvGraphicFramePr>
            <a:graphic>
              <a:graphicData uri="http://schemas.openxmlformats.org/drawingml/2006/picture">
                <pic:pic>
                  <pic:nvPicPr>
                    <pic:cNvPr id="0" name="OPS-PRC-01_flow.png"/>
                    <pic:cNvPicPr/>
                  </pic:nvPicPr>
                  <pic:blipFill>
                    <a:blip r:embed="rId11"/>
                    <a:stretch>
                      <a:fillRect/>
                    </a:stretch>
                  </pic:blipFill>
                  <pic:spPr>
                    <a:xfrm>
                      <a:off x="0" y="0"/>
                      <a:ext cx="4343903"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proses inti Operation dengan gate G1 dan G3. Nama di bawah tiap kotak adalah pemilik proses atau pemilik gate. Garis putus-putus menunjukkan siklus perbaikan berkelanjutan: corrective action kembali ke operasi layanan, dan perbaikan masuk ke kontrak dan rencana berikutnya.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Kick-off internal setelah PO atau kontrak ditandatangani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hari kerja sejak PO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Hypercare layanan yang belum lolos G3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Durasi standar 2 minggu (USULAN)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Pengiriman laporan SLA bulanan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hari kerja ke-5 bulan berikutnya</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Pengukuran kinerja proses inti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bulan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dokumen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Setiap tahun</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Paket handover G1 belum memenuhi Checklist G1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Service Delivery Manager mengembalikan paket ke VP Commercial dan mencatat kriteria yang belum terpenuhi di ticket. Onboarding belum dimulai.</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Checklist G3 belum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Head of Operation menolak serah terima secara tertulis, mencatat kriteria yang belum terpenuhi beserta pemilik dan tanggal targetnya di ticket, lalu memeriksa ulang G3 setelah kriteria terpenuhi. Selama itu layanan tetap berstatus hypercare.</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Deal tidak jadi (lost)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VP Commercial mencatat deal sebagai lost beserta alasannya. Prospek yang ditunda tetap dipegang Commercial, bukan Operation.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Gate dilewati, record tidak lengkap, atau SLA terlewat berulang</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Head of Operation menangani ketidaksesuaian proses melalui SNX-OPS-FRM-10.</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Kepatuhan terhadap alur ini diukur melalui SNX-OPS-RPT-01, dan ketidaksesuaian proses ditangani melalui SNX-OPS-FRM-10. Head of Operation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SNX-OPS-SOP-01</w:t>
            </w:r>
          </w:p>
        </w:tc>
        <w:tc>
          <w:tcPr>
            <w:tcW w:w="6803" w:type="dxa"/>
            <w:vAlign w:val="center"/>
          </w:tcPr>
          <w:p w14:paraId="6E842649" w14:textId="12DD9EBE" w:rsidR="00330634" w:rsidRDefault="00330634">
            <w:pPr>
              <w:rPr>
                <w:sz w:val="24"/>
                <w:szCs w:val="24"/>
              </w:rPr>
            </w:pPr>
            <w:r>
              <w:rPr>
                <w:b w:val="0"/>
                <w:sz w:val="24"/>
                <w:szCs w:val="24"/>
              </w:rPr>
              <w:t>SOP Project Management &amp; Delivery. Prosedur proses 2, 3, dan 4.</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SNX-OPS-SOP-02</w:t>
            </w:r>
          </w:p>
        </w:tc>
        <w:tc>
          <w:tcPr>
            <w:tcW w:w="6803" w:type="dxa"/>
            <w:vAlign w:val="center"/>
          </w:tcPr>
          <w:p w14:paraId="6E842649" w14:textId="12DD9EBE" w:rsidR="00330634" w:rsidRDefault="00330634">
            <w:pPr>
              <w:rPr>
                <w:sz w:val="24"/>
                <w:szCs w:val="24"/>
              </w:rPr>
            </w:pPr>
            <w:r>
              <w:rPr>
                <w:b w:val="0"/>
                <w:sz w:val="24"/>
                <w:szCs w:val="24"/>
              </w:rPr>
              <w:t>SOP Project Change Management. Prosedur proses 3 dan jalur perubahan konfigurasi.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SNX-OPS-SOP-03</w:t>
            </w:r>
          </w:p>
        </w:tc>
        <w:tc>
          <w:tcPr>
            <w:tcW w:w="6803" w:type="dxa"/>
            <w:vAlign w:val="center"/>
          </w:tcPr>
          <w:p w14:paraId="6E842649" w14:textId="12DD9EBE" w:rsidR="00330634" w:rsidRDefault="00330634">
            <w:pPr>
              <w:rPr>
                <w:sz w:val="24"/>
                <w:szCs w:val="24"/>
              </w:rPr>
            </w:pPr>
            <w:r>
              <w:rPr>
                <w:b w:val="0"/>
                <w:sz w:val="24"/>
                <w:szCs w:val="24"/>
              </w:rPr>
              <w:t>SOP Preventive &amp; Corrective Maintenance. Prosedur proses 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SOP Technical Incident Handling &amp; Escalation. Prosedur proses 5 dan 8.</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SNX-OPS-SOP-05</w:t>
            </w:r>
          </w:p>
        </w:tc>
        <w:tc>
          <w:tcPr>
            <w:tcW w:w="6803" w:type="dxa"/>
            <w:vAlign w:val="center"/>
          </w:tcPr>
          <w:p w14:paraId="6E842649" w14:textId="12DD9EBE" w:rsidR="00330634" w:rsidRDefault="00330634">
            <w:pPr>
              <w:rPr>
                <w:sz w:val="24"/>
                <w:szCs w:val="24"/>
              </w:rPr>
            </w:pPr>
            <w:r>
              <w:rPr>
                <w:b w:val="0"/>
                <w:sz w:val="24"/>
                <w:szCs w:val="24"/>
              </w:rPr>
              <w:t>SOP Service Level Agreement (SLA) Monitoring. Prosedur proses 6 dan 7.</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SNX-COM-SOP-01</w:t>
            </w:r>
          </w:p>
        </w:tc>
        <w:tc>
          <w:tcPr>
            <w:tcW w:w="6803" w:type="dxa"/>
            <w:vAlign w:val="center"/>
          </w:tcPr>
          <w:p w14:paraId="6E842649" w14:textId="12DD9EBE" w:rsidR="00330634" w:rsidRDefault="00330634">
            <w:pPr>
              <w:rPr>
                <w:sz w:val="24"/>
                <w:szCs w:val="24"/>
              </w:rPr>
            </w:pPr>
            <w:r>
              <w:rPr>
                <w:b w:val="0"/>
                <w:sz w:val="24"/>
                <w:szCs w:val="24"/>
              </w:rPr>
              <w:t>SOP Sales Process. Prosedur proses 1 (USULAN).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SNX-OPS-FRM-01</w:t>
            </w:r>
          </w:p>
        </w:tc>
        <w:tc>
          <w:tcPr>
            <w:tcW w:w="6803" w:type="dxa"/>
            <w:vAlign w:val="center"/>
          </w:tcPr>
          <w:p w14:paraId="6E842649" w14:textId="12DD9EBE" w:rsidR="00330634" w:rsidRDefault="00330634">
            <w:pPr>
              <w:rPr>
                <w:sz w:val="24"/>
                <w:szCs w:val="24"/>
              </w:rPr>
            </w:pPr>
            <w:r>
              <w:rPr>
                <w:b w:val="0"/>
                <w:sz w:val="24"/>
                <w:szCs w:val="24"/>
              </w:rPr>
              <w:t>Project Plan, Scope &amp; Timeline Records. Record proses 2 dan tempat Checklist G1.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SNX-OPS-FRM-02</w:t>
            </w:r>
          </w:p>
        </w:tc>
        <w:tc>
          <w:tcPr>
            <w:tcW w:w="6803" w:type="dxa"/>
            <w:vAlign w:val="center"/>
          </w:tcPr>
          <w:p w14:paraId="6E842649" w14:textId="12DD9EBE" w:rsidR="00330634" w:rsidRDefault="00330634">
            <w:pPr>
              <w:rPr>
                <w:sz w:val="24"/>
                <w:szCs w:val="24"/>
              </w:rPr>
            </w:pPr>
            <w:r>
              <w:rPr>
                <w:b w:val="0"/>
                <w:sz w:val="24"/>
                <w:szCs w:val="24"/>
              </w:rPr>
              <w:t>Project Risk Register. Record proses 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SNX-OPS-FRM-03</w:t>
            </w:r>
          </w:p>
        </w:tc>
        <w:tc>
          <w:tcPr>
            <w:tcW w:w="6803" w:type="dxa"/>
            <w:vAlign w:val="center"/>
          </w:tcPr>
          <w:p w14:paraId="6E842649" w14:textId="12DD9EBE" w:rsidR="00330634" w:rsidRDefault="00330634">
            <w:pPr>
              <w:rPr>
                <w:sz w:val="24"/>
                <w:szCs w:val="24"/>
              </w:rPr>
            </w:pPr>
            <w:r>
              <w:rPr>
                <w:b w:val="0"/>
                <w:sz w:val="24"/>
                <w:szCs w:val="24"/>
              </w:rPr>
              <w:t>Project Progress &amp; Monitoring Report. Record proses 3.</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SNX-OPS-FRM-04</w:t>
            </w:r>
          </w:p>
        </w:tc>
        <w:tc>
          <w:tcPr>
            <w:tcW w:w="6803" w:type="dxa"/>
            <w:vAlign w:val="center"/>
          </w:tcPr>
          <w:p w14:paraId="6E842649" w14:textId="12DD9EBE" w:rsidR="00330634" w:rsidRDefault="00330634">
            <w:pPr>
              <w:rPr>
                <w:sz w:val="24"/>
                <w:szCs w:val="24"/>
              </w:rPr>
            </w:pPr>
            <w:r>
              <w:rPr>
                <w:b w:val="0"/>
                <w:sz w:val="24"/>
                <w:szCs w:val="24"/>
              </w:rPr>
              <w:t>Change Request &amp; Approval Log. Record proses 3.</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SNX-OPS-FRM-05</w:t>
            </w:r>
          </w:p>
        </w:tc>
        <w:tc>
          <w:tcPr>
            <w:tcW w:w="6803" w:type="dxa"/>
            <w:vAlign w:val="center"/>
          </w:tcPr>
          <w:p w14:paraId="6E842649" w14:textId="12DD9EBE" w:rsidR="00330634" w:rsidRDefault="00330634">
            <w:pPr>
              <w:rPr>
                <w:sz w:val="24"/>
                <w:szCs w:val="24"/>
              </w:rPr>
            </w:pPr>
            <w:r>
              <w:rPr>
                <w:b w:val="0"/>
                <w:sz w:val="24"/>
                <w:szCs w:val="24"/>
              </w:rPr>
              <w:t>Testing / UAT &amp; Quality Verification Records. Record proses 4 dan bukti G2.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SNX-OPS-FRM-06</w:t>
            </w:r>
          </w:p>
        </w:tc>
        <w:tc>
          <w:tcPr>
            <w:tcW w:w="6803" w:type="dxa"/>
            <w:vAlign w:val="center"/>
          </w:tcPr>
          <w:p w14:paraId="6E842649" w14:textId="12DD9EBE" w:rsidR="00330634" w:rsidRDefault="00330634">
            <w:pPr>
              <w:rPr>
                <w:sz w:val="24"/>
                <w:szCs w:val="24"/>
              </w:rPr>
            </w:pPr>
            <w:r>
              <w:rPr>
                <w:b w:val="0"/>
                <w:sz w:val="24"/>
                <w:szCs w:val="24"/>
              </w:rPr>
              <w:t>Project Handover / BAST &amp; Closure Report. Record proses 4, tempat BAST pada G2 dan Checklist G3.</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SNX-OPS-FRM-07</w:t>
            </w:r>
          </w:p>
        </w:tc>
        <w:tc>
          <w:tcPr>
            <w:tcW w:w="6803" w:type="dxa"/>
            <w:vAlign w:val="center"/>
          </w:tcPr>
          <w:p w14:paraId="6E842649" w14:textId="12DD9EBE" w:rsidR="00330634" w:rsidRDefault="00330634">
            <w:pPr>
              <w:rPr>
                <w:sz w:val="24"/>
                <w:szCs w:val="24"/>
              </w:rPr>
            </w:pPr>
            <w:r>
              <w:rPr>
                <w:b w:val="0"/>
                <w:sz w:val="24"/>
                <w:szCs w:val="24"/>
              </w:rPr>
              <w:t>Maintenance Schedule &amp; Service Report. Record proses 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SNX-OPS-FRM-08</w:t>
            </w:r>
          </w:p>
        </w:tc>
        <w:tc>
          <w:tcPr>
            <w:tcW w:w="6803" w:type="dxa"/>
            <w:vAlign w:val="center"/>
          </w:tcPr>
          <w:p w14:paraId="6E842649" w14:textId="12DD9EBE" w:rsidR="00330634" w:rsidRDefault="00330634">
            <w:pPr>
              <w:rPr>
                <w:sz w:val="24"/>
                <w:szCs w:val="24"/>
              </w:rPr>
            </w:pPr>
            <w:r>
              <w:rPr>
                <w:b w:val="0"/>
                <w:sz w:val="24"/>
                <w:szCs w:val="24"/>
              </w:rPr>
              <w:t>Technical Ticket / Incident Register. Record proses 5.</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SNX-OPS-FRM-09</w:t>
            </w:r>
          </w:p>
        </w:tc>
        <w:tc>
          <w:tcPr>
            <w:tcW w:w="6803" w:type="dxa"/>
            <w:vAlign w:val="center"/>
          </w:tcPr>
          <w:p w14:paraId="6E842649" w14:textId="12DD9EBE" w:rsidR="00330634" w:rsidRDefault="00330634">
            <w:pPr>
              <w:rPr>
                <w:sz w:val="24"/>
                <w:szCs w:val="24"/>
              </w:rPr>
            </w:pPr>
            <w:r>
              <w:rPr>
                <w:b w:val="0"/>
                <w:sz w:val="24"/>
                <w:szCs w:val="24"/>
              </w:rPr>
              <w:t>SLA Performance Monitoring Report. Record proses 6.</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SNX-OPS-RPT-01</w:t>
            </w:r>
          </w:p>
        </w:tc>
        <w:tc>
          <w:tcPr>
            <w:tcW w:w="6803" w:type="dxa"/>
            <w:vAlign w:val="center"/>
          </w:tcPr>
          <w:p w14:paraId="6E842649" w14:textId="12DD9EBE" w:rsidR="00330634" w:rsidRDefault="00330634">
            <w:pPr>
              <w:rPr>
                <w:sz w:val="24"/>
                <w:szCs w:val="24"/>
              </w:rPr>
            </w:pPr>
            <w:r>
              <w:rPr>
                <w:b w:val="0"/>
                <w:sz w:val="24"/>
                <w:szCs w:val="24"/>
              </w:rPr>
              <w:t>Operations KPI &amp; Performance Monitoring Report. Record proses 7 dan masukan Management Review.</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SNX-OPS-FRM-10</w:t>
            </w:r>
          </w:p>
        </w:tc>
        <w:tc>
          <w:tcPr>
            <w:tcW w:w="6803" w:type="dxa"/>
            <w:vAlign w:val="center"/>
          </w:tcPr>
          <w:p w14:paraId="6E842649" w14:textId="12DD9EBE" w:rsidR="00330634" w:rsidRDefault="00330634">
            <w:pPr>
              <w:rPr>
                <w:sz w:val="24"/>
                <w:szCs w:val="24"/>
              </w:rPr>
            </w:pPr>
            <w:r>
              <w:rPr>
                <w:b w:val="0"/>
                <w:sz w:val="24"/>
                <w:szCs w:val="24"/>
              </w:rPr>
              <w:t>Root Cause Analysis &amp; Corrective Action Report. Record proses 8 dan penanganan ketidaksesuaian proses.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Label dokumen proyek, BAST, laporan, dan record operasi.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SNX-ISMS-REG-01</w:t>
            </w:r>
          </w:p>
        </w:tc>
        <w:tc>
          <w:tcPr>
            <w:tcW w:w="6803" w:type="dxa"/>
            <w:vAlign w:val="center"/>
          </w:tcPr>
          <w:p w14:paraId="6E842649" w14:textId="12DD9EBE" w:rsidR="00330634" w:rsidRDefault="00330634">
            <w:pPr>
              <w:rPr>
                <w:sz w:val="24"/>
                <w:szCs w:val="24"/>
              </w:rPr>
            </w:pPr>
            <w:r>
              <w:rPr>
                <w:b w:val="0"/>
                <w:sz w:val="24"/>
                <w:szCs w:val="24"/>
              </w:rPr>
              <w:t>Information Asset Register. Aset baru didaftarkan sebelum G3.</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SNX-ISMS-SOP-04</w:t>
            </w:r>
          </w:p>
        </w:tc>
        <w:tc>
          <w:tcPr>
            <w:tcW w:w="6803" w:type="dxa"/>
            <w:vAlign w:val="center"/>
          </w:tcPr>
          <w:p w14:paraId="6E842649" w14:textId="12DD9EBE" w:rsidR="00330634" w:rsidRDefault="00330634">
            <w:pPr>
              <w:rPr>
                <w:sz w:val="24"/>
                <w:szCs w:val="24"/>
              </w:rPr>
            </w:pPr>
            <w:r>
              <w:rPr>
                <w:b w:val="0"/>
                <w:sz w:val="24"/>
                <w:szCs w:val="24"/>
              </w:rPr>
              <w:t>SOP IT Asset &amp; Configuration Management. Inventaris aset dan konfigurasi; perubahan konfigurasi melalui SNX-OPS-SOP-02.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SNX-ISMS-REG-02</w:t>
            </w:r>
          </w:p>
        </w:tc>
        <w:tc>
          <w:tcPr>
            <w:tcW w:w="6803" w:type="dxa"/>
            <w:vAlign w:val="center"/>
          </w:tcPr>
          <w:p w14:paraId="6E842649" w14:textId="12DD9EBE" w:rsidR="00330634" w:rsidRDefault="00330634">
            <w:pPr>
              <w:rPr>
                <w:sz w:val="24"/>
                <w:szCs w:val="24"/>
              </w:rPr>
            </w:pPr>
            <w:r>
              <w:rPr>
                <w:b w:val="0"/>
                <w:sz w:val="24"/>
                <w:szCs w:val="24"/>
              </w:rPr>
              <w:t>Information Security Risk Assessment Register. Record proses 8; risiko proyek berat dan temuan RCA dinaikkan ke register ini.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SNX-ISMS-REG-03</w:t>
            </w:r>
          </w:p>
        </w:tc>
        <w:tc>
          <w:tcPr>
            <w:tcW w:w="6803" w:type="dxa"/>
            <w:vAlign w:val="center"/>
          </w:tcPr>
          <w:p w14:paraId="6E842649" w14:textId="12DD9EBE" w:rsidR="00330634" w:rsidRDefault="00330634">
            <w:pPr>
              <w:rPr>
                <w:sz w:val="24"/>
                <w:szCs w:val="24"/>
              </w:rPr>
            </w:pPr>
            <w:r>
              <w:rPr>
                <w:b w:val="0"/>
                <w:sz w:val="24"/>
                <w:szCs w:val="24"/>
              </w:rPr>
              <w:t>Information Security Risk Treatment Plan. Bagian dari proses penilaian dan penanganan risiko.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SNX-ISMS-SOA-01</w:t>
            </w:r>
          </w:p>
        </w:tc>
        <w:tc>
          <w:tcPr>
            <w:tcW w:w="6803" w:type="dxa"/>
            <w:vAlign w:val="center"/>
          </w:tcPr>
          <w:p w14:paraId="6E842649" w14:textId="12DD9EBE" w:rsidR="00330634" w:rsidRDefault="00330634">
            <w:pPr>
              <w:rPr>
                <w:sz w:val="24"/>
                <w:szCs w:val="24"/>
              </w:rPr>
            </w:pPr>
            <w:r>
              <w:rPr>
                <w:b w:val="0"/>
                <w:sz w:val="24"/>
                <w:szCs w:val="24"/>
              </w:rPr>
              <w:t>Statement of Applicability (SoA). Bagian dari proses penilaian dan penanganan risiko.</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SOP User Access Control &amp; Authorization. Akses pelanggan dibuat saat onboarding dan dicabut saat offboarding.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SNX-ISMS-REG-04</w:t>
            </w:r>
          </w:p>
        </w:tc>
        <w:tc>
          <w:tcPr>
            <w:tcW w:w="6803" w:type="dxa"/>
            <w:vAlign w:val="center"/>
          </w:tcPr>
          <w:p w14:paraId="6E842649" w14:textId="12DD9EBE" w:rsidR="00330634" w:rsidRDefault="00330634">
            <w:pPr>
              <w:rPr>
                <w:sz w:val="24"/>
                <w:szCs w:val="24"/>
              </w:rPr>
            </w:pPr>
            <w:r>
              <w:rPr>
                <w:b w:val="0"/>
                <w:sz w:val="24"/>
                <w:szCs w:val="24"/>
              </w:rPr>
              <w:t>User Access Register &amp; Periodic Access Review. Register pada proses kontrol akses.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SNX-ISMS-SOP-03</w:t>
            </w:r>
          </w:p>
        </w:tc>
        <w:tc>
          <w:tcPr>
            <w:tcW w:w="6803" w:type="dxa"/>
            <w:vAlign w:val="center"/>
          </w:tcPr>
          <w:p w14:paraId="6E842649" w14:textId="12DD9EBE" w:rsidR="00330634" w:rsidRDefault="00330634">
            <w:pPr>
              <w:rPr>
                <w:sz w:val="24"/>
                <w:szCs w:val="24"/>
              </w:rPr>
            </w:pPr>
            <w:r>
              <w:rPr>
                <w:b w:val="0"/>
                <w:sz w:val="24"/>
                <w:szCs w:val="24"/>
              </w:rPr>
              <w:t>SOP Backup &amp; Recovery. Backup aktif dan restore teruji adalah syarat G3.</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SNX-ISMS-FRM-01</w:t>
            </w:r>
          </w:p>
        </w:tc>
        <w:tc>
          <w:tcPr>
            <w:tcW w:w="6803" w:type="dxa"/>
            <w:vAlign w:val="center"/>
          </w:tcPr>
          <w:p w14:paraId="6E842649" w14:textId="12DD9EBE" w:rsidR="00330634" w:rsidRDefault="00330634">
            <w:pPr>
              <w:rPr>
                <w:sz w:val="24"/>
                <w:szCs w:val="24"/>
              </w:rPr>
            </w:pPr>
            <w:r>
              <w:rPr>
                <w:b w:val="0"/>
                <w:sz w:val="24"/>
                <w:szCs w:val="24"/>
              </w:rPr>
              <w:t>Backup Log &amp; Restore Testing Records. Record proses backup dan pemulihan.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SNX-ISMS-SOP-05</w:t>
            </w:r>
          </w:p>
        </w:tc>
        <w:tc>
          <w:tcPr>
            <w:tcW w:w="6803" w:type="dxa"/>
            <w:vAlign w:val="center"/>
          </w:tcPr>
          <w:p w14:paraId="6E842649" w14:textId="12DD9EBE" w:rsidR="00330634" w:rsidRDefault="00330634">
            <w:pPr>
              <w:rPr>
                <w:sz w:val="24"/>
                <w:szCs w:val="24"/>
              </w:rPr>
            </w:pPr>
            <w:r>
              <w:rPr>
                <w:b w:val="0"/>
                <w:sz w:val="24"/>
                <w:szCs w:val="24"/>
              </w:rPr>
              <w:t>SOP Vulnerability &amp; Patch Management. Patch dieksekusi sebagai change atau preventive maintenance.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SNX-ISMS-SOP-01</w:t>
            </w:r>
          </w:p>
        </w:tc>
        <w:tc>
          <w:tcPr>
            <w:tcW w:w="6803" w:type="dxa"/>
            <w:vAlign w:val="center"/>
          </w:tcPr>
          <w:p w14:paraId="6E842649" w14:textId="12DD9EBE" w:rsidR="00330634" w:rsidRDefault="00330634">
            <w:pPr>
              <w:rPr>
                <w:sz w:val="24"/>
                <w:szCs w:val="24"/>
              </w:rPr>
            </w:pPr>
            <w:r>
              <w:rPr>
                <w:b w:val="0"/>
                <w:sz w:val="24"/>
                <w:szCs w:val="24"/>
              </w:rPr>
              <w:t>SOP Information Security Incident Management. Insiden teknis berindikasi keamanan diserahkan ke SOC.</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SNX-ISMS-FRM-02</w:t>
            </w:r>
          </w:p>
        </w:tc>
        <w:tc>
          <w:tcPr>
            <w:tcW w:w="6803" w:type="dxa"/>
            <w:vAlign w:val="center"/>
          </w:tcPr>
          <w:p w14:paraId="6E842649" w14:textId="12DD9EBE" w:rsidR="00330634" w:rsidRDefault="00330634">
            <w:pPr>
              <w:rPr>
                <w:sz w:val="24"/>
                <w:szCs w:val="24"/>
              </w:rPr>
            </w:pPr>
            <w:r>
              <w:rPr>
                <w:b w:val="0"/>
                <w:sz w:val="24"/>
                <w:szCs w:val="24"/>
              </w:rPr>
              <w:t>Security Incident &amp; Investigation Records. Record proses 5 dan penanganan insiden keamanan.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SNX-ISMS-PLN-01</w:t>
            </w:r>
          </w:p>
        </w:tc>
        <w:tc>
          <w:tcPr>
            <w:tcW w:w="6803" w:type="dxa"/>
            <w:vAlign w:val="center"/>
          </w:tcPr>
          <w:p w14:paraId="6E842649" w14:textId="12DD9EBE" w:rsidR="00330634" w:rsidRDefault="00330634">
            <w:pPr>
              <w:rPr>
                <w:sz w:val="24"/>
                <w:szCs w:val="24"/>
              </w:rPr>
            </w:pPr>
            <w:r>
              <w:rPr>
                <w:b w:val="0"/>
                <w:sz w:val="24"/>
                <w:szCs w:val="24"/>
              </w:rPr>
              <w:t>Business Continuity / IT Recovery Plan. Skenario gangguan besar dan target pemulihan layanan.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SNX-ISMS-FRM-03</w:t>
            </w:r>
          </w:p>
        </w:tc>
        <w:tc>
          <w:tcPr>
            <w:tcW w:w="6803" w:type="dxa"/>
            <w:vAlign w:val="center"/>
          </w:tcPr>
          <w:p w14:paraId="6E842649" w14:textId="12DD9EBE" w:rsidR="00330634" w:rsidRDefault="00330634">
            <w:pPr>
              <w:rPr>
                <w:sz w:val="24"/>
                <w:szCs w:val="24"/>
              </w:rPr>
            </w:pPr>
            <w:r>
              <w:rPr>
                <w:b w:val="0"/>
                <w:sz w:val="24"/>
                <w:szCs w:val="24"/>
              </w:rPr>
              <w:t>Supplier Technical &amp; Security Evaluation Records. Upstream infra, partner SOC, dan vendor lisensi dievaluasi berkala.</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SNX-OPS-ML-00</w:t>
            </w:r>
          </w:p>
        </w:tc>
        <w:tc>
          <w:tcPr>
            <w:tcW w:w="6803" w:type="dxa"/>
            <w:vAlign w:val="center"/>
          </w:tcPr>
          <w:p w14:paraId="6E842649" w14:textId="12DD9EBE" w:rsidR="00330634" w:rsidRDefault="00330634">
            <w:pPr>
              <w:rPr>
                <w:sz w:val="24"/>
                <w:szCs w:val="24"/>
              </w:rPr>
            </w:pPr>
            <w:r>
              <w:rPr>
                <w:b w:val="0"/>
                <w:sz w:val="24"/>
                <w:szCs w:val="24"/>
              </w:rPr>
              <w:t>Master List dokumen Divisi Operation untuk ISO 9001:2015 dan ISO/IEC 27001:2022.</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v0.1, penomoran masih berstatus usulan. Dasar syarat gate dan hypercare.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PRO-OPS-001</w:t>
            </w:r>
          </w:p>
        </w:tc>
        <w:tc>
          <w:tcPr>
            <w:tcW w:w="6803" w:type="dxa"/>
            <w:vAlign w:val="center"/>
          </w:tcPr>
          <w:p w14:paraId="6E842649" w14:textId="12DD9EBE" w:rsidR="00330634" w:rsidRDefault="00330634">
            <w:pPr>
              <w:rPr>
                <w:sz w:val="24"/>
                <w:szCs w:val="24"/>
              </w:rPr>
            </w:pPr>
            <w:r>
              <w:rPr>
                <w:b w:val="0"/>
                <w:sz w:val="24"/>
                <w:szCs w:val="24"/>
              </w:rPr>
              <w:t>Prosedur Operasional Divisi Operation SINUX, DRAFT v0.1, penomoran masih berstatus usulan. Dasar Checklist G1 dan G3.</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Sumber nama peran dan jabatan JA-02.</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dan paket handover G1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SNX-OPS-FRM-01 dan SNX-OPS-FRM-02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Project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SNX-OPS-FRM-03 dan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Project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SNX-OPS-FRM-05 dan SNX-OPS-FRM-06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SNX-OPS-FRM-07, SNX-OPS-FRM-08, dan SNX-ISMS-FRM-02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SNX-OPS-RPT-01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SNX-OPS-FRM-10 dan SNX-ISMS-REG-02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Mengikuti masa simpan di dokumen record</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SNX-OPS-PRC-01 (dokumen ini)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SINUX;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Berlaku sampai digantikan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klausul 4.4 (Sistem manajemen mutu dan prosesnya), 8.1 (Perencanaan dan pengendalian operasional), 8.2 (Persyaratan untuk produk dan jasa), dan 8.5 (Produksi dan penyediaan jasa). Klausul 8.6 (Pelepasan produk dan jasa) juga berlaku pada gate G3, klausul 8.7 (Pengendalian keluaran yang tidak sesuai) dan 10.2 (Ketidaksesuaian dan tindakan korektif) pada penanganan ketidaksesuaian proses, dan klausul 9.1 (Pemantauan, pengukuran, analisis, dan evaluasi) pada pengukuran kinerja proses.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klausul 4.4 (Sistem manajemen keamanan informasi dan prosesnya) dan klausul 8.1 (Perencanaan dan pengendalian operasional); keduanya klausul utama standar, bukan kontrol Annex A. Klausul 6.1 (Tindakan untuk menangani risiko dan peluang) juga berlaku pada risiko proyek berat dan temuan RCA yang dinaikkan ke register risiko ISMS, klausul 9.1 (Pemantauan, pengukuran, analisis, dan evaluasi) pada pengukuran kinerja proses, dan Annex A 5.37 (Documented operating procedures) pada dokumen ini.</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