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REGISTER</w:t>
      </w:r>
      <w:r>
        <w:rPr>
          <w:b/>
          <w:bCs/>
          <w:sz w:val="32"/>
          <w:szCs w:val="32"/>
        </w:rPr>
        <w:br/>
        <w:t xml:space="preserve">DEPARTMENT MARKETING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Marketing Campaign &amp; Activity Register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SNX-MKT-REG-02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Register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Marketing - Marketing Campaign &amp; Activity Register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SNX-MKT-REG-02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Marketing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INTERNAL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VP Commercial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Zilly Dwinata / Brand &amp; Marketing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Laras Rasmawati / VP Commercial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Register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</w:t>
            <w:br/>
            <w:t xml:space="preserve">2. Ruang Lingkup</w:t>
            <w:br/>
            <w:t xml:space="preserve">3. Definisi dan Singkatan</w:t>
            <w:br/>
            <w:t xml:space="preserve">4. Dasar dan Ketentuan</w:t>
            <w:br/>
            <w:t xml:space="preserve">5. Peran</w:t>
            <w:br/>
            <w:t xml:space="preserve">6. Cara Mengisi</w:t>
            <w:br/>
            <w:t xml:space="preserve">7. Isi Register</w:t>
            <w:br/>
            <w:t xml:space="preserve">8. Rekaman dan Acuan ISO</w:t>
            <w:br/>
            <w:t xml:space="preserve">9. Dokumen Terkait</w:t>
            <w:br/>
            <w:t xml:space="preserve">10. Kesimpulan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mencatat pelaksanaan campaign dan aktivitas pemasaran SINUX, satu baris per campaign atau aktivitas, beserta materi eksternal yang dipakai tiap campaign atau aktivitas itu.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dijaga: tiap materi eksternal yang dipakai sebuah campaign atau aktivitas tertaut ke ID Persetujuan Materi di SNX-MKT-REG-01, sehingga materi itu punya persetujuan dan verifikasi klaim yang tercatat sebelum dipublikasikan.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Materi final yang telah disetujui, bukti verifikasi klaim, dan catatan persetujuan tersimpan di lokasi yang tercatat di SNX-MKT-REG-01, dan ditelusuri dari register ini lewat ID itu.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RUANG LINGKUP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mencakup campaign dan aktivitas pemasaran SINUX untuk kebutuhan eksternal, yaitu campaign, event, dan webinar (SNX-HR-JA-01, JA-06 uraian 4), beserta materi eksternal yang dipakainya: company profile, website, social media, product brochure, presentation deck, campaign material, dan event collateral. Pencatatan berjalan sejak campaign atau aktivitas dicatat sampai selesai atau dibatalkan.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Batas dokumen Marketing (USULAN, pemutus owner): SNX-MKT-RPT-01 memuat rencana pemasaran dan tinjauan kinerja, yaitu sasaran, audiens, positioning, channel, rencana aktivitas, KPI, realisasi, evaluasi, dan tindakan korektif. SNX-MKT-REG-01 memuat persetujuan materi eksternal dan validasi klaim. Register ini memuat pelaksanaan campaign dan aktivitas, beserta tautan tiap materi yang dipakai ke ID persetujuan di SNX-MKT-REG-01. SNX-MKT-REG-03 memuat hasil lead dan serah terima ke Sales, dan merujuk nama campaign di register ini.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Butir berikut dikecualikan dari register ini: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103"/>
      </w:tblGrid>
      <w:tr w:rsidR="00330634" w14:paraId="6C606F6C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Butir yang dikecualikan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Materi untuk kebutuhan internal SINUX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hanya untuk materi yang dipakai pihak di luar SINUX.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Persetujuan materi eksternal dan validasi klaim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Dicatat di SNX-MKT-REG-01. Register ini hanya memuat tautan ke ID persetujuan di sana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Proposal dan quotation untuk customer tertentu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SNX-COM-SOP-02.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pemasaran dan tinjauan kinerja: sasaran, audiens, positioning, channel, rencana aktivitas, KPI, realisasi, evaluasi, dan tindakan korektif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Dicatat di SNX-MKT-RPT-01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lead dan serah terima ke Sales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Dicatat di SNX-MKT-REG-03, yang merujuk nama campaign di Tabel 1 register ini (USULAN).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DEFINISI DAN SINGKATAN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(USULAN)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Label untuk isi yang belum diputus secara tertulis oleh pimpinan SINUX.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Aktivitas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Satu kegiatan pemasaran SINUX di luar campaign, misalnya event atau webinar.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Kegiatan pemasaran SINUX yang dijalankan dengan satu nama, di satu channel atau lebih, selama satu periode.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Channel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Tempat materi tampil atau dibagikan kepada pihak di luar SINUX, misalnya website, akun social media, atau acara.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ID Persetujuan Materi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Nomor baris di Tabel 1 SNX-MKT-REG-01 yang mencatat satu versi dari satu materi di satu channel (SNX-MKT-REG-01 butir 4.1). Baris itu berstatus Disetujui atau Terbit bila versi sudah disetujui.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Materi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Satu produk komunikasi yang SINUX pakai untuk kebutuhan eksternal, seperti satu brosur atau satu konten social media.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Person in charge: jabatan yang bertanggung jawab atas satu campaign atau aktivitas. Ditulis dengan nama jabatan, bukan nama orang.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Status Campaign atau Aktivitas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Kolom Status memakai empat nilai berikut.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Direncanakan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atau aktivitas sudah tercatat di Tabel 1 dan belum dijalankan.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Berjalan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atau aktivitas sedang dijalankan.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Selesai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atau aktivitas sudah selesai dijalankan.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Dibatalkan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atau aktivitas tidak jadi dijalankan, atau dihentikan sebelum selesai.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DASAR DAN KETENTUAN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 Satu baris Tabel 1 mencatat satu campaign atau satu aktivitas. Tabel 2 memakai nomor baris Tabel 1. Tabel 3 memuat satu baris per materi yang dipakai, dengan nomor campaign atau aktivitasnya di kolom No Campaign atau Aktivitas.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 Brand &amp; Marketing mencatat campaign atau aktivitas di Tabel 1 sebelum campaign atau aktivitas itu dijalankan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 Brand &amp; Marketing menulis nama campaign atau aktivitas di Tabel 1 dengan satu ejaan yang tetap. SNX-MKT-REG-03 merujuk nama itu di kolom Campaign Asal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 Brand &amp; Marketing mencatat tiap materi eksternal yang dipakai campaign atau aktivitas di Tabel 3, dengan ID Persetujuan Materi dari SNX-MKT-REG-01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 Brand &amp; Marketing memakai materi hanya bila barisnya di SNX-MKT-REG-01 berstatus Disetujui atau Terbit dan kolom Tanggal Persetujuannya terisi (USULAN). Ketentuan ini sejalan dengan wewenang JA-06 menjadwalkan publikasi setelah persetujuan (SNX-HR-JA-01, JA-06 wewenang 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Approver tidak menyetujui versi yang masih memuat klaim tanpa sumber atau bukti pendukung, klaim tanpa hasil verifikasi, atau klaim yang Pemverifikasi tolak (SNX-MKT-REG-01 butir 4.13). Karena itu klaim materi yang dipakai campaign atau aktivitas sudah diverifikasi saat barisnya Disetujui atau Terbit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4.7 Brand &amp; Marketing mengecek baris materi di SNX-MKT-REG-01 sebelum materi dipakai, lalu menulis tanggal pengecekan di Tabel 3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4.8 Bila materi yang sudah dipakai ternyata tidak punya baris Disetujui atau Terbit di SNX-MKT-REG-01, Brand &amp; Marketing menghentikan pemakaiannya dan melapor kepada VP Commercial. VP Commercial memutuskan tindak lanjutnya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4.9 Bila campaign atau aktivitas beralih ke versi baru sebuah materi, Brand &amp; Marketing menambah baris baru di Tabel 3 dengan ID Persetujuan Materi versi baru sesudah versi itu Disetujui, dan tidak menghapus baris versi lama. Versi baru memakai baris baru di SNX-MKT-REG-01 (SNX-MKT-REG-01 butir 4.8; 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 Register ini berklasifikasi INTERNAL menurut SNX-ISMS-PRO-01 (USULAN). Klasifikasi tiap materi ditetapkan di SNX-MKT-REG-01 butir 4.5.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4.11 Brand &amp; Marketing menyimpan register di lokasi yang tertulis pada tabel Rekaman (USULAN).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Pembagian tugas berikut berstatus (USULAN). Nama jabatan mengikuti SNX-HR-ORG-01, dan uraian tugas jabatan ada di SNX-HR-JA-01. Peran Reviewer, Approver, dan Pemverifikasi atas materi diatur di SNX-MKT-REG-01, bukan di register ini.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  <w:gridCol w:w="6747"/>
      </w:tblGrid>
      <w:tr w:rsidR="00330634" w14:paraId="6C606F6C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register ini</w:t>
            </w:r>
          </w:p>
        </w:tc>
      </w:tr>
      <w:tr w:rsidR="00330634" w14:paraId="359B468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Brand &amp; Marketing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Pencatat register dan PIC campaign atau aktivitas. Mencatat campaign dan aktivitas di Tabel 1 dan Tabel 2, mencatat materi yang dipakai di Tabel 3, mengecek baris materi di SNX-MKT-REG-01, dan menghentikan pemakaian materi tanpa persetujuan (butir 4.2 sampai 4.5, 4.7, 4.9, dan 4.11). Tugas mengelola event, webinar, dan campaign ada di uraian JA-06 butir 4.</w:t>
            </w:r>
          </w:p>
        </w:tc>
      </w:tr>
      <w:tr w:rsidR="00330634" w14:paraId="359B468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register ini dan atasan langsung Brand &amp; Marketing. Memutuskan tindak lanjut bila materi dipakai tanpa persetujuan (butir 4.8) dan menetapkan struktur kolom register (bagian Isi Register).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Direktur Utama menyetujui register ini lewat blok Approval pada halaman depan.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CARA MENGISI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 Brand &amp; Marketing menulis satu baris di Tabel 1 untuk setiap campaign atau aktivitas sebelum dijalankan (butir 4.1 dan 4.2).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Brand &amp; Marketing menulis nama campaign atau aktivitas di kolom Nama Campaign atau Aktivitas (butir 4.3).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 Brand &amp; Marketing menulis satu jenis di kolom Jenis: Campaign, Event, Webinar, atau Lainnya beserta jenisnya.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 Brand &amp; Marketing menulis nama produk atau layanan SINUX yang dibahas campaign atau aktivitas di kolom Produk/Layanan Terkait.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 Brand &amp; Marketing menulis jabatan yang bertanggung jawab atas campaign atau aktivitas di kolom PIC, bukan nama orang.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6.6 Brand &amp; Marketing menulis tanggal mulai di kolom Tanggal Mulai pada Tabel 2.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 Brand &amp; Marketing menulis tanggal selesai, atau tanggal pembatalan, di kolom Tanggal Selesai.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6.8 Brand &amp; Marketing menulis salah satu dari empat nilai di kolom Status dan mengubahnya tiap kali status berubah.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6.9 Brand &amp; Marketing menulis kode aktivitas dari SNX-MKT-RPT-01 di kolom Kode Aktivitas, dan mengosongkannya bila aktivitas tidak punya kode di sana.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6.10 Brand &amp; Marketing menulis satu baris di Tabel 3 per materi yang dipakai (butir 4.4). Kolom No Campaign atau Aktivitas memuat nomor baris campaign atau aktivitasnya di Tabel 1.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6.11 Brand &amp; Marketing menulis satu jenis konten di kolom Jenis Konten/Channel: Company profile, Website, Social media, Product brochure, Presentation deck, Campaign material, Event collateral, atau Lainnya beserta jenisnya.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6.12 Brand &amp; Marketing menulis nama channel tempat materi tampil di sebelah jenis konten, bila materi punya channel.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6.13 Brand &amp; Marketing menulis nomor baris materi dari Tabel 1 SNX-MKT-REG-01 di kolom ID Persetujuan Materi (butir 4.4 dan 4.5).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6.14 Brand &amp; Marketing menulis tanggal pengecekan baris materi di SNX-MKT-REG-01 di kolom Tanggal Pengecekan Persetujuan (butir 4.7).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6.15 Brand &amp; Marketing membiarkan kosong sel yang tidak punya data, termasuk Tabel 3 untuk campaign atau aktivitas yang tidak memakai materi eksternal.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ISI REGISTER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Tabel tersedia untuk 10 baris, dan Brand &amp; Marketing menambah baris bila perlu. Sel data kosong dan diisi menurut bagian Cara Mengisi. Kolom No sudah bernomor di ketiga tabel. Struktur kolom Tabel 1 sampai Tabel 3 berstatus (USULAN) sampai VP Commercial menetapkannya.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1. Campaign dan Aktivitas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2835"/>
        <w:gridCol w:w="1304"/>
        <w:gridCol w:w="2494"/>
        <w:gridCol w:w="1587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Campaign atau Aktivitas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Produk/Layanan Terkait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2. Pelaksanaan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644"/>
        <w:gridCol w:w="1644"/>
        <w:gridCol w:w="1701"/>
        <w:gridCol w:w="3231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Mulai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Selesai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Aktivitas (SNX-MKT-RPT-01)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3. Materi yang Dipakai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587"/>
        <w:gridCol w:w="2041"/>
        <w:gridCol w:w="2551"/>
        <w:gridCol w:w="2041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Campaign atau Aktivitas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 Konten/Channel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Persetujuan Materi (SNX-MKT-REG-01)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Pengecekan Persetujuan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REKAMAN DAN ACUAN ISO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Rekaman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Lokasi, pemilik, dan retensi berikut berstatus (USULAN).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54"/>
        <w:gridCol w:w="4082"/>
        <w:gridCol w:w="2551"/>
      </w:tblGrid>
      <w:tr w:rsidR="00330634" w14:paraId="6C606F6C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ini: Tabel 1 sampai Tabel 3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Commercial; jalur folder belum ditetapkan. Pemilik: VP Commercial. Pencatat: Brand &amp; Marketing. Klasifikasi menurut butir 4.10.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Materi final yang telah disetujui, bukti verifikasi klaim, dan catatan persetujuan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Dicatat di SNX-MKT-REG-01 dan ditelusuri dari register ini lewat ID Persetujuan Materi. Lokasi dan pemilik mengikuti SNX-MKT-REG-01.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Mengikuti SNX-MKT-REG-01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Acuan ISO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Klausul berikut berstatus (USULAN, perlu konfirmasi konsultan).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7"/>
        <w:gridCol w:w="3175"/>
        <w:gridCol w:w="3685"/>
      </w:tblGrid>
      <w:tr w:rsidR="00330634" w14:paraId="6C606F6C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Hubungan dengan register ini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7.4 Komunikasi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mencatat campaign dan aktivitas yang dipakai SINUX untuk berkomunikasi dengan pihak di luar SINUX, beserta PIC dan jadwalnya.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8.2.1 Komunikasi dengan customer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mencatat materi eksternal yang dipakai campaign dan aktivitas untuk menyampaikan informasi produk dan layanan SINUX.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8.2.2 Penentuan persyaratan produk dan layanan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3 memuat tautan tiap materi ke persetujuan dan verifikasi klaim di SNX-MKT-REG-01 sebelum materi dipakai (butir 4.5 dan 4.6).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7.5.3 Pengendalian informasi terdokumentasi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punya lokasi simpan, pemilik, dan klasifikasi (butir 4.10 dan 4.11).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Annex A 5.12 Klasifikasi informasi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berklasifikasi INTERNAL, dan klasifikasi materi ditetapkan di SNX-MKT-REG-01 (butir 4.10).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SNX-COM-SOP-02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Proposal, Quotation &amp; Pricing Control. Mengatur proposal dan quotation untuk customer, yang dikecualikan dari register ini.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SNX-HR-JA-01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Job Analysis dan Uraian Jabatan. Uraian JA-06 memuat tugas mengelola event, webinar, dan campaign serta wewenang menjadwalkan publikasi setelah persetujuan.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SINUX. Sumber nama jabatan.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Handling. Sumber tingkat klasifikasi INTERNAL.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SNX-MKT-REG-01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Content, Material &amp; Claims Approval Register. Memuat persetujuan materi eksternal dan validasi klaim. Register ini memuat tautan tiap materi yang dipakai campaign dan aktivitas ke ID persetujuan di sana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SNX-MKT-REG-03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Lead &amp; Campaign Outcome Register. Memuat hasil lead dan serah terima ke Sales, yang dikecualikan dari register ini. Kolom Campaign Asal di sana merujuk nama campaign di Tabel 1 register ini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SNX-MKT-RPT-01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Planning &amp; Performance Review. Memuat rencana pemasaran dan tinjauan kinerja, yang dikecualikan dari register ini. Kolom Kode Aktivitas di Tabel 2 memuat tautan ke aktivitas di sana (USULAN).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KESIMPULAN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berstatus Draft dan berlaku sesudah Direktur Utama menandatangani blok Approval. VP Commercial meninjau register ini setiap tahun (USULAN).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