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Information Classification &amp; Handling Procedure</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SNX-ISMS-PRO-01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Information Classification &amp; Handling Procedure</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SNX-ISMS-PRO-01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ISMS Coordinator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Penetapan dan Perubahan Klasifikasi (Annex A 5.12)</w:t>
            <w:br/>
            <w:t xml:space="preserve">6.2 Pelabelan (Annex A 5.13)</w:t>
            <w:br/>
            <w:t xml:space="preserve">6.3 Penanganan Sesuai Tingkat (Annex A 5.14, 7.10)</w:t>
            <w:br/>
            <w:t xml:space="preserve">6.4 Penanganan SECRET dan Kredensial (Annex A 5.14, 7.10)</w:t>
            <w:br/>
            <w:t xml:space="preserve">6.5 Retensi dan Pemusnahan (Annex A 5.33, 8.10)</w:t>
            <w:br/>
            <w:t xml:space="preserve">6.6 Sosialisasi, Pemantauan Kepatuhan, dan Penegakan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Prosedur ini menetapkan tingkat klasifikasi informasi SINUX, cara memberi label, dan aturan penanganan per tingkat (penyimpanan, pengiriman, berbagi, pencetakan, retensi, dan pemusnahan), sehingga informasi dilindungi sesuai nilai dan risikonya.</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Prosedur ini berlaku untuk semua informasi yang dibuat, diterima, disimpan, atau diproses oleh personel Divisi Operation dan pihak ketiga yang bekerja atas nama SINUX, dalam bentuk apa pun: dokumen, spreadsheet, email, chat, tiket, log, konfigurasi, backup, database, rekaman, dan kertas.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Informasi milik pelanggan yang SINUX kelola termasuk dalam cakupan.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Divisi lain di luar Divisi Operation, misalnya Human Resources, Finance, Legal, dan Commercial, tidak tercakup. Perluasan cakupan ke seluruh SINUX adalah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Agregasi</w:t>
            </w:r>
          </w:p>
        </w:tc>
        <w:tc>
          <w:tcPr>
            <w:tcW w:w="6803" w:type="dxa"/>
            <w:vAlign w:val="center"/>
          </w:tcPr>
          <w:p w14:paraId="6E842649" w14:textId="12DD9EBE" w:rsidR="00330634" w:rsidRDefault="00330634">
            <w:pPr>
              <w:rPr>
                <w:sz w:val="24"/>
                <w:szCs w:val="24"/>
              </w:rPr>
            </w:pPr>
            <w:r>
              <w:rPr>
                <w:b w:val="0"/>
                <w:sz w:val="24"/>
                <w:szCs w:val="24"/>
              </w:rPr>
              <w:t>Penggabungan beberapa informasi yang membuat kumpulannya berklasifikasi lebih tinggi daripada tiap informasi yang digabung.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Event keamanan</w:t>
            </w:r>
          </w:p>
        </w:tc>
        <w:tc>
          <w:tcPr>
            <w:tcW w:w="6803" w:type="dxa"/>
            <w:vAlign w:val="center"/>
          </w:tcPr>
          <w:p w14:paraId="6E842649" w14:textId="12DD9EBE" w:rsidR="00330634" w:rsidRDefault="00330634">
            <w:pPr>
              <w:rPr>
                <w:sz w:val="24"/>
                <w:szCs w:val="24"/>
              </w:rPr>
            </w:pPr>
            <w:r>
              <w:rPr>
                <w:b w:val="0"/>
                <w:sz w:val="24"/>
                <w:szCs w:val="24"/>
              </w:rPr>
              <w:t>Kejadian keamanan informasi yang dilaporkan menurut SNX-ISMS-SOP-01.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Hapus aman</w:t>
            </w:r>
          </w:p>
        </w:tc>
        <w:tc>
          <w:tcPr>
            <w:tcW w:w="6803" w:type="dxa"/>
            <w:vAlign w:val="center"/>
          </w:tcPr>
          <w:p w14:paraId="6E842649" w14:textId="12DD9EBE" w:rsidR="00330634" w:rsidRDefault="00330634">
            <w:pPr>
              <w:rPr>
                <w:sz w:val="24"/>
                <w:szCs w:val="24"/>
              </w:rPr>
            </w:pPr>
            <w:r>
              <w:rPr>
                <w:b w:val="0"/>
                <w:sz w:val="24"/>
                <w:szCs w:val="24"/>
              </w:rPr>
              <w:t>Penghapusan yang tidak menyisakan informasi yang dapat dipulihkan. Untuk media: wipe atau penghancuran menurut SNX-ISMS-SOP-04.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INTERNAL</w:t>
            </w:r>
          </w:p>
        </w:tc>
        <w:tc>
          <w:tcPr>
            <w:tcW w:w="6803" w:type="dxa"/>
            <w:vAlign w:val="center"/>
          </w:tcPr>
          <w:p w14:paraId="6E842649" w14:textId="12DD9EBE" w:rsidR="00330634" w:rsidRDefault="00330634">
            <w:pPr>
              <w:rPr>
                <w:sz w:val="24"/>
                <w:szCs w:val="24"/>
              </w:rPr>
            </w:pPr>
            <w:r>
              <w:rPr>
                <w:b w:val="0"/>
                <w:sz w:val="24"/>
                <w:szCs w:val="24"/>
              </w:rPr>
              <w:t>Informasi untuk seluruh karyawan dan kontraktor SINUX; tidak untuk pihak luar tanpa alasan bisnis. Contoh: SOP umum, jadwal shift, pengumuman internal, template. Dampak bila bocor: kecil, memalukan atau merugikan ringan.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Lead sub divisi</w:t>
            </w:r>
          </w:p>
        </w:tc>
        <w:tc>
          <w:tcPr>
            <w:tcW w:w="6803" w:type="dxa"/>
            <w:vAlign w:val="center"/>
          </w:tcPr>
          <w:p w14:paraId="6E842649" w14:textId="12DD9EBE" w:rsidR="00330634" w:rsidRDefault="00330634">
            <w:pPr>
              <w:rPr>
                <w:sz w:val="24"/>
                <w:szCs w:val="24"/>
              </w:rPr>
            </w:pPr>
            <w:r>
              <w:rPr>
                <w:b w:val="0"/>
                <w:sz w:val="24"/>
                <w:szCs w:val="24"/>
              </w:rPr>
              <w:t>Lead NOC (Network Operations Center) atau Lead SOC (Security Operations Center), menurut POL-OPS-001. Untuk sub divisi Service Delivery dan PM: Service Delivery Manager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Master list</w:t>
            </w:r>
          </w:p>
        </w:tc>
        <w:tc>
          <w:tcPr>
            <w:tcW w:w="6803" w:type="dxa"/>
            <w:vAlign w:val="center"/>
          </w:tcPr>
          <w:p w14:paraId="6E842649" w14:textId="12DD9EBE" w:rsidR="00330634" w:rsidRDefault="00330634">
            <w:pPr>
              <w:rPr>
                <w:sz w:val="24"/>
                <w:szCs w:val="24"/>
              </w:rPr>
            </w:pPr>
            <w:r>
              <w:rPr>
                <w:b w:val="0"/>
                <w:sz w:val="24"/>
                <w:szCs w:val="24"/>
              </w:rPr>
              <w:t>Daftar dokumen Divisi Operation beserta masa simpan recordnya, yaitu SNX-OPS-ML-00.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NDA</w:t>
            </w:r>
          </w:p>
        </w:tc>
        <w:tc>
          <w:tcPr>
            <w:tcW w:w="6803" w:type="dxa"/>
            <w:vAlign w:val="center"/>
          </w:tcPr>
          <w:p w14:paraId="6E842649" w14:textId="12DD9EBE" w:rsidR="00330634" w:rsidRDefault="00330634">
            <w:pPr>
              <w:rPr>
                <w:sz w:val="24"/>
                <w:szCs w:val="24"/>
              </w:rPr>
            </w:pPr>
            <w:r>
              <w:rPr>
                <w:b w:val="0"/>
                <w:sz w:val="24"/>
                <w:szCs w:val="24"/>
              </w:rPr>
              <w:t>Perjanjian kerahasiaan (non-disclosure agreement) dengan pihak luar.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Password manager (vault)</w:t>
            </w:r>
          </w:p>
        </w:tc>
        <w:tc>
          <w:tcPr>
            <w:tcW w:w="6803" w:type="dxa"/>
            <w:vAlign w:val="center"/>
          </w:tcPr>
          <w:p w14:paraId="6E842649" w14:textId="12DD9EBE" w:rsidR="00330634" w:rsidRDefault="00330634">
            <w:pPr>
              <w:rPr>
                <w:sz w:val="24"/>
                <w:szCs w:val="24"/>
              </w:rPr>
            </w:pPr>
            <w:r>
              <w:rPr>
                <w:b w:val="0"/>
                <w:sz w:val="24"/>
                <w:szCs w:val="24"/>
              </w:rPr>
              <w:t>Penyimpanan kredensial internal SINUX. Status operasional: menunggu konfirmasi Ops.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Pemilik informasi</w:t>
            </w:r>
          </w:p>
        </w:tc>
        <w:tc>
          <w:tcPr>
            <w:tcW w:w="6803" w:type="dxa"/>
            <w:vAlign w:val="center"/>
          </w:tcPr>
          <w:p w14:paraId="6E842649" w14:textId="12DD9EBE" w:rsidR="00330634" w:rsidRDefault="00330634">
            <w:pPr>
              <w:rPr>
                <w:sz w:val="24"/>
                <w:szCs w:val="24"/>
              </w:rPr>
            </w:pPr>
            <w:r>
              <w:rPr>
                <w:b w:val="0"/>
                <w:sz w:val="24"/>
                <w:szCs w:val="24"/>
              </w:rPr>
              <w:t>Peran yang tercatat di kolom Pemilik SNX-ISMS-REG-01 sebagai pemilik aset.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PUBLIC</w:t>
            </w:r>
          </w:p>
        </w:tc>
        <w:tc>
          <w:tcPr>
            <w:tcW w:w="6803" w:type="dxa"/>
            <w:vAlign w:val="center"/>
          </w:tcPr>
          <w:p w14:paraId="6E842649" w14:textId="12DD9EBE" w:rsidR="00330634" w:rsidRDefault="00330634">
            <w:pPr>
              <w:rPr>
                <w:sz w:val="24"/>
                <w:szCs w:val="24"/>
              </w:rPr>
            </w:pPr>
            <w:r>
              <w:rPr>
                <w:b w:val="0"/>
                <w:sz w:val="24"/>
                <w:szCs w:val="24"/>
              </w:rPr>
              <w:t>Informasi yang disetujui untuk umum. Contoh: company profile, materi pemasaran yang sudah disetujui, halaman website. Dampak bila bocor: tidak ada.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Removable media</w:t>
            </w:r>
          </w:p>
        </w:tc>
        <w:tc>
          <w:tcPr>
            <w:tcW w:w="6803" w:type="dxa"/>
            <w:vAlign w:val="center"/>
          </w:tcPr>
          <w:p w14:paraId="6E842649" w14:textId="12DD9EBE" w:rsidR="00330634" w:rsidRDefault="00330634">
            <w:pPr>
              <w:rPr>
                <w:sz w:val="24"/>
                <w:szCs w:val="24"/>
              </w:rPr>
            </w:pPr>
            <w:r>
              <w:rPr>
                <w:b w:val="0"/>
                <w:sz w:val="24"/>
                <w:szCs w:val="24"/>
              </w:rPr>
              <w:t>Media penyimpan yang dapat dilepas dari perangkat: USB dan disk eksternal.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RESTRICTED (Internal)</w:t>
            </w:r>
          </w:p>
        </w:tc>
        <w:tc>
          <w:tcPr>
            <w:tcW w:w="6803" w:type="dxa"/>
            <w:vAlign w:val="center"/>
          </w:tcPr>
          <w:p w14:paraId="6E842649" w14:textId="12DD9EBE" w:rsidR="00330634" w:rsidRDefault="00330634">
            <w:pPr>
              <w:rPr>
                <w:sz w:val="24"/>
                <w:szCs w:val="24"/>
              </w:rPr>
            </w:pPr>
            <w:r>
              <w:rPr>
                <w:b w:val="0"/>
                <w:sz w:val="24"/>
                <w:szCs w:val="24"/>
              </w:rPr>
              <w:t>Informasi hanya untuk peran atau divisi yang membutuhkan; dipecah per domain: ops, commercial, legal, hr, finance. Contoh: topologi dan konfigurasi pelanggan, register risiko, laporan insiden, kontrak, harga, data karyawan. Dampak bila bocor: besar, yaitu kerugian pelanggan, pelanggaran kontrak, sanksi. Dalam dokumen ini ditulis RESTRICTED.</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SECRET</w:t>
            </w:r>
          </w:p>
        </w:tc>
        <w:tc>
          <w:tcPr>
            <w:tcW w:w="6803" w:type="dxa"/>
            <w:vAlign w:val="center"/>
          </w:tcPr>
          <w:p w14:paraId="6E842649" w14:textId="12DD9EBE" w:rsidR="00330634" w:rsidRDefault="00330634">
            <w:pPr>
              <w:rPr>
                <w:sz w:val="24"/>
                <w:szCs w:val="24"/>
              </w:rPr>
            </w:pPr>
            <w:r>
              <w:rPr>
                <w:b w:val="0"/>
                <w:sz w:val="24"/>
                <w:szCs w:val="24"/>
              </w:rPr>
              <w:t>Informasi yang bila bocor langsung memberi akses atau melanggar hukum. Contoh: kredensial, private key dan sertifikat, token API, data pribadi sensitif, data pelanggan yang diatur regulator. Dampak bila bocor: kritis, yaitu kompromi sistem, kebocoran data pribadi, pelanggaran UU PDP.</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Service Hub</w:t>
            </w:r>
          </w:p>
        </w:tc>
        <w:tc>
          <w:tcPr>
            <w:tcW w:w="6803" w:type="dxa"/>
            <w:vAlign w:val="center"/>
          </w:tcPr>
          <w:p w14:paraId="6E842649" w14:textId="12DD9EBE" w:rsidR="00330634" w:rsidRDefault="00330634">
            <w:pPr>
              <w:rPr>
                <w:sz w:val="24"/>
                <w:szCs w:val="24"/>
              </w:rPr>
            </w:pPr>
            <w:r>
              <w:rPr>
                <w:b w:val="0"/>
                <w:sz w:val="24"/>
                <w:szCs w:val="24"/>
              </w:rPr>
              <w:t>SINUX Service Hub berbasis GLPI, sistem tiket untuk generalist, termasuk permintaan internal.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tiket untuk Ops.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Klasifikasi (Annex A 5.12). Pemilik informasi menetapkan klasifikasi saat informasi dibuat atau diterima. Bila ragu, Pemilik informasi memakai tingkat yang lebih tinggi.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Hanya Pemilik informasi yang boleh menurunkan klasifikasi, dan penurunannya dicatat.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Informasi pelanggan minimal RESTRICTED, kecuali pelanggan menetapkan tingkat yang lebih tinggi.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Kumpulan informasi dapat naik tingkat (agregasi). Contoh: daftar lengkap IP address server pelanggan beserta versi software minimal RESTRICTED.</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Pelabelan (Annex A 5.13). Informasi PUBLIC dan INTERNAL boleh tanpa label, dan informasi tanpa label dianggap INTERNAL. Cara memberi label pada tiap media ada di butir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(USULAN) Label SECRET pada subjek email menandai email yang terlanjur memuat informasi SECRET. Penyimpanan SECRET di email dilarang (butir 4.8). Seluruh personel melaporkan email berlabel SECRET sebagai pelanggaran (bagian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Informasi PUBLIC. Informasi PUBLIC tidak dibatasi dalam penyimpanan, pengiriman, berbagi, grup chat, pencetakan, perangkat kerja, dan removable media. Retensinya sesuai kebutuhan dan pemusnahannya biasa.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Penyimpanan (Annex A 7.10). INTERNAL disimpan di sistem resmi SINUX (Drive, Zammad, Service Hub, knowledge base). RESTRICTED disimpan di sistem resmi dengan akses terbatas per peran. SECRET disimpan hanya di password manager (vault) atau sistem khusus ter-encrypt, dan dilarang di dokumen, spreadsheet, chat, tiket, atau email.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Pengiriman internal (Annex A 5.14). INTERNAL dikirim lewat kanal kerja resmi. RESTRICTED dikirim lewat kanal resmi kepada penerima yang berhak, dengan share link, bukan lampiran, bila memungkinkan. SECRET hanya dikirim lewat fitur berbagi password manager atau direct message yang lalu dihapus, dan penerima merotasinya sesudah memakainya.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Berbagi ke pihak luar (Annex A 5.14). INTERNAL dibagikan dengan alasan bisnis. RESTRICTED dibagikan hanya dengan NDA atau kontrak yang berlaku dan persetujuan Pemilik informasi. SECRET dilarang dibagikan, kecuali kepada pemiliknya; misalnya kredensial pelanggan kembali ke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Grup chat, termasuk WhatsApp dan sejenisnya (Annex A 5.14). INTERNAL boleh dikirim ke grup chat. RESTRICTED hanya ke grup kerja resmi dengan anggota terverifikasi, tanpa lampiran topologi lengkap. SECRET dilarang.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Cetak (Annex A 7.10). INTERNAL dicetak seperlunya. RESTRICTED dicetak seperlunya, diambil langsung dari printer, dan tidak ditinggal. SECRET dilarang dicetak.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Perangkat kerja (Annex A 7.10). INTERNAL ditangani di perangkat kerja. RESTRICTED ditangani di perangkat kerja dengan disk encryption dan screen lock. SECRET hanya di vault dan tidak disalin ke perangkat.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Removable media (Annex A 7.10). INTERNAL dihindari. RESTRICTED hanya ter-encrypt dan dengan persetujuan Lead sub divisi. SECRET dilarang.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Retensi (Annex A 5.33). INTERNAL disimpan sesuai master list. RESTRICTED disimpan sesuai master list dan kontrak. SECRET disimpan sesingkat mungkin dan dirotasi berkala.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Pemusnahan (Annex A 8.10). INTERNAL dimusnahkan dengan hapus biasa. RESTRICTED dimusnahkan dengan hapus aman, dan kertasnya dihancurkan. SECRET dimusnahkan dengan hapus aman dan rotasi; medianya dihancurkan atau di-wipe menurut SNX-ISMS-SOP-04.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Kredensial. Seluruh personel tidak menulis kredensial, token, dan secret di chat, tiket, dokumen, spreadsheet, atau paket knowledge base. Seluruh personel menghapus dan melaporkan temuan di tempat itu segera, dan Pemilik informasi merotasinya segera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Kredensial pelanggan. Seluruh personel menerima kredensial pelanggan melalui direct message atau password manager, memakainya seperlunya, dan meminta pelanggan menggantinya sesudah dipakai.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Dokumen teknis untuk pelanggan pemerintah tidak memuat harga, diskon, tier, maupun roadmap komersial.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4.20 Data pelanggan di test environment mengikuti klasifikasi aslinya. Seluruh personel memasking data pribadi bila tidak dibutuhkan untuk uji.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4.21 Pemrosesan informasi RESTRICTED dengan layanan AI atau pihak ketiga hanya lewat layanan yang disetujui SINUX. Informasi SECRET dilarang dimasukkan ke layanan itu.</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ISMS Coordinator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prosedur ini. Mensosialisasikan prosedur dan memantau kepatuhan terhadapnya.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pengecualian bersama Pemilik informasi.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Pemilik informasi</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Menetapkan klasifikasi informasi dan mencatatnya di SNX-ISMS-REG-01. Menyetujui akses dan berbagi informasinya.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Menetapkan dan menurunkan klasifikasi. Menyetujui pembagian informasi RESTRICTED ke pihak luar dan akses folder Drive. Menyetujui pengecualian bersama ISMS Coordinator.</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Seluruh personel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Personel Divisi Operation dan pihak ketiga yang bekerja atas nama SINUX. Memberi label dan menangani informasi sesuai tingkatnya, serta melaporkan pelanggaran.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Menangani informasi hanya sebatas aturan tingkatnya.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Menegakkan prosedur ini di Divisi Operation, termasuk menindak pelanggaran sesuai kebijakan disipliner perusahaan.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Meninjau pengecualian di Divisi Operation.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sub divisi</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pemakaian removable media untuk informasi RESTRICTED di sub divisinya.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pemakaian removable media.</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Penetapan dan Perubahan Klasifikasi (Annex A 5.12)</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Tetapkan klasifikasi informasi saat informasi dibuat atau diterima, menurut definisi di bagian 3 dan butir 4.1 sampai 4.4.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Klasifikasi pada kolom Klasifikasi SNX-ISMS-REG-01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Turunkan klasifikasi informasi (butir 4.2).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Klasifikasi baru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penurunan klasifikasi di SNX-ISMS-REG-01.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Penurunan klasifikasi tercatat di SNX-ISMS-REG-01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Pelabelan (Annex A 5.13)</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Pasang label tingkat di header atau footer setiap halaman dokumen Word, PDF, dan slide, misalnya RESTRICTED (Internal).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berlabel di setiap halaman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Tulis label tingkat di sheet Kontrol Dokumen atau di header cetak spreadsheet.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Spreadsheet berlabel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Awali subjek email dengan tingkat bila informasinya RESTRICTED atau SECRET, misalnya [RESTRICTED].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Email dengan subjek berlabel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Sebut tingkat pada nama atau deskripsi folder Drive.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Folder Drive berlabel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Setujui izin akses folder Drive sesuai tingkat informasi di dalamnya.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Izin akses folder sesuai tingkat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Isi kolom atau tag klasifikasi pada tiket di Zammad atau Service Hub bila sistem mendukung.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dengan kolom atau tag klasifikasi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Tempel label tingkat di sampul atau halaman pertama media fisik dan kertas.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Media fisik atau kertas berlabel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Beri label sensitivity pada entri knowledge base: public, internal, atau restricted per domain (ops, commercial, legal, hr, finance), misalnya restricted:ops.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Entri knowledge base berlabel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Penanganan Sesuai Tingkat (Annex A 5.14, 7.10)</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Simpan informasi di sistem dan perangkat yang ditetapkan untuk tingkatnya (butir 4.8 dan 4.13).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tersimpan sesuai tingkat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Kirim informasi ke penerima internal lewat kanal yang ditetapkan untuk tingkatnya (butir 4.9 dan 4.11).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terkirim lewat kanal yang diizinkan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Cetak informasi hanya bila tingkatnya mengizinkan (butir 4.12).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Cetakan hanya untuk tingkat yang mengizinkan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Minta persetujuan Pemilik informasi sebelum membagikan informasi RESTRICTED ke pihak luar (butir 4.10).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persetujuan berbagi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Setujui pembagian informasi RESTRICTED ke pihak luar bila NDA atau kontrak yang berlaku sudah ada.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Pemilik informasi; NDA atau kontrak yang berlaku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Minta persetujuan Lead sub divisi sebelum memakai removable media untuk informasi RESTRICTED (butir 4.14).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persetujuan removable media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Setujui pemakaian removable media ter-encrypt untuk informasi RESTRICTED.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sub divisi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Lead sub divisi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Penanganan SECRET dan Kredensial (Annex A 5.14, 7.10)</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informasi SECRET hanya lewat fitur berbagi password manager atau direct message (butir 4.9).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SECRET terkirim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Hapus direct message yang memuat informasi SECRET sesudah informasinya terkirim.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Direct message terhapus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Rotasi kredensial atau secret yang diterima lewat password manager atau direct message sesudah dipakai (butir 4.9).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Kredensial atau secret baru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Terima kredensial pelanggan lewat direct message atau password manager (butir 4.18).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Kredensial pelanggan diterima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Minta pelanggan mengganti kredensialnya sesudah dipakai (butir 4.18).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penggantian kredensial ke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Hapus kredensial, token, atau secret yang ditemukan di chat, tiket, dokumen, spreadsheet, atau paket knowledge base (butir 4.17).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Kredensial terhapus dari tempat itu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Rotasi kredensial, token, atau secret yang ditemukan di tempat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Kredensial atau secret baru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Laporkan temuan itu sebagai event keamanan sesuai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event keamanan; rekaman di SNX-ISMS-FRM-02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Retensi dan Pemusnahan (Annex A 5.33, 8.10)</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Simpan informasi sampai masa simpannya berakhir (butir 4.15).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tersimpan selama masa simpan menurut tingkatnya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Musnahkan informasi yang masa simpannya berakhir dengan cara sesuai tingkatnya (butir 4.16).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dimusnahkan; media sesuai SNX-ISMS-SOP-04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Sosialisasi, Pemantauan Kepatuhan, dan Penegakan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Sosialisasikan prosedur ini kepada seluruh personel.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sosialisasi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Pantau kepatuhan terhadap prosedur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pemantauan kepatuhan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Tindak pelanggaran prosedur ini sesuai kebijakan disipliner perusahaan.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atas pelanggaran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2866056" cy="6840000"/>
            <wp:docPr id="1" name="Picture 1"/>
            <wp:cNvGraphicFramePr>
              <a:graphicFrameLocks noChangeAspect="1"/>
            </wp:cNvGraphicFramePr>
            <a:graphic>
              <a:graphicData uri="http://schemas.openxmlformats.org/drawingml/2006/picture">
                <pic:pic>
                  <pic:nvPicPr>
                    <pic:cNvPr id="0" name="ISMS-PRO-01_flow.png"/>
                    <pic:cNvPicPr/>
                  </pic:nvPicPr>
                  <pic:blipFill>
                    <a:blip r:embed="rId11"/>
                    <a:stretch>
                      <a:fillRect/>
                    </a:stretch>
                  </pic:blipFill>
                  <pic:spPr>
                    <a:xfrm>
                      <a:off x="0" y="0"/>
                      <a:ext cx="2866056"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klasifikasi dan penanganan informasi.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Penetapan klasifikasi informasi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Saat informasi dibuat atau diterima (butir 4.1)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Hapus kredensial, token, atau secret yang ditemukan di chat, tiket, dokumen, spreadsheet, atau paket knowledge base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Segera (butir 4.17)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event keamanan atas temuan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Segera (butir 4.17)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Rotasi kredensial, token, atau secret yang ditemukan di tempat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Segera (butir 4.17)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Hapus direct message berisi informasi SECRET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Sesudah informasinya terkirim (butir 4.9)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Rotasi kredensial atau secret yang diterima lewat password manager atau direct message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Sesudah dipakai (butir 4.9)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Penggantian kredensial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Pelanggan diminta mengganti sesudah dipakai (butir 4.18)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Pengecualian dari prosedur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informasi, 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Berbatas waktu; batasnya tertulis pada persetujuan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Pemantauan kepatuhan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triwulan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Peninjauan prosedur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tahun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Pelanggaran penanganan informasi RESTRICTED atau SECRET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Seluruh personel melaporkannya sebagai event keamanan sesuai SNX-ISMS-SOP-01. Seluruh personel dan Pemilik informasi menangani temuan kredensial menurut butir 6.4. Head of Operation menindak pelanggaran menurut butir 6.6.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Kebutuhan menyimpang dari aturan prosedur ini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Seluruh personel mengajukan pengecualian secara tertulis. Pemilik informasi dan ISMS Coordinator menyetujuinya dengan batas waktu. Head of Operation meninjau pengecualian di Divisi Operation.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Pengecualian tidak tertulis, tidak berbatas waktu, atau belum disetujui Pemilik informasi dan ISMS Coordinator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Pengecualian itu tidak sah. Seluruh personel tetap mengikuti aturan tingkat informasinya.</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ISMS Coordinator memantau kepatuhan terhadap prosedur ini, dan Head of Operation menegakkannya di Divisi Operation.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ISMS Coordinator selaku pemilik prosedur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kolom Pemilik menentukan Pemilik informasi, kolom Klasifikasi memuat tingkat tiap aset.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SOP Information Security Incident Management; pelaporan event keamanan.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SNX-ISMS-SOP-04</w:t>
            </w:r>
          </w:p>
        </w:tc>
        <w:tc>
          <w:tcPr>
            <w:tcW w:w="6803" w:type="dxa"/>
            <w:vAlign w:val="center"/>
          </w:tcPr>
          <w:p w14:paraId="6E842649" w14:textId="12DD9EBE" w:rsidR="00330634" w:rsidRDefault="00330634">
            <w:pPr>
              <w:rPr>
                <w:sz w:val="24"/>
                <w:szCs w:val="24"/>
              </w:rPr>
            </w:pPr>
            <w:r>
              <w:rPr>
                <w:b w:val="0"/>
                <w:sz w:val="24"/>
                <w:szCs w:val="24"/>
              </w:rPr>
              <w:t>SOP IT Asset &amp; Configuration Management; pemusnahan media.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SNX-ISMS-FRM-02</w:t>
            </w:r>
          </w:p>
        </w:tc>
        <w:tc>
          <w:tcPr>
            <w:tcW w:w="6803" w:type="dxa"/>
            <w:vAlign w:val="center"/>
          </w:tcPr>
          <w:p w14:paraId="6E842649" w14:textId="12DD9EBE" w:rsidR="00330634" w:rsidRDefault="00330634">
            <w:pPr>
              <w:rPr>
                <w:sz w:val="24"/>
                <w:szCs w:val="24"/>
              </w:rPr>
            </w:pPr>
            <w:r>
              <w:rPr>
                <w:b w:val="0"/>
                <w:sz w:val="24"/>
                <w:szCs w:val="24"/>
              </w:rPr>
              <w:t>Security Incident &amp; Investigation Records; rekaman event keamanan.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SNX-OPS-ML-00</w:t>
            </w:r>
          </w:p>
        </w:tc>
        <w:tc>
          <w:tcPr>
            <w:tcW w:w="6803" w:type="dxa"/>
            <w:vAlign w:val="center"/>
          </w:tcPr>
          <w:p w14:paraId="6E842649" w14:textId="12DD9EBE" w:rsidR="00330634" w:rsidRDefault="00330634">
            <w:pPr>
              <w:rPr>
                <w:sz w:val="24"/>
                <w:szCs w:val="24"/>
              </w:rPr>
            </w:pPr>
            <w:r>
              <w:rPr>
                <w:b w:val="0"/>
                <w:sz w:val="24"/>
                <w:szCs w:val="24"/>
              </w:rPr>
              <w:t>Master List dokumen Divisi Operation; kolom Masa simpan record dipakai pada butir 4.15.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SNX-ISMS-SOA-01</w:t>
            </w:r>
          </w:p>
        </w:tc>
        <w:tc>
          <w:tcPr>
            <w:tcW w:w="6803" w:type="dxa"/>
            <w:vAlign w:val="center"/>
          </w:tcPr>
          <w:p w14:paraId="6E842649" w14:textId="12DD9EBE" w:rsidR="00330634" w:rsidRDefault="00330634">
            <w:pPr>
              <w:rPr>
                <w:sz w:val="24"/>
                <w:szCs w:val="24"/>
              </w:rPr>
            </w:pPr>
            <w:r>
              <w:rPr>
                <w:b w:val="0"/>
                <w:sz w:val="24"/>
                <w:szCs w:val="24"/>
              </w:rPr>
              <w:t>Statement of Applicability (SoA); memetakan Annex A 5.12, 5.13, 5.14, 5.33, 7.10, dan 8.10 ke dokumen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matriks peran.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sumber jabatan Head of Operation, Lead NOC, Lead SOC, dan Service Delivery Manager, yang berstatus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Kolom Klasifikasi pada Information Asset Register (SNX-ISMS-REG-01)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menurut SNX-ISMS-REG-01</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Security Incident &amp; Investigation Records (SNX-ISMS-FRM-02)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menurut SNX-ISMS-FRM-02</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tertulis untuk berbagi RESTRICTED ke pihak luar, removable media, dan pengecualian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Zammad atau Service Hub; pemilik ISMS Coordinator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sosialisasi dan pemantauan kepatuhan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ISMS Coordinator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7.5.3 (Control of documented information)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(Classification of information), 5.13 (Labelling of information), 5.14 (Information transfer), 5.33 (Protection of records), 7.10 (Storage media), 8.10 (Information deletion)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