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FORM</w:t>
      </w:r>
      <w:r>
        <w:rPr>
          <w:b/>
          <w:bCs/>
          <w:sz w:val="32"/>
          <w:szCs w:val="32"/>
        </w:rPr>
        <w:br/>
        <w:t xml:space="preserve">DEPARTMENT OPERATION</w:t>
      </w:r>
      <w:r w:rsidR="00AA0D9D">
        <w:rPr>
          <w:b/>
          <w:bCs/>
          <w:sz w:val="32"/>
          <w:szCs w:val="32"/>
        </w:rPr>
        <w:t xml:space="preserve"/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 xml:space="preserve">Root Cause Analysis &amp; Corrective Action Report</w:t>
      </w:r>
      <w:r w:rsidR="00AA0D9D">
        <w:rPr>
          <w:b/>
          <w:bCs/>
          <w:sz w:val="32"/>
          <w:szCs w:val="32"/>
        </w:rPr>
        <w:t xml:space="preserve"/>
      </w:r>
      <w:r w:rsidR="00AA0D9D">
        <w:rPr>
          <w:b/>
          <w:bCs/>
          <w:sz w:val="32"/>
          <w:szCs w:val="32"/>
        </w:rPr>
        <w:t xml:space="preserve"/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 xml:space="preserve">SNX-OPS-FRM-10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 xml:space="preserve">Form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Operation - Root Cause Analysis &amp; Corrective Action Report</w:t>
            </w:r>
          </w:p>
        </w:tc>
      </w:tr>
      <w:tr w:rsidR="00330634" w14:paraId="6E1D175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SNX-OPS-FRM-10</w:t>
            </w:r>
          </w:p>
        </w:tc>
      </w:tr>
      <w:tr w:rsidR="00330634" w14:paraId="570F70B9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Operation</w:t>
            </w:r>
          </w:p>
        </w:tc>
      </w:tr>
      <w:tr w:rsidR="00330634" w14:paraId="097CCC87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/>
          </w:p>
        </w:tc>
      </w:tr>
      <w:tr w:rsidR="00330634" w14:paraId="26BE42A8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Draft</w:t>
            </w:r>
          </w:p>
        </w:tc>
      </w:tr>
      <w:tr w:rsidR="00330634" w14:paraId="12E4CB6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RESTRICTED (Internal)</w:t>
            </w:r>
          </w:p>
        </w:tc>
      </w:tr>
      <w:tr w:rsidR="00330634" w14:paraId="6159934F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Head of Operation</w:t>
            </w:r>
          </w:p>
        </w:tc>
      </w:tr>
      <w:tr w:rsidR="00330634" w14:paraId="14EE27E6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YEARLY</w:t>
            </w:r>
          </w:p>
        </w:tc>
      </w:tr>
      <w:tr w:rsidR="00330634" w14:paraId="1E0AE07C" w14:textId="77777777"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>
            <w:r>
              <w:t>Draft awal untuk review dan pengesahan</w:t>
            </w:r>
          </w:p>
        </w:tc>
      </w:tr>
      <w:tr w:rsidR="00330634" w14:paraId="24A614CA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Erik Dwi Yanto / Technical/Operation Engineer L1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Fani Fatullah / VP Tech Operation and Services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 / President Director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 xml:space="preserve">Form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1. Tujuan dan Lingkup</w:t>
            <w:br/>
            <w:t xml:space="preserve">2. Istilah</w:t>
            <w:br/>
            <w:t xml:space="preserve">3. Peran</w:t>
            <w:br/>
            <w:t xml:space="preserve">4. Petunjuk Pengisian</w:t>
            <w:br/>
            <w:t xml:space="preserve">5. Alur RCA dan Tindakan Korektif</w:t>
            <w:br/>
            <w:t xml:space="preserve">6. Isi Form RCA</w:t>
            <w:br/>
            <w:t xml:space="preserve">7. Dokumen Terkait</w:t>
            <w:br/>
            <w:t xml:space="preserve">8. Rekaman dan Acuan ISO</w:t>
          </w:r>
          <w:proofErr w:type="spellStart"/>
          <w:proofErr w:type="spellEnd"/>
          <w:proofErr w:type="spellStart"/>
          <w:proofErr w:type="spellEnd"/>
          <w:proofErr w:type="spellStart"/>
          <w:proofErr w:type="spellEnd"/>
          <w:proofErr w:type="gramStart"/>
          <w:proofErr w:type="gramEnd"/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TUJUAN DAN LINGKUP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bookmarkStart w:id="10" w:name="_nlknbxi8j6cc" w:colFirst="0" w:colLast="0"/>
      <w:bookmarkEnd w:id="10"/>
      <w:r>
        <w:t>Tujuan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Form ini mencatat penyebab suatu insiden, breach SLA, atau ketidaksesuaian audit, tindakan yang diambil, dan hasil verifikasi bahwa tindakan itu efektif. Satu RCA memakai satu form dan satu nomor RCA.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Lingkup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RCA dengan form ini wajib untuk insiden P1 dan P2 dan insiden berulang (SNX-OPS-SOP-04 Bagian 7.5), untuk breach SLA (SNX-OPS-SOP-05 Bagian 6.6), dan untuk ketidaksesuaian audit.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Form ini tidak mewajibkan RCA untuk insiden P3 dan P4 yang tidak berulang. Pilihan Keluhan pelanggan dan Lainnya di bagian Identitas juga tidak mewajibkan RCA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Tiket tetap dicatat di SNX-OPS-FRM-08 dan change request di SNX-OPS-FRM-04; form ini hanya memuat nomornya. Insiden keamanan informasi dicatat juga di SNX-ISMS-FRM-02.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ISTILAH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1"/>
        <w:gridCol w:w="6520"/>
      </w:tblGrid>
      <w:tr w:rsidR="00330634" w14:paraId="6C606F6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Istilah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Arti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RCA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Root cause analysis: analisis untuk menemukan akar masalah suatu kejadian, dicatat di form ini.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Akar masalah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Penyebab yang menjelaskan mengapa kejadian terjadi, ditulis sebagai satu pernyataan yang didukung bukti.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Insiden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Gangguan tidak terencana atau penurunan mutu layanan (SNX-OPS-SOP-04 Bagian 4).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Severity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Tingkat keparahan insiden: P1 Kritis, P2 Tinggi, P3 Sedang, P4 Rendah (SNX-OPS-SOP-04 Bagian 6).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Insiden berulang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Insiden 3 kali atau lebih pada layanan yang sama dalam 30 hari (SNX-OPS-SOP-04 Bagian 7.5 butir 3).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Breach SLA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Pencapaian di bawah target kontrak dalam satu periode (SNX-OPS-SOP-05 Bagian 4).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Downtime yang dihitung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Waktu layanan tidak tersedia, tidak termasuk window maintenance yang sudah dinotifikasi dan gangguan di luar tanggung jawab SINUX sesuai kontrak (SNX-OPS-SOP-05 Bagian 4).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Sisa anggaran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Anggaran downtime dikurangi downtime yang dihitung (SNX-OPS-FRM-09).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Ketidaksesuaian audit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 audit yang menyatakan suatu persyaratan tidak dipenuhi.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Koreksi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Tindakan memulihkan layanan atau keadaan yang terdampak.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Korektif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Tindakan menghilangkan akar masalah.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Preventif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Tindakan mencegah kejadian yang sama di tempat lain.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 Why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Metode analisis yang bertanya mengapa berturut-turut sampai lima tingkat, tiap jawaban berbasis bukti.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Fishbone (Ishikawa)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Metode analisis yang mengelompokkan penyebab ke enam kategori di bagian Analisis akar masalah.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PERAN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551"/>
        <w:gridCol w:w="6520"/>
      </w:tblGrid>
      <w:tr w:rsidR="00330634" w14:paraId="6C606F6C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Tugas pada form ini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Lead NOC atau Lead SOC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Menyusun dan mencatat RCA dari bagian Identitas sampai Tindakan, dan menandatangani sebagai penyusun.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Head of Operation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dokumen. Menyetujui dan mengirim RCA. Menutup RCA sesudah verifikasi (USULAN).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Pemilik tindakan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Menjalankan tindakan yang tercatat atas namanya di bagian Tindakan sampai tenggat.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Pemverifikasi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Menilai efektivitas tindakan. Head of Operation menunjuknya untuk tiap RCA (USULAN).</w:t>
            </w:r>
          </w:p>
        </w:tc>
      </w:tr>
      <w:tr w:rsidR="00330634" w14:paraId="359B4680" w14:textId="77777777">
        <w:trPr>
          <w:jc w:val="center"/>
        </w:trPr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Pelanggan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Menerima RCA insiden via email.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Penyusun, pemeriksa, dan penyetuju dokumen form ini ada di blok Approval pada halaman depan.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PETUNJUK PENGISIAN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Teks dalam kurung siku adalah petunjuk isian; Lead NOC atau Lead SOC menggantinya dengan isi sebenarnya.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Lead NOC atau Lead SOC mengisi bagian Identitas sampai Tindakan dengan fokus pada sistem dan proses, bukan menyalahkan orang.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 Lead NOC atau Lead SOC mengisi Severity dan item waktu di bagian Identitas hanya untuk RCA insiden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 Lead NOC atau Lead SOC menghitung Durasi dampak dari Waktu mulai gangguan sampai Waktu pulih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5. Nomor RCA dicatat di kolom No RCA pada SNX-OPS-FRM-08.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6. Lead NOC atau Lead SOC menjawab tiap tingkat 5 Why dengan bukti, misalnya tiket, log, atau change request.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 Lead NOC atau Lead SOC menambah baris di tabel Tindakan bila satu jenis tindakan lebih dari satu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8. Head of Operation menyetujui RCA dengan menandatangani bagian Persetujuan RCA.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9. Head of Operation mengirim RCA insiden ke pelanggan via email paling lambat 2 hari kerja setelah layanan pulih.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10. Pemilik tindakan menjalankan tindakan sampai tenggat, dengan mengikuti catatan di bawah tabel Tindakan.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11. Pemverifikasi membandingkan hasil tindakan dengan kriteria efektif dan mengisi tanggal, hasil, dan namanya di bagian Verifikasi efektivitas.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12. Bila hasilnya Belum efektif, Lead NOC atau Lead SOC mengulang analisis di bagian Analisis akar masalah.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13. Bila hasilnya Efektif, Head of Operation menutup RCA dan mengisi baris Penutupan RCA di bagian Verifikasi efektivitas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Pengiriman RCA ke pelanggan terjadi sebelum verifikasi efektivitas. RCA ditutup hanya sesudah tindakan terbukti efektif.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ALUR RCA DAN TINDAKAN KOREKTIF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196009" cy="68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S-FRM-10_4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6009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Gambar 1. Alur RCA dan tindakan korektif. Garis putus-putus kembali ke analisis.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ISI FORM RCA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Identitas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835"/>
        <w:gridCol w:w="6237"/>
      </w:tblGrid>
      <w:tr w:rsidR="00330634" w14:paraId="6C606F6C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Isi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Nomor RCA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RCA-[YYYY]-[nomor urut]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Sumber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 ] Insiden · [ ] Breach SLA · [ ] Ketidaksesuaian audit · [ ] Keluhan pelanggan · [ ] Lainnya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Referensi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[nomor tiket Zammad di SNX-OPS-FRM-08, nomor CR di SNX-OPS-FRM-04, atau nomor ketidaksesuaian audit]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Pelanggan dan layanan terdampak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Severity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[P1, P2, P3, P4]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Waktu mulai gangguan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[tanggal, jam WIB]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Waktu terdeteksi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[tanggal, jam WIB]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Waktu pulih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[tanggal, jam WIB]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Durasi dampak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[menit]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Disusun oleh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Tanggal RCA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Ringkasan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[Dua sampai tiga kalimat: apa yang terjadi, dampaknya, dan apa yang sudah dilakukan.]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Dampak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2"/>
        <w:gridCol w:w="5670"/>
      </w:tblGrid>
      <w:tr w:rsidR="00330634" w14:paraId="6C606F6C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Aspek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Uraian</w:t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Layanan dan pengguna terdampak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Dampak ke SLA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[menit downtime yang dihitung, sisa anggaran]</w:t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Dampak ke data (confidentiality, integrity, availability)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Dampak ke pelanggan lain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Kronologi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84"/>
        <w:gridCol w:w="5103"/>
        <w:gridCol w:w="1984"/>
      </w:tblGrid>
      <w:tr w:rsidR="00330634" w14:paraId="6C606F6C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Waktu (WIB)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Kejadian atau tindakan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Oleh</w:t>
            </w:r>
          </w:p>
        </w:tc>
      </w:tr>
      <w:tr w:rsidR="00330634" w14:paraId="359B468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Analisis akar masalah</w:t>
      </w:r>
      <w:r w:rsidR="00000000"/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Metode: [ ] 5 Why · [ ] Fishbone (Ishikawa) · [ ] Lainnya: [sebutkan]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5 Why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134"/>
        <w:gridCol w:w="3685"/>
        <w:gridCol w:w="4252"/>
      </w:tblGrid>
      <w:tr w:rsidR="00330634" w14:paraId="6C606F6C" w14:textId="77777777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Tingkat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Pertanyaan: mengapa?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Jawaban berbasis bukti</w:t>
            </w:r>
          </w:p>
        </w:tc>
      </w:tr>
      <w:tr w:rsidR="00330634" w14:paraId="359B4680" w14:textId="77777777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4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  <w:b/>
        </w:rPr>
        <w:t xml:space="preserve">Kategori penyebab (fishbone)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2"/>
        <w:gridCol w:w="5670"/>
      </w:tblGrid>
      <w:tr w:rsidR="00330634" w14:paraId="6C606F6C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Kategori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Faktor yang ditemukan</w:t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Manusia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Proses atau prosedur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Teknologi atau sistem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Supplier atau pihak ketiga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Lingkungan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Pengukuran atau monitoring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2"/>
        <w:gridCol w:w="5670"/>
      </w:tblGrid>
      <w:tr w:rsidR="00330634" w14:paraId="6C606F6C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Isi</w:t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Akar masalah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[satu pernyataan yang jelas, didukung bukti]</w:t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Mengapa tidak terdeteksi lebih awal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[celah monitoring atau prosedur]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Tindakan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567"/>
        <w:gridCol w:w="1360"/>
        <w:gridCol w:w="3175"/>
        <w:gridCol w:w="1701"/>
        <w:gridCol w:w="1134"/>
        <w:gridCol w:w="1134"/>
      </w:tblGrid>
      <w:tr w:rsidR="00330634" w14:paraId="6C606F6C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Tindakan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Pemilik tindakan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Tenggat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Koreksi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2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Korektif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3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Preventif</w:t>
            </w:r>
          </w:p>
        </w:tc>
        <w:tc>
          <w:tcPr>
            <w:tcW w:w="3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Tindakan yang mengubah production dijalankan melalui SNX-OPS-SOP-02. Risiko baru yang ditemukan ditambahkan ke SNX-ISMS-REG-02.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Verifikasi efektivitas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835"/>
        <w:gridCol w:w="6237"/>
      </w:tblGrid>
      <w:tr w:rsidR="00330634" w14:paraId="6C606F6C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Isi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Kriteria efektif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[misalnya tidak berulang dalam 90 hari, alert baru terbukti menangkap gejala]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Tanggal verifikasi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Hasil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 ] Efektif · [ ] Belum efektif, tindakan lanjutan: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Diverifikasi oleh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Penutupan RCA (USULAN)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[nama dan jabatan, tanggal]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Komunikasi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835"/>
        <w:gridCol w:w="6237"/>
      </w:tblGrid>
      <w:tr w:rsidR="00330634" w14:paraId="6C606F6C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Isi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Dikirim ke pelanggan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[tanggal, penerima]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Dibahas internal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[tanggal, forum]</w:t>
            </w:r>
          </w:p>
        </w:tc>
      </w:tr>
      <w:tr w:rsidR="00330634" w14:paraId="359B4680" w14:textId="77777777">
        <w:trPr>
          <w:jc w:val="center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Lessons learned disimpan di</w:t>
            </w:r>
          </w:p>
        </w:tc>
        <w:tc>
          <w:tcPr>
            <w:tcW w:w="62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[lokasi penyimpanan]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Persetujuan RCA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28"/>
        <w:gridCol w:w="2268"/>
        <w:gridCol w:w="1927"/>
        <w:gridCol w:w="1247"/>
      </w:tblGrid>
      <w:tr w:rsidR="00330634" w14:paraId="6C606F6C" w14:textId="77777777">
        <w:trPr>
          <w:jc w:val="center"/>
        </w:trPr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Tanda tangan</w:t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Tanggal</w:t>
            </w:r>
          </w:p>
        </w:tc>
      </w:tr>
      <w:tr w:rsidR="00330634" w14:paraId="359B4680" w14:textId="77777777">
        <w:trPr>
          <w:jc w:val="center"/>
        </w:trPr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Disusun (Lead NOC atau Lead SOC)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jc w:val="center"/>
        </w:trPr>
        <w:tc>
          <w:tcPr>
            <w:tcW w:w="36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Disetujui (Head of Operation)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2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DOKUMEN TERKAIT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6804"/>
      </w:tblGrid>
      <w:tr w:rsidR="00330634" w14:paraId="6C606F6C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SNX-OPS-SOP-04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Technical Incident Handling &amp; Escalation. Bagian 4 memuat definisi insiden, Bagian 6 severity, Bagian 7.5 kewajiban RCA.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SNX-OPS-SOP-05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Service Level Agreement (SLA) Monitoring. Bagian 4 memuat definisi breach dan downtime yang dihitung, Bagian 6.6 penanganan breach.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SNX-OPS-FRM-09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SLA Performance Monitoring Report. Sumber anggaran dan sisa anggaran downtime.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SNX-OPS-FRM-08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Technical Ticket / Incident Register. Sumber nomor tiket; kolom No RCA memuat nomor RCA.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SNX-OPS-FRM-04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Change Request &amp; Approval Log. Sumber nomor change request.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SNX-OPS-SOP-02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Project Change Management. Mengatur tindakan yang mengubah production.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SNX-ISMS-FRM-02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Security Incident &amp; Investigation Records. Tempat pencatatan insiden keamanan informasi.</w:t>
            </w:r>
          </w:p>
        </w:tc>
      </w:tr>
      <w:tr w:rsidR="00330634" w14:paraId="359B4680" w14:textId="77777777">
        <w:trPr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SNX-ISMS-REG-02</w:t>
            </w:r>
          </w:p>
        </w:tc>
        <w:tc>
          <w:tcPr>
            <w:tcW w:w="68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Information Security Risk Assessment Register. Tempat risiko baru dari RCA.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REKAMAN DAN ACUAN ISO</w:t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Rekaman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118"/>
        <w:gridCol w:w="4252"/>
        <w:gridCol w:w="1701"/>
      </w:tblGrid>
      <w:tr w:rsidR="00330634" w14:paraId="6C606F6C" w14:textId="77777777">
        <w:trPr>
          <w:jc w:val="center"/>
        </w:trPr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Rekaman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Lokasi dan pemilik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Retensi</w:t>
            </w:r>
          </w:p>
        </w:tc>
      </w:tr>
      <w:tr w:rsidR="00330634" w14:paraId="359B4680" w14:textId="77777777">
        <w:trPr>
          <w:jc w:val="center"/>
        </w:trPr>
        <w:tc>
          <w:tcPr>
            <w:tcW w:w="31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Form RCA terisi, RCA-[YYYY]-[nomor urut]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Folder Drive Operation, subfolder per tahun (USULAN). Pemilik: Head of Operation.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both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5 tahun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Acuan ISO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2"/>
        <w:gridCol w:w="5670"/>
      </w:tblGrid>
      <w:tr w:rsidR="00330634" w14:paraId="6C606F6C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Standar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Klausul atau kontrol</w:t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Klausul 10.2</w:t>
            </w:r>
          </w:p>
        </w:tc>
      </w:tr>
      <w:tr w:rsidR="00330634" w14:paraId="359B4680" w14:textId="77777777">
        <w:trPr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ISO/IEC 27001:2022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Kontrol Annex A 5.27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RESTRICTED (Internal)   |   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