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Mutation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Mutation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Pemeriksaan usulan dan kualifikasi</w:t>
            <w:br/>
            <w:t xml:space="preserve">6.3 Persetujuan</w:t>
            <w:br/>
            <w:t xml:space="preserve">6.4 Pelaksanaan mutasi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memindahkan karyawan secara menetap ke unit kerja, divisi, atau lokasi operasional lain sesuai kebutuhan organisasi.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memastikan setiap mutasi didasari kebutuhan organisasi yang tertulis dan baru berlaku setelah ada keputusan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yang dimutasi sudah memahami tanggung jawab barunya sebelum tanggal berlaku, dan Atasan Langsung Tujuan mengajukan perubahan hak aksesnya.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memegang jabatan di SNX-HR-ORG-01 dan dipindahkan secara menetap ke unit kerja, divisi, atau lokasi operasional lain karena kebutuhan organisasi. Cakupannya mulai dari usulan Atasan Langsung Tujuan sampai pembaruan data kepegawaian dan garis lapor, serta pengajuan perubahan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penurunan jabatan (SNX-HR-SOP-11), dan rotasi menurut batas di bawah (SNX-HR-SOP-12). Juga dikecualikan: perpindahan sementara di luar batas rotasi; pemindahan atas permintaan karyawan dan pemindahan sebagai sanksi disiplin; penetapan gaji, tunjangan, dan biaya yang timbul karena mutasi; serta mutasi Direktur Utama (JA-01), karena menurut SNX-HR-JA-01 atasan jabatan itu adalah organ perusahaan sesuai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rotasi (SNX-HR-SOP-12) adalah perpindahan sementara dalam unit kerja dan tingkatan jabatan yang sama untuk penyegaran atau pengembangan keterampilan, dan karyawan kembali ke tugas semula setelah masa rotasi. Mutasi dalam SOP ini adalah perpindahan menetap karena kebutuhan organisasi ke unit kerja, sub divisi Operation (NOC, SOC, serta SD dan PM), atau lokasi operasional lain (USULAN).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 Asal</w:t>
            </w:r>
          </w:p>
        </w:tc>
        <w:tc>
          <w:tcPr>
            <w:tcW w:w="6803" w:type="dxa"/>
            <w:vAlign w:val="center"/>
          </w:tcPr>
          <w:p w14:paraId="6E842649" w14:textId="12DD9EBE" w:rsidR="00330634" w:rsidRDefault="00330634">
            <w:pPr>
              <w:rPr>
                <w:sz w:val="24"/>
                <w:szCs w:val="24"/>
              </w:rPr>
            </w:pPr>
            <w:r>
              <w:rPr>
                <w:b w:val="0"/>
                <w:sz w:val="24"/>
                <w:szCs w:val="24"/>
              </w:rPr>
              <w:t>Jabatan tempat jabatan asal melapor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 Tujuan</w:t>
            </w:r>
          </w:p>
        </w:tc>
        <w:tc>
          <w:tcPr>
            <w:tcW w:w="6803" w:type="dxa"/>
            <w:vAlign w:val="center"/>
          </w:tcPr>
          <w:p w14:paraId="6E842649" w14:textId="12DD9EBE" w:rsidR="00330634" w:rsidRDefault="00330634">
            <w:pPr>
              <w:rPr>
                <w:sz w:val="24"/>
                <w:szCs w:val="24"/>
              </w:rPr>
            </w:pPr>
            <w:r>
              <w:rPr>
                <w:b w:val="0"/>
                <w:sz w:val="24"/>
                <w:szCs w:val="24"/>
              </w:rPr>
              <w:t>Jabatan tempat jabatan tujuan melapor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Divisi</w:t>
            </w:r>
          </w:p>
        </w:tc>
        <w:tc>
          <w:tcPr>
            <w:tcW w:w="6803" w:type="dxa"/>
            <w:vAlign w:val="center"/>
          </w:tcPr>
          <w:p w14:paraId="6E842649" w14:textId="12DD9EBE" w:rsidR="00330634" w:rsidRDefault="00330634">
            <w:pPr>
              <w:rPr>
                <w:sz w:val="24"/>
                <w:szCs w:val="24"/>
              </w:rPr>
            </w:pPr>
            <w:r>
              <w:rPr>
                <w:b w:val="0"/>
                <w:sz w:val="24"/>
                <w:szCs w:val="24"/>
              </w:rPr>
              <w:t>Sub divisi Operation, yaitu NOC, SOC, serta SD dan PM. Menurut SNX-HR-ORG-01, nama jabatan, jenjang, headcount, dan garis lapor ke COO di Divisi Operation masih berstatus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Garis lapor</w:t>
            </w:r>
          </w:p>
        </w:tc>
        <w:tc>
          <w:tcPr>
            <w:tcW w:w="6803" w:type="dxa"/>
            <w:vAlign w:val="center"/>
          </w:tcPr>
          <w:p w14:paraId="6E842649" w14:textId="12DD9EBE" w:rsidR="00330634" w:rsidRDefault="00330634">
            <w:pPr>
              <w:rPr>
                <w:sz w:val="24"/>
                <w:szCs w:val="24"/>
              </w:rPr>
            </w:pPr>
            <w:r>
              <w:rPr>
                <w:b w:val="0"/>
                <w:sz w:val="24"/>
                <w:szCs w:val="24"/>
              </w:rPr>
              <w:t>Hubungan antara sebuah jabatan dan jabatan tempatnya melapor, menurut kolom Melapor ke di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dalam SOP ini; hari libur resmi tidak dihitung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Informasi jabatan baru</w:t>
            </w:r>
          </w:p>
        </w:tc>
        <w:tc>
          <w:tcPr>
            <w:tcW w:w="6803" w:type="dxa"/>
            <w:vAlign w:val="center"/>
          </w:tcPr>
          <w:p w14:paraId="6E842649" w14:textId="12DD9EBE" w:rsidR="00330634" w:rsidRDefault="00330634">
            <w:pPr>
              <w:rPr>
                <w:sz w:val="24"/>
                <w:szCs w:val="24"/>
              </w:rPr>
            </w:pPr>
            <w:r>
              <w:rPr>
                <w:b w:val="0"/>
                <w:sz w:val="24"/>
                <w:szCs w:val="24"/>
              </w:rPr>
              <w:t>Uraian jabatan tujuan dari SNX-HR-JA-01, garis lapor baru, dan lokasi operasional tujuan, yang diberikan kepada karyawan yang dimutasi.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Jabatan asal</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sebelum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setelah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Karyawan yang dimutasi</w:t>
            </w:r>
          </w:p>
        </w:tc>
        <w:tc>
          <w:tcPr>
            <w:tcW w:w="6803" w:type="dxa"/>
            <w:vAlign w:val="center"/>
          </w:tcPr>
          <w:p w14:paraId="6E842649" w14:textId="12DD9EBE" w:rsidR="00330634" w:rsidRDefault="00330634">
            <w:pPr>
              <w:rPr>
                <w:sz w:val="24"/>
                <w:szCs w:val="24"/>
              </w:rPr>
            </w:pPr>
            <w:r>
              <w:rPr>
                <w:b w:val="0"/>
                <w:sz w:val="24"/>
                <w:szCs w:val="24"/>
              </w:rPr>
              <w:t>Karyawan SINUX yang namanya tertulis di usulan mutasi, sejak usulan dibuat sampai mutasi berlaku.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Kebutuhan organisasi</w:t>
            </w:r>
          </w:p>
        </w:tc>
        <w:tc>
          <w:tcPr>
            <w:tcW w:w="6803" w:type="dxa"/>
            <w:vAlign w:val="center"/>
          </w:tcPr>
          <w:p w14:paraId="6E842649" w14:textId="12DD9EBE" w:rsidR="00330634" w:rsidRDefault="00330634">
            <w:pPr>
              <w:rPr>
                <w:sz w:val="24"/>
                <w:szCs w:val="24"/>
              </w:rPr>
            </w:pPr>
            <w:r>
              <w:rPr>
                <w:b w:val="0"/>
                <w:sz w:val="24"/>
                <w:szCs w:val="24"/>
              </w:rPr>
              <w:t>Keperluan tenaga kerja SINUX di unit kerja, divisi, atau lokasi operasional tujuan yang menjadi dasar usulan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Keputusan mutasi</w:t>
            </w:r>
          </w:p>
        </w:tc>
        <w:tc>
          <w:tcPr>
            <w:tcW w:w="6803" w:type="dxa"/>
            <w:vAlign w:val="center"/>
          </w:tcPr>
          <w:p w14:paraId="6E842649" w14:textId="12DD9EBE" w:rsidR="00330634" w:rsidRDefault="00330634">
            <w:pPr>
              <w:rPr>
                <w:sz w:val="24"/>
                <w:szCs w:val="24"/>
              </w:rPr>
            </w:pPr>
            <w:r>
              <w:rPr>
                <w:b w:val="0"/>
                <w:sz w:val="24"/>
                <w:szCs w:val="24"/>
              </w:rPr>
              <w:t>Persetujuan, persetujuan dengan syarat, atau penolakan tertulis atas usulan mutasi, disingkat keputusan.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Kualifikasi</w:t>
            </w:r>
          </w:p>
        </w:tc>
        <w:tc>
          <w:tcPr>
            <w:tcW w:w="6803" w:type="dxa"/>
            <w:vAlign w:val="center"/>
          </w:tcPr>
          <w:p w14:paraId="6E842649" w14:textId="12DD9EBE" w:rsidR="00330634" w:rsidRDefault="00330634">
            <w:pPr>
              <w:rPr>
                <w:sz w:val="24"/>
                <w:szCs w:val="24"/>
              </w:rPr>
            </w:pPr>
            <w:r>
              <w:rPr>
                <w:b w:val="0"/>
                <w:sz w:val="24"/>
                <w:szCs w:val="24"/>
              </w:rPr>
              <w:t>Pendidikan, pengalaman, persyaratan tambahan, dan kompetensi yang dibutuhkan sebuah jabatan menurut SNX-HR-JA-01.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Lokasi operasional</w:t>
            </w:r>
          </w:p>
        </w:tc>
        <w:tc>
          <w:tcPr>
            <w:tcW w:w="6803" w:type="dxa"/>
            <w:vAlign w:val="center"/>
          </w:tcPr>
          <w:p w14:paraId="6E842649" w14:textId="12DD9EBE" w:rsidR="00330634" w:rsidRDefault="00330634">
            <w:pPr>
              <w:rPr>
                <w:sz w:val="24"/>
                <w:szCs w:val="24"/>
              </w:rPr>
            </w:pPr>
            <w:r>
              <w:rPr>
                <w:b w:val="0"/>
                <w:sz w:val="24"/>
                <w:szCs w:val="24"/>
              </w:rPr>
              <w:t>Tempat karyawan menjalankan pekerjaannya. Lokasi kerja utama semua jabatan tercantum di SNX-HR-JA-01 butir 4.10; lokasi operasional lain adalah tempat kerja selain itu yang disebut di keputusan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Mutasi</w:t>
            </w:r>
          </w:p>
        </w:tc>
        <w:tc>
          <w:tcPr>
            <w:tcW w:w="6803" w:type="dxa"/>
            <w:vAlign w:val="center"/>
          </w:tcPr>
          <w:p w14:paraId="6E842649" w14:textId="12DD9EBE" w:rsidR="00330634" w:rsidRDefault="00330634">
            <w:pPr>
              <w:rPr>
                <w:sz w:val="24"/>
                <w:szCs w:val="24"/>
              </w:rPr>
            </w:pPr>
            <w:r>
              <w:rPr>
                <w:b w:val="0"/>
                <w:sz w:val="24"/>
                <w:szCs w:val="24"/>
              </w:rPr>
              <w:t>Pemindahan menetap karyawan ke unit kerja, divisi, atau lokasi operasional lain.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Penanggap alternatif</w:t>
            </w:r>
          </w:p>
        </w:tc>
        <w:tc>
          <w:tcPr>
            <w:tcW w:w="6803" w:type="dxa"/>
            <w:vAlign w:val="center"/>
          </w:tcPr>
          <w:p w14:paraId="6E842649" w14:textId="12DD9EBE" w:rsidR="00330634" w:rsidRDefault="00330634">
            <w:pPr>
              <w:rPr>
                <w:sz w:val="24"/>
                <w:szCs w:val="24"/>
              </w:rPr>
            </w:pPr>
            <w:r>
              <w:rPr>
                <w:b w:val="0"/>
                <w:sz w:val="24"/>
                <w:szCs w:val="24"/>
              </w:rPr>
              <w:t>Jabatan tempat Atasan Langsung Asal melapor, menurut kolom Melapor ke di SNX-HR-ORG-01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mutasi mulai berlaku, tertulis di keputusan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Tingkatan jabatan</w:t>
            </w:r>
          </w:p>
        </w:tc>
        <w:tc>
          <w:tcPr>
            <w:tcW w:w="6803" w:type="dxa"/>
            <w:vAlign w:val="center"/>
          </w:tcPr>
          <w:p w14:paraId="6E842649" w14:textId="12DD9EBE" w:rsidR="00330634" w:rsidRDefault="00330634">
            <w:pPr>
              <w:rPr>
                <w:sz w:val="24"/>
                <w:szCs w:val="24"/>
              </w:rPr>
            </w:pPr>
            <w:r>
              <w:rPr>
                <w:b w:val="0"/>
                <w:sz w:val="24"/>
                <w:szCs w:val="24"/>
              </w:rPr>
              <w:t>Jenjang sebuah jabatan di SNX-HR-ORG-01, dihitung dari jumlah garis lapor sampai Direktur Utama (JA-01). Dua jabatan berada di tingkatan yang sama jika jumlah garis lapornya sama. Karena SNX-HR-JA-01 tidak memuat grading, ukuran ini belum baku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Unit kerja</w:t>
            </w:r>
          </w:p>
        </w:tc>
        <w:tc>
          <w:tcPr>
            <w:tcW w:w="6803" w:type="dxa"/>
            <w:vAlign w:val="center"/>
          </w:tcPr>
          <w:p w14:paraId="6E842649" w14:textId="12DD9EBE" w:rsidR="00330634" w:rsidRDefault="00330634">
            <w:pPr>
              <w:rPr>
                <w:sz w:val="24"/>
                <w:szCs w:val="24"/>
              </w:rPr>
            </w:pPr>
            <w:r>
              <w:rPr>
                <w:b w:val="0"/>
                <w:sz w:val="24"/>
                <w:szCs w:val="24"/>
              </w:rPr>
              <w:t>Nama di kolom Unit pada SNX-HR-ORG-01, misalnya Commercial, Operation, atau Legal. Sub divisi NOC, SOC, serta SD dan PM berada dalam satu unit Operation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 mutasi</w:t>
            </w:r>
          </w:p>
        </w:tc>
        <w:tc>
          <w:tcPr>
            <w:tcW w:w="6803" w:type="dxa"/>
            <w:vAlign w:val="center"/>
          </w:tcPr>
          <w:p w14:paraId="6E842649" w14:textId="12DD9EBE" w:rsidR="00330634" w:rsidRDefault="00330634">
            <w:pPr>
              <w:rPr>
                <w:sz w:val="24"/>
                <w:szCs w:val="24"/>
              </w:rPr>
            </w:pPr>
            <w:r>
              <w:rPr>
                <w:b w:val="0"/>
                <w:sz w:val="24"/>
                <w:szCs w:val="24"/>
              </w:rPr>
              <w:t>Pengajuan tertulis dari Atasan Langsung Tujuan untuk memindahkan seorang karyawan, disingkat usulan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mutasi (ISO 9001:2015 7.1.2): Atasan Langsung Tujuan mengusulkan mutasi hanya jika ada kebutuhan organisasi, dan menuliskan kebutuhan itu di usulan mutasi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Tujuan mutasi: usulan menyebut satu tujuan atau lebih, yaitu unit kerja, divisi, atau lokasi operasional. Untuk mutasi ke unit kerja atau divisi lain, usulan menyebut jabatan tujuan di SNX-HR-ORG-01 dan Atasan Langsung Tujuan menurut kolom Melapor ke (USULAN). Untuk mutasi yang hanya mengubah lokasi operasional, usulan menyebut lokasi tujuan, dan jabatan tujuan sama dengan jabatan asal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Pemisahan peran (ISO 9001:2015 5.3): jabatan yang mengusulkan, menanggapi, menyimpulkan kualifikasi, menetapkan keputusan, dan mencatat mutasi berbeda satu sama lain. Jika Atasan Langsung Tujuan dan Atasan Langsung Asal adalah jabatan yang sama, usulan ditanggapi Penanggap alternatif sesuai bagian 9 (USULAN). Pengecualian berlaku untuk Direktur Utama: jika ia Atasan Langsung Tujuan, ia mengusulkan sekaligus memutuskan, dan jika ia juga Atasan Langsung Asal, ia menanggapi sendiri. Dalam pengecualian ini, pemeriksa yang terpisah dari Direktur Utama adalah HR Lead, melalui kesimpulan kualifikasi dan rekomendasi di butir 6.2 dan 6.3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Kualifikasi (ISO 9001:2015 7.2): HR Lead menyimpulkan kualifikasi karyawan terhadap persyaratan jabatan tujuan di SNX-HR-JA-01, lalu mencatat kesenjangan kompetensi beserta tindakannya. Menurut SNX-HR-JA-01 butir 4.7, masa pengalaman minimum baru ditentukan setelah job evaluation. Selama masa itu belum ditetapkan, HR Lead menyimpulkan kecukupan pengalaman dari persyaratan pendidikan dan pengalaman jabatan tujuan, disertai alasannya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Wewenang di tempat baru (ISO 9001:2015 5.3 dan ISO/IEC 27001:2022 Annex A 5.2): mutasi tidak otomatis memberi hak tanda tangan kontrak atau otorisasi keuangan; hak itu mengikuti Authority Matrix (SNX-HR-JA-01 butir 4.4). Sejak tanggal berlaku, karyawan yang dimutasi menjalankan tugas dan wewenang jabatan tujuan menurut SNX-HR-JA-01, dan wewenang jabatan asalnya berakhir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(ISO 9001:2015 5.3): menurut SNX-HR-JA-01 butir 4.5, keputusan pengangkatan atau pemutusan hubungan kerja mengikuti delegasi dan persetujuan tertulis yang berlaku. Mutasi mengikuti ketentuan yang sama dan baru berlaku setelah ada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sebelum tanggal berlaku, karyawan yang dimutasi menerima informasi jabatan baru dan mengonfirmasi secara tertulis bahwa ia sudah memahaminya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Serah terima pekerjaan: Atasan Langsung Asal menunjuk pengganti saat menanggapi usulan, lalu mencatat serah terima pekerjaan sebelum tanggal berlaku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Hak akses (ISO/IEC 27001:2022 Annex A 5.18 dan 6.5): SNX-ISMS-SOP-02 mengatur perubahan akses saat mutasi, yaitu perpindahan peran seseorang. Hak akses lama yang tidak relevan dicabut paling lambat 5 hari kerja setelah mutasi, dan hak akses baru diajukan. Untuk mutasi dalam SOP ini, hak akses baru diajukan Atasan Langsung 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Garis lapor dan dokumen organisasi (ISO 9001:2015 5.3): menurut SNX-HR-JA-01 butir 4.3, garis lapor yang berlabel menunggu konfirmasi belum resmi. Jika jabatan atau garis lapor karyawan berubah karena mutasi, HR Lead memperbarui SNX-HR-ORG-01 dan SNX-HR-JA-01 melalui revisi.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Record dan klasifikasi (ISO 9001:2015 7.5.3): HRGA Officer mengarsipkan record mutasi di personal file karyawan. Karena berisi data karyawan, record itu berklasifikasi RESTRICTED (Internal) menurut SNX-ISMS-PRO-01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Menyimpulkan kualifikasi karyawan yang dimutasi, mencatat kesenjangan kompetensi, merekomendasikan keputusan ke Direktur Utama, menyampaikan keputusan, dan memperbarui SNX-HR-ORG-01 serta SNX-HR-JA-01 (butir 6.2 sampai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Merekomendasikan keputusan kepada Direktur Utama, tetapi tidak memutuskan mutasi; batas ini mengikuti wewenang JA-14 di SNX-HR-JA-01 untuk hiring, salary action, dan disciplinary action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usulan, meneruskannya ke Atasan Langsung Asal, memberikan informasi jabatan baru kepada karyawan, memperbarui data kepegawaian, mengarsipkan record di personal file, dan memberi tahu Atasan Langsung Tujuan tentang 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usulan mutasi (setujui, setujui dengan syarat, atau tolak) dan menetapkan tanggal berlaku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usulan, dalam batas anggaran dasar dan delegasi tertulis yang berlaku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Tujuan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Bertindak sebagai pengusul (USULAN). Menulis kebutuhan organisasi, mengisi dan mengirim usulan, menerima keputusan, dan mengajukan perubahan hak akses menurut SNX-ISMS-SOP-02 (butir 6.1, 6.3,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Mengusulkan mutasi; tidak memutuskannya.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Asal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Bertindak sebagai penanggap (USULAN). Menanggapi usulan, menunjuk pengganti, dan mencatat serah terima pekerjaan karyawan yang dimutasi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keberatan atas pelepasan karyawan; tidak memutuskan mutasi.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Penanggap alternatif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Menanggapi usulan sebagai pengganti Atasan Langsung Asal jika Atasan Langsung Tujuan dan Atasan Langsung Asal adalah jabatan yang sama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keberatan atas pelepasan karyawan; tidak memutuskan mutasi.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dimutasi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Menerima informasi jabatan baru, lalu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penjelasan atas informasi jabatan baru sebelum mengonfirmasi.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Meninjau perubahan perjanjian kerja atas permintaan HR Lead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Proses dimulai oleh Atasan Langsung Tujuan. Seluruh langkah di butir 6.1 sampai 6.4 berstatus (USULAN) sampai SOP ini disahkan Direktur Utama.</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karyawan yang dipindahkan dan tujuannya: unit kerja, divisi, atau lokasi operasional.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Karyawan dan tujuan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mutasi sesuai butir 4.1 dan 4.2: kebutuhan organisasi, jabatan asal, jabatan tujuan, tujuan mutasi, dan tanggal berlaku yang diusulkan.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mutasi ke HRGA Officer.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mutasi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usulan dan kualifikasi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Jika Atasan Langsung Tujuan dan Atasan Langsung Asal adalah jabatan yang sama, nomor 2 dan 3 dijalankan sesuai bagian 9.</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mutasi.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lengkap, atau daftar kekurangan (bagian 9)</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usulan yang lengkap ke Atasan Langsung Asal untuk ditanggapi.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yang diterima Atasan Langsung Asal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Tanggapi usulan: pelepasan karyawan, pengganti yang ditunjuk, dan keberatan jika ada.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Tanggapan tertulis Atasan Langsung Asal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Simpulkan kualifikasi karyawan terhadap persyaratan jabatan tujuan di SNX-HR-JA-01.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Kesimpulan kualifikasi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kesenjangan kompetensi terhadap jabatan tujuan beserta tindakan yang diperlukan.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kesenjangan kompetensi dan tindakannya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setujui dengan syarat, atau tolak) beserta usulan, tanggapan, dan kesimpulan kualifikasi ke Direktur Utama.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mutasi: setujui, setujui dengan syarat, atau tolak.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mutasi tertulis, memuat jabatan tujuan, unit kerja, divisi, atau lokasi operasional tujuan, syarat, dan tanggal berlaku jika disetujui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mutasi kepada Atasan Langsung Tujuan, Atasan Langsung Asal, dan karyawan yang dimutasi.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mutasi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berikut dijalankan jika keputusan menyetujui usulan. Penanganan keputusan menolak mengikuti bagian 9.</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serah terima pekerjaan karyawan yang dimutasi kepada pengganti, dan selesaikan sebelum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serah terima pekerjaan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Berikan informasi jabatan baru kepada karyawan yang dimutasi.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jabatan baru yang diterima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Konfirmasi secara tertulis bahwa informasi jabatan baru sudah diterima dan dipahami, sebelum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tertulis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Perbarui unit kerja, divisi, jabatan, lokasi operasional, dan tanggal berlaku di data kepegawaian karyawan.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kepegawaian yang diperbarui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Arsipkan usulan, tanggapan, kesimpulan kualifikasi, rekomendasi, keputusan, catatan serah terima, dan konfirmasi karyawan di personal file.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mutasi di personal file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Beri tahu Atasan Langsung Tujuan tentang mutasi paling lambat pada tanggal berlaku, agar ia mengajukan perubahan hak akses menurut SNX-ISMS-SOP-02.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Ajukan perubahan hak akses karyawan yang dimutasi di Service Hub (GLPI) menurut SNX-ISMS-SOP-02.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perubahan akses di Service Hub (GLPI)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Jika jabatan atau garis lapor berubah, perbarui pemegang jabatan dan garis lapor di SNX-HR-ORG-01 dan SNX-HR-JA-01 melalui revisi kedua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2192500" cy="6840000"/>
            <wp:docPr id="1" name="Picture 1"/>
            <wp:cNvGraphicFramePr>
              <a:graphicFrameLocks noChangeAspect="1"/>
            </wp:cNvGraphicFramePr>
            <a:graphic>
              <a:graphicData uri="http://schemas.openxmlformats.org/drawingml/2006/picture">
                <pic:pic>
                  <pic:nvPicPr>
                    <pic:cNvPr id="0" name="HR-SOP-13_flow.png"/>
                    <pic:cNvPicPr/>
                  </pic:nvPicPr>
                  <pic:blipFill>
                    <a:blip r:embed="rId11"/>
                    <a:stretch>
                      <a:fillRect/>
                    </a:stretch>
                  </pic:blipFill>
                  <pic:spPr>
                    <a:xfrm>
                      <a:off x="0" y="0"/>
                      <a:ext cx="219250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mutasi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usulan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atas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usulan lengkap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dan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tanggapan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rekomendasi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hari kerja sejak keputusan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pekerjaan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Selesai sebelum tanggal berlaku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informasi jabatan baru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tanggal berlaku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mutasi untuk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pada tanggal berlaku, mengikuti SNX-ISMS-SOP-02</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perubahan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 kerja setelah pemberitahuan mutasi diterima, agar batas pencabutan 5 hari kerja di SNX-ISMS-SOP-02 tercapai (USULAN)</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mengembalikan usulan ke Atasan Langsung Tujuan beserta daftar kekurangan. Proses berlanjut setelah Atasan Langsung Tujuan mengirim usulan yang lengkap.</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menambahkan jabatan itu melalui revisi kedua dokumen (USULAN). HRGA Officer melanjutkan proses usulan setelah revisi itu disahkan Direktur Utama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dan Atasan Langsung Asal adalah jabatan yang sama, misalnya pada mutasi yang hanya mengubah lokasi operasional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mengirim usulan lengkap ke Penanggap alternatif, bukan ke Atasan Langsung Asal, dan Penanggap alternatif menanggapinya dalam 3 hari kerja sejak usulan lengkap diterima (USULAN). Jika jabatan yang sama itu Direktur Utama, Direktur Utama menanggapi sendiri usulan itu sesuai pengecualian di butir 4.3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atau Atasan Langsung Asal berlabel menunggu konfirmasi, atau tanpa pemegang,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Direktur Utama menunjuk jabatan yang mengajukan usulan dan jabatan yang menanggapinya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berbeda tingkatan jabatan dari jabatan asal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mengalihkan usulan ke SNX-HR-SOP-10 jika tingkatan jabatan tujuan lebih tinggi, atau ke SNX-HR-SOP-11 jika lebih rendah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Asal atau Penanggap alternatif keberatan melepas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mencantumkan keberatan itu dalam rekomendasi kepada Direktur Utama, dan Direktur Utama yang memutuskan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Mutasi mengubah perjanjian kerja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meminta Legal &amp; Compliance (JA-08) meninjau perubahan itu sebelum rekomendasi dikirim ke Direktur Utama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menyetujui dengan syarat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mencatat tindakan pemenuhan syarat dan melapor ke Direktur Utama saat syarat terpenuhi (USULAN). HRGA Officer memperbarui data kepegawaian setelah laporan itu disampaikan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menyampaikan keputusan beserta alasannya kepada Atasan Langsung Tujuan, Atasan Langsung Asal, dan karyawan yang dimutasi. HRGA Officer mengarsipkan keputusan di personal file. Usulan baru untuk karyawan yang sama dimulai dari butir 6.1.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menyatakan keberatan atas keputusan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mencatat keberatan itu di personal file dan melapor ke HR Lead. HR Lead meminta Direktur Utama memutuskan tindak lanjutnya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belum mengonfirmasi informasi jabatan baru hingga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dengan mencocokkan record mutasi terhadap langkah prosedur dan batas waktunya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Review dilakukan lebih awal jika Direktur Utama mengubah penetap keputusan di butir 4.6, atau jika revisi SNX-HR-ORG-01 menambah atau menghapus unit kerja atau divisi.</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tujuan, persyaratan jabatan, wewenang, status garis lapor, dan lokasi kerja utama.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unit, dan garis lapor yang menentukan Atasan Langsung Asal, Atasan Langsung Tujuan, dan Penanggap alternatif, serta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 dan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 dan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sementara dalam unit kerja dan tingkatan jabatan yang sama, dengan karyawan kembali ke tugas semula, dikecualikan dari SOP ini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atau perpindahan peran (butir 4.9 dan 6.4).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record mutasi (butir 4.11).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4.5).</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mutasi dan tanggapan Atasan Langsung Asal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daftar kesenjangan kompetensi, dan rekomendasi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serah terima pekerjaan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perubahan akses karena 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Hub (GLPI). Pemilik dan retensi mengikuti SNX-ISMS-SOP-02.</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SNX-ISMS-SOP-02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7.1.2 (Orang),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 6.5 (Tanggung jawab setelah pemutusan atau perubahan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