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COMMERCIAL</w:t>
      </w:r>
      <w:r w:rsidR="00AA0D9D">
        <w:rPr>
          <w:b/>
          <w:bCs/>
          <w:sz w:val="32"/>
          <w:szCs w:val="32"/>
        </w:rPr>
        <w:t xml:space="preserve"/>
      </w:r>
      <w:r>
        <w:rPr>
          <w:b/>
          <w:bCs/>
          <w:sz w:val="32"/>
          <w:szCs w:val="32"/>
        </w:rPr>
        <w:br/>
      </w:r>
      <w:r w:rsidR="00AA0D9D">
        <w:rPr>
          <w:b/>
          <w:bCs/>
          <w:sz w:val="32"/>
          <w:szCs w:val="32"/>
        </w:rPr>
        <w:t xml:space="preserve">Customer Requirement &amp; Order Review Record</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SNX-COM-FRM-01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Commercial - Customer Requirement &amp; Order Review Record</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SNX-COM-FRM-01</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Commercial</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VP Commercial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Laras Rasmawati / VP Commercial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Ketentuan Penggunaan</w:t>
            <w:br/>
            <w:t xml:space="preserve">4. Peran</w:t>
            <w:br/>
            <w:t xml:space="preserve">5. Petunjuk Pengisian</w:t>
            <w:br/>
            <w:t xml:space="preserve">6. Isi Formulir</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(formulir) ini mencatat hasil review Commercial atas satu order customer sebelum order itu diterima SINUX: kebutuhan customer, kesesuaian scope, kelayakan teknis, persyaratan kontraktual, delivery commitment, dan hasil review.</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order yang diterima SINUX punya record (rekaman) bahwa Business Development, Manager of Product Tech, Service Delivery Manager, dan Legal &amp; Compliance sudah mengisi bagiannya, serta hasil review yang ditetapkan VP Commercial sebelum order diterima.</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Form ini dipakai Business Development untuk setiap order customer atas penawaran Commercial, mulai dari selesainya discovery meeting sampai VP Commercial menetapkan Hasil Review. Yang dikecualikan dari form ini:</w:t>
      </w:r>
    </w:p>
    <w:tbl>
      <w:tblPr>
        <w:tblStyle w:val="a4"/>
        <w:tblW w:w="9528" w:type="dxa"/>
        <w:jc w:val="center"/>
        <w:tblInd w:w="0" w:type="dxa"/>
        <w:tblLayout w:type="fixed"/>
        <w:tblLook w:val="0400" w:firstRow="0" w:lastRow="0" w:firstColumn="0" w:lastColumn="0" w:noHBand="0" w:noVBand="1"/>
      </w:tblPr>
      <w:tblGrid>
        <w:gridCol w:w="3118"/>
        <w:gridCol w:w="5953"/>
      </w:tblGrid>
      <w:tr w:rsidR="00330634" w14:paraId="6C606F6C" w14:textId="77777777">
        <w:trPr>
          <w:cantSplit/>
          <w:tblHeade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Butir yang dikecualikan</w:t>
            </w:r>
          </w:p>
        </w:tc>
        <w:tc>
          <w:tcPr>
            <w:tcW w:w="595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kontrak lengkap oleh Legal &amp; Compliance</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Memakai SNX-LEG-SOP-02 dan SNX-LEG-FRM-01. Form ini hanya mencatat hasilnya pada aspek C3.4 sampai C3.7.</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Penyusunan proposal, validasi harga, dan persetujuan harga</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SNX-COM-SOP-02. Form ini hanya merujuk Catatan persetujuan penawaran pada aspek C3.2.</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atas pengecualian komersial</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SNX-COM-SOP-02 butir 4.10 dan 6.4. Form ini hanya mencatat bahwa pengecualian ada.</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Serah terima order ke Delivery</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SNX-COM-SOP-01 butir 6.8 dan SNX-OPS-SOP-01 butir 4.1. Serah terima dicatat di SNX-COM-FRM-02.</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Order tambahan dan perpanjangan untuk customer yang sudah berjalan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 management berada di luar SNX-COM-SOP-01 butir 4.17, sehingga juga tidak dicakup form ini (USULAN).</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Penagihan dan invoice</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SNX-FAT-SOP-01 dan berlangsung setelah order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keepNext/>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diputuskan secara tertulis oleh pimpinan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Aspek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hal yang dinilai di daftar periksa review, ditulis satu baris dengan kode C1.1 dan seterusnya.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Assumptions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Kondisi yang dianggap benar saat scope, timeline, dan harga ditetapkan.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BOM/BOQ</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 of Materials atau Bill of Quantities: daftar item dan jumlah yang dibutuhkan untuk solusi yang ditawarkan.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Requirement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Kebutuhan bisnis customer yang dicatat Business Development di CRM sebagai salah satu keluaran discovery meeting.</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persetujuan penawaran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Record hasil review internal, rekomendasi, persetujuan, margin final, dan keputusan pengecualian komersial untuk satu penawaran.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CRM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Relationship Management: sistem tempat Commercial mencatat aktivitas penjualan.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Customer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Perusahaan atau institusi di luar SINUX yang memesan solusi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Delivery commitment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Janji SINUX kepada customer tentang timeline, deliverable, dan tingkat layanan yang tertulis di penawaran, PO, atau kontrak.</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(COO)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Direktur (JA-02) di SNX-HR-ORG-01, disebut COO di dokumen Operation dan di form ini.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Discovery meeting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Pertemuan Business Development dengan customer untuk menggali kebutuhan bisnis (SNX-COM-SOP-01 butir 6.3).</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order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Penawaran (draf sebelum dikirim, versi terkirim setelahnya), ditambah PO atau draf kontrak setelah dikirim customer.</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Exclusions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Pekerjaan atau item yang tidak termasuk dalam scope dan harga penawaran.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Kelayakan teknis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Penilaian apakah solusi untuk kebutuhan customer dapat dibangun dan dijalankan dengan produk, lisensi, dan dependensi vendor yang tersedia bagi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Kesesuaian scope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Kecocokan antara scope di dokumen order dan Business Requirement.</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Opportunity</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Peluang penjualan ke satu customer yang dikelola di CRM.</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Order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Pesanan customer atas penawaran SINUX, berupa PO atau kontrak.</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Order diterima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Pernyataan SINUX kepada customer bahwa PO diterima, atau penandatanganan kontrak oleh SINUX, mana yang lebih dulu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Pengecualian komersial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Permintaan customer atau isi penawaran yang menyimpang dari yang sudah disetujui atau dari standar, dengan jenis sesuai SNX-COM-SOP-02.</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Penawaran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Proposal dan quotation untuk satu opportunity yang dikirim ke customer.</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Persyaratan kontraktual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Syarat dalam PO, kontrak, atau syarat dan ketentuan customer yang mengikat SINUX setelah order diterima.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Purchase Order (PO)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pemesanan resmi dari customer kepada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ulang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Pengisian form baru untuk order yang sama karena kebutuhan atau persyaratan kontraktual customer berubah sebelum order diterima.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Scope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Pekerjaan, barang, dan layanan yang dijanjikan SINUX dalam penawaran, PO, atau kontrak.</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SLA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Level Agreement: target layanan yang dijanjikan kepada customer, yaitu availability, response, dan resolution (SNX-OPS-SOP-05).</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TOP</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Term of Payment: jangka waktu pembayaran invoice oleh customer sejak tanggal invoice.</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Nilai Status dan Hasil Review</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Kolom Status di daftar periksa diisi salah satu dari tiga nilai berikut (USULAN).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yang diperiksa terpenuhi tanpa perubahan.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Tindak Lanjut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hal yang harus diubah, dilengkapi, atau diputuskan sebelum order diterima. Temuannya dicatat di tabel Temuan dan Tindak Lanjut.</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Aspek tidak ada pada order ini. Alasannya ditulis di kolom Catatan.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Tabel Hasil Review diisi salah satu dari tiga nilai berikut (USULAN).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Hasil Review</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Diterima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Semua aspek berstatus Sesuai atau Tidak Berlaku, dan tidak ada temuan terbuka.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Diterima dengan Syarat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temuan terbuka, dan setiap temuan punya tindak lanjut, pihak, dan target selesai. Order dapat diterima setelah semua tindak lanjut selesai.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Dapat Diterima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temuan terbuka yang belum punya tindak lanjut, atau tindak lanjutnya tidak dapat selesai sebelum order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PENGGUNAAN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Business Development membuka form setelah discovery meeting selesai, lalu mengisi tabel Informasi Order dan Kebutuhan Customer dengan menyalin atau merujuk Business Requirement di CRM. Satu form dipakai untuk satu order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Tiap peran mengisi kelompok daftar periksa yang tercantum untuknya di tabel Peran, yaitu Status dan Catatan di tiap baris. Aspek yang tidak relevan diberi Status Tidak Berlaku.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Sebelum penawaran masuk review internal, Business Development meminta Manager of Product Tech mengisi kelompok C2 dan Service Delivery Manager mengisi kelompok C4, lalu mengisi kelompok C1 setelah keduanya selesai (SNX-COM-SOP-02 butir 6.2). Isi form sampai tahap ini menjadi Catatan review scope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Saat customer mengirim PO atau draf kontrak, Business Development membandingkannya dengan penawaran, mencatat setiap perbedaan di tabel Temuan dan Tindak Lanjut, lalu meminta peran yang aspeknya terdampak mengisi ulang kelompoknya.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Business Development mengajukan permintaan review kontrak ke Legal &amp; Compliance sesuai SNX-LEG-SOP-02 butir 6.1. Legal &amp; Compliance mengisi aspek C3.4 sampai C3.7, sedangkan review kontrak lengkap memakai SNX-LEG-FRM-01; kelompok C3 hanya memuat hasilnya.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Pengecualian komersial yang muncul saat review dicatat Business Development sebagai temuan, lalu diproses sesuai SNX-COM-SOP-02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Setelah semua kelompok terisi, VP Commercial memilih satu Hasil Review dan menulis dasarnya. Jika hasilnya Diterima dengan Syarat, VP Commercial memeriksa kolom Selesai di tabel Temuan dan Tindak Lanjut sebelum order diterima.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Business Development tidak menyatakan order diterima kepada customer sebelum VP Commercial menetapkan Hasil Review Diterima, atau Diterima dengan Syarat dengan semua tindak lanjut selesai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Jika kebutuhan atau persyaratan kontraktual customer berubah sebelum order diterima, Business Development mengisi form baru dan menulis lokasi form sebelumnya di tabel Informasi Order.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Business Development mencatat hasil review di opportunity CRM sesuai SNX-COM-SOP-01 butir 4.3, menyimpan form terisi, dan menulis lokasinya di tabel Lokasi Penyimpanan Dokumen. Form kosong berklasifikasi INTERNAL. Business Development memberi form terisi tingkat RESTRICTED (Internal) karena memuat informasi customer (SNX-ISMS-PRO-01 butir 4.3).</w:t>
      </w:r>
    </w:p>
    <w:p w14:paraId="49B09B34" w14:textId="77777777" w:rsidR="00330634" w:rsidRDefault="00000000">
      <w:pPr>
        <w:pStyle w:val="Heading1"/>
        <w:keepNext/>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form ini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Development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tabel Informasi Order dan Kebutuhan Customer, kelompok C1, serta aspek C3.1 sampai C3.3. Meminta peran lain mengisi kelompoknya, membandingkan PO atau draf kontrak dengan penawaran, mencatat temuan, dan menyimpan form terisi. Jabatan JA-07 di SNX-HR-ORG-01.</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Manager of Product Tech</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kelompok C2. Mengeskalasi solusi yang tidak feasible kepada VP Commercial (USULAN, SNX-COM-SOP-02 butir 4.5). Jabatan JA-05 di SNX-HR-ORG-01.</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Service Delivery Manager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kelompok C4.</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Legal &amp; Compliance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aspek C3.4 sampai C3.7 dan memberi hasil review kontrak sesuai SNX-LEG-SOP-02. Jabatan JA-08 dan JA-09 di SNX-HR-ORG-01.</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Commercial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Menetapkan Hasil Review, menulis dasarnya, dan memeriksa kolom Selesai. Jabatan JA-03 di SNX-HR-ORG-01. Pemilik form ini dan form terisi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COO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Menyetujui harga dan diskon yang dirujuk aspek C3.2 dan memutuskan pengecualian komersial sesuai SNX-COM-SOP-02 butir 4.10. Tidak mengisi form ini.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Utama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Memutuskan TOP di atas standar secara tertulis (aspek C3.3, SNX-COM-SOP-02 butir 4.10). Tidak mengisi form ini.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form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Isi semua field di tabel Informasi Order. Field yang tidak berlaku diisi dengan kata tidak ada.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Di tabel Kebutuhan Customer, tulis kebutuhan sedekat mungkin dengan kata-kata customer, lalu tulis rujukannya (Business Requirement di CRM, PO, RFP, atau email) beserta tanggal dokumennya.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Baca kolom Hal yang Diperiksa tanpa mengubahnya. Hal tambahan yang khusus untuk satu order ditulis di kolom Catatan.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Isi kolom Status dengan Sesuai, Perlu Tindak Lanjut, atau Tidak Berlaku.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Di kolom Catatan, tulis letak klausul atau halaman, nama berkas, nomor referensi, dan alasan jika Status Perlu Tindak Lanjut atau Tidak Berlaku.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Isi satu baris tabel Temuan dan Tindak Lanjut untuk tiap temuan. Kolom Rujukan diisi kode aspek (misalnya C3.4), kolom Pihak dan Target Selesai diisi jabatan penanggung jawab dan tanggal target, dan kolom Selesai diisi tanggal tindak lanjut selesai.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Satu pilihan di tabel Hasil Review dicentang VP Commercial dengan mengganti ☐ menjadi ☒. Kode aspek dan temuan yang menjadi dasarnya ditulis di tabel Dasar Hasil Review.</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Di tabel Catatan Review dan Persetujuan, tiap pihak mengisi sendiri nama dan jabatan, tanggal, serta tanda tangan.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Tulis link Google Drive atau lokasi berkas di tabel Lokasi Penyimpanan Dokumen.</w:t>
      </w:r>
    </w:p>
    <w:p w14:paraId="49B09B34" w14:textId="77777777" w:rsidR="00330634" w:rsidRDefault="00000000">
      <w:pPr>
        <w:pStyle w:val="Heading1"/>
        <w:numPr>
          <w:ilvl w:val="0"/>
          <w:numId w:val="7"/>
        </w:numPr>
        <w:spacing w:after="0"/>
      </w:pPr>
      <w:r>
        <w:t>ISI FORMULIR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Semua sel isian kosong sampai diisi peran yang tercantum di tabel Peran untuk satu order. Kode dan isi kolom Hal yang Diperiksa di kelompok C1 sampai C4 berstatus (USULAN).</w:t>
      </w:r>
    </w:p>
    <w:p w14:paraId="529DFADF" w14:textId="02DADB71" w:rsidR="00330634" w:rsidRDefault="00AA0D9D" w:rsidP="00AA0D9D">
      <w:pPr>
        <w:pStyle w:val="Heading2"/>
        <w:keepNext/>
        <w:numPr>
          <w:ilvl w:val="1"/>
          <w:numId w:val="7"/>
        </w:numPr>
      </w:pPr>
      <w:r>
        <w:t>Informasi Order</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cantSplit/>
          <w:tblHeade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Informasi</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Nama Customer</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Customer</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Opportunity di CRM</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Development Penanggung Jawab</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Ringkasan Order</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Nomor dan Tanggal Penawaran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Nomor dan Tanggal PO atau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Ulang (lokasi form sebelumnya)</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Kebutuhan Customer</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Delapan topik pertama mengikuti topik minimum discovery meeting (SNX-COM-SOP-01 butir 6.3).</w:t>
      </w:r>
    </w:p>
    <w:tbl>
      <w:tblPr>
        <w:tblStyle w:val="a4"/>
        <w:tblW w:w="9528" w:type="dxa"/>
        <w:jc w:val="center"/>
        <w:tblInd w:w="0" w:type="dxa"/>
        <w:tblLayout w:type="fixed"/>
        <w:tblLook w:val="0400" w:firstRow="0" w:lastRow="0" w:firstColumn="0" w:lastColumn="0" w:noHBand="0" w:noVBand="1"/>
      </w:tblPr>
      <w:tblGrid>
        <w:gridCol w:w="680"/>
        <w:gridCol w:w="1927"/>
        <w:gridCol w:w="4195"/>
        <w:gridCol w:w="2268"/>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Topik</w:t>
            </w:r>
          </w:p>
        </w:tc>
        <w:tc>
          <w:tcPr>
            <w:tcW w:w="419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Kebutuhan Customer</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Rujukan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Challenges</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Existing System</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Current Process</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Pain Points</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Desired Outcome</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B6</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Timeline</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B7</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Budget Expectation</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Decision Process</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B9</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Kebutuhan lain (tulis topiknya)</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B10</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Daftar Periksa Review</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Pengisi tiap kelompok tercantum di tabel Peran. Kolom Status diisi Sesuai, Perlu Tindak Lanjut, atau Tidak Berlaku.</w:t>
      </w:r>
    </w:p>
    <w:p w14:paraId="529DFADF" w14:textId="02DADB71" w:rsidR="00330634" w:rsidRDefault="00AA0D9D" w:rsidP="00AA0D9D">
      <w:pPr>
        <w:pStyle w:val="Heading2"/>
        <w:keepNext/>
        <w:numPr>
          <w:ilvl w:val="1"/>
          <w:numId w:val="7"/>
        </w:numPr>
      </w:pPr>
      <w:r>
        <w:t>Kelompok C1: Kesesuaian Scope</w:t>
      </w:r>
      <w:r w:rsidR="00000000"/>
    </w:p>
    <w:tbl>
      <w:tblPr>
        <w:tblStyle w:val="a4"/>
        <w:tblW w:w="9528" w:type="dxa"/>
        <w:jc w:val="center"/>
        <w:tblInd w:w="0" w:type="dxa"/>
        <w:tblLayout w:type="fixed"/>
        <w:tblLook w:val="0400" w:firstRow="0" w:lastRow="0" w:firstColumn="0" w:lastColumn="0" w:noHBand="0" w:noVBand="1"/>
      </w:tblPr>
      <w:tblGrid>
        <w:gridCol w:w="793"/>
        <w:gridCol w:w="1644"/>
        <w:gridCol w:w="3628"/>
        <w:gridCol w:w="1134"/>
        <w:gridCol w:w="1871"/>
      </w:tblGrid>
      <w:tr w:rsidR="00330634" w14:paraId="6C606F6C" w14:textId="77777777">
        <w:trPr>
          <w:cantSplit/>
          <w:tblHeade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64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Diperiksa</w:t>
            </w:r>
          </w:p>
        </w:tc>
        <w:tc>
          <w:tcPr>
            <w:tcW w:w="362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w:t>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C1.1</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Scope terhadap Business Requirement</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Scope of Work, Deliverables, dan Timeline di dokumen order sesuai dengan Business Requirement di CRM (SNX-COM-SOP-02 butir 6.2).</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C1.2</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Selisih Kebutuhan dan Dokumen Order</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Kebutuhan pada tabel Kebutuhan Customer yang tidak ada di dokumen order, dan item di PO atau draf kontrak yang tidak ada di penawaran.</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C1.3</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Exclusions dan Assumptions</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Exclusions dan Assumptions di penawaran juga tercantum di PO atau kontrak, atau customer sudah menerimanya secara tertulis.</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C1.4</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Fitur yang Tersedia</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Solusi di dokumen order hanya memuat fitur yang sudah tersedia (SNX-COM-SOP-01 butir 4.11).</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C2: Kelayakan Teknis</w:t>
      </w:r>
      <w:r w:rsidR="00000000"/>
    </w:p>
    <w:tbl>
      <w:tblPr>
        <w:tblStyle w:val="a4"/>
        <w:tblW w:w="9528" w:type="dxa"/>
        <w:jc w:val="center"/>
        <w:tblInd w:w="0" w:type="dxa"/>
        <w:tblLayout w:type="fixed"/>
        <w:tblLook w:val="0400" w:firstRow="0" w:lastRow="0" w:firstColumn="0" w:lastColumn="0" w:noHBand="0" w:noVBand="1"/>
      </w:tblPr>
      <w:tblGrid>
        <w:gridCol w:w="793"/>
        <w:gridCol w:w="1644"/>
        <w:gridCol w:w="3628"/>
        <w:gridCol w:w="1134"/>
        <w:gridCol w:w="1871"/>
      </w:tblGrid>
      <w:tr w:rsidR="00330634" w14:paraId="6C606F6C" w14:textId="77777777">
        <w:trPr>
          <w:cantSplit/>
          <w:tblHeade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64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Diperiksa</w:t>
            </w:r>
          </w:p>
        </w:tc>
        <w:tc>
          <w:tcPr>
            <w:tcW w:w="362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w:t>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C2.1</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Kelayakan Solusi</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Solusi memenuhi kebutuhan di tabel Kebutuhan Customer dengan produk dan batasan kapabilitas SINUX yang ada. Solusi yang tidak feasible ditulis di kolom Catatan beserta alasannya.</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C2.2</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Desain dan Sizing</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Solution design, sizing, BOM/BOQ, dan asumsi teknis yang dipakai di penawaran, beserta letak berkasnya.</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C2.3</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Risiko Teknis</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Risiko implementasi, lisensi, kompatibilitas, dan dependensi vendor atas solusi yang ditawarkan.</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C3: Persyaratan Kontraktual</w:t>
      </w:r>
      <w:r w:rsidR="00000000"/>
    </w:p>
    <w:tbl>
      <w:tblPr>
        <w:tblStyle w:val="a4"/>
        <w:tblW w:w="9528" w:type="dxa"/>
        <w:jc w:val="center"/>
        <w:tblInd w:w="0" w:type="dxa"/>
        <w:tblLayout w:type="fixed"/>
        <w:tblLook w:val="0400" w:firstRow="0" w:lastRow="0" w:firstColumn="0" w:lastColumn="0" w:noHBand="0" w:noVBand="1"/>
      </w:tblPr>
      <w:tblGrid>
        <w:gridCol w:w="793"/>
        <w:gridCol w:w="1644"/>
        <w:gridCol w:w="3628"/>
        <w:gridCol w:w="1134"/>
        <w:gridCol w:w="1871"/>
      </w:tblGrid>
      <w:tr w:rsidR="00330634" w14:paraId="6C606F6C" w14:textId="77777777">
        <w:trPr>
          <w:cantSplit/>
          <w:tblHeade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64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Diperiksa</w:t>
            </w:r>
          </w:p>
        </w:tc>
        <w:tc>
          <w:tcPr>
            <w:tcW w:w="362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w:t>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C3.1</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Persyaratan Customer</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dokumen customer yang memuat persyaratan kontraktual: PO, draf kontrak, syarat dan ketentuan, dan lampiran, beserta nomor dan tanggalnya.</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C3.2</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Harga dan Persetujuan Internal</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Harga dan diskon di PO atau kontrak sama dengan penawaran yang disetujui COO dan tercatat di Catatan persetujuan penawaran (SNX-COM-SOP-02 butir 4.7 dan bagian 11). Perlakuan PPN mengikuti SNX-FAT-SOP-01 butir 4.5. Wewenang persetujuan COO di SNX-COM-SOP-02 masih berstatus (USULAN).</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C3.3</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Syarat Pembayaran</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TOP di PO atau kontrak tidak melebihi TOP standar di SNX-FAT-SOP-01 butir 4.8, atau TOP yang lebih panjang sudah disetujui Direktur Utama secara tertulis.</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C3.4</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Klausul yang Menyimpang</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Klausul atau syarat customer yang menyimpang dari template kontrak dan klausul standar SINUX, serta komitmen di luar kontrak. Penyimpangan ini termasuk pengecualian komersial sesuai SNX-COM-SOP-02.</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C3.5</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Kerahasiaan dan Keamanan Informasi</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Persyaratan kontraktual tentang NDA, kerahasiaan, keamanan informasi, dan pelindungan data pribadi, serta tingkat klasifikasi informasi customer menurut SNX-ISMS-PRO-01.</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C3.6</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Hukum dan Perizinan</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Persyaratan hukum dan regulasi yang disebut customer atau yang berlaku untuk jenis order ini, serta kesesuaian jenis order dengan perizinan SINUX di SNX-LEG-REG-01 (USULAN).</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C3.7</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Review Kontrak</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Nomor permintaan review kontrak ke Legal &amp; Compliance dan hasilnya: Persetujuan Legal sudah atau belum diberikan (SNX-LEG-SOP-02).</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C4: Delivery Commitment</w:t>
      </w:r>
      <w:r w:rsidR="00000000"/>
    </w:p>
    <w:tbl>
      <w:tblPr>
        <w:tblStyle w:val="a4"/>
        <w:tblW w:w="9528" w:type="dxa"/>
        <w:jc w:val="center"/>
        <w:tblInd w:w="0" w:type="dxa"/>
        <w:tblLayout w:type="fixed"/>
        <w:tblLook w:val="0400" w:firstRow="0" w:lastRow="0" w:firstColumn="0" w:lastColumn="0" w:noHBand="0" w:noVBand="1"/>
      </w:tblPr>
      <w:tblGrid>
        <w:gridCol w:w="793"/>
        <w:gridCol w:w="1644"/>
        <w:gridCol w:w="3628"/>
        <w:gridCol w:w="1134"/>
        <w:gridCol w:w="1871"/>
      </w:tblGrid>
      <w:tr w:rsidR="00330634" w14:paraId="6C606F6C" w14:textId="77777777">
        <w:trPr>
          <w:cantSplit/>
          <w:tblHeade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64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Diperiksa</w:t>
            </w:r>
          </w:p>
        </w:tc>
        <w:tc>
          <w:tcPr>
            <w:tcW w:w="362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w:t>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C4.1</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Timeline</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Timeline pelaksanaan di dokumen order sama dengan timeline yang sudah dikonfirmasi Service Delivery Manager (SNX-COM-SOP-01 butir 4.11).</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C4.2</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Deliverable dan Penerimaan</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Deliverable dan syarat penerimaan hasil kerja oleh customer, sesuai BAST di SNX-OPS-FRM-06.</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C4.3</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SLA dan Kompensasi</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Target SLA yang diminta customer berada dalam target standar SNX-OPS-SOP-05 butir 4.1, atau target lain sudah dikonfirmasi Service Delivery Manager. Bahasa kompensasi atau service credit hanya ada di PO atau kontrak, tidak di proposal.</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C4.4</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Dependensi dan Batasan Customer</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Dependensi pada customer atau pihak ketiga, dan batasan waktu dari customer seperti window maintenance dan blackout.</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C4.5</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Janji di Luar Dokumen Order</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Janji lisan ke customer yang belum ada di PO atau kontrak, dicatat terbuka di kolom Catatan.</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C4.6</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Ketersediaan Tim Pelaksana</w:t>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Tim pelaksana tersedia pada timeline di aspek C4.1 (USULAN).</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Temuan dan Tindak Lanjut</w:t>
      </w:r>
      <w:r w:rsidR="00000000"/>
    </w:p>
    <w:tbl>
      <w:tblPr>
        <w:tblStyle w:val="a4"/>
        <w:tblW w:w="9528" w:type="dxa"/>
        <w:jc w:val="center"/>
        <w:tblInd w:w="0" w:type="dxa"/>
        <w:tblLayout w:type="fixed"/>
        <w:tblLook w:val="0400" w:firstRow="0" w:lastRow="0" w:firstColumn="0" w:lastColumn="0" w:noHBand="0" w:noVBand="1"/>
      </w:tblPr>
      <w:tblGrid>
        <w:gridCol w:w="623"/>
        <w:gridCol w:w="1190"/>
        <w:gridCol w:w="2154"/>
        <w:gridCol w:w="2154"/>
        <w:gridCol w:w="1814"/>
        <w:gridCol w:w="1134"/>
      </w:tblGrid>
      <w:tr w:rsidR="00330634" w14:paraId="6C606F6C" w14:textId="77777777">
        <w:trPr>
          <w:cantSplit/>
          <w:tblHeade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19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Rujukan</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Temuan</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Tindak Lanjut</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Pihak dan Target Selesai</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Selesai</w:t>
            </w:r>
          </w:p>
        </w:tc>
      </w:tr>
      <w:tr w:rsidR="00330634" w14:paraId="359B4680" w14:textId="77777777">
        <w:trPr>
          <w:cantSplit/>
          <w:jc w:val="center"/>
          <w:trHeight w:val="567" w:hRule="atLeast"/>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Hasil Review</w:t>
      </w:r>
      <w:r w:rsidR="00000000"/>
    </w:p>
    <w:tbl>
      <w:tblPr>
        <w:tblStyle w:val="a4"/>
        <w:tblW w:w="9528" w:type="dxa"/>
        <w:jc w:val="center"/>
        <w:tblInd w:w="0" w:type="dxa"/>
        <w:tblLayout w:type="fixed"/>
        <w:tblLook w:val="0400" w:firstRow="0" w:lastRow="0" w:firstColumn="0" w:lastColumn="0" w:noHBand="0" w:noVBand="1"/>
      </w:tblPr>
      <w:tblGrid>
        <w:gridCol w:w="907"/>
        <w:gridCol w:w="8164"/>
      </w:tblGrid>
      <w:tr w:rsidR="00330634" w14:paraId="6C606F6C" w14:textId="77777777">
        <w:trPr>
          <w:cantSplit/>
          <w:tblHeade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Tanda</w:t>
            </w:r>
          </w:p>
        </w:tc>
        <w:tc>
          <w:tcPr>
            <w:tcW w:w="816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Hasil Review</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Diterima</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Diterima dengan Syarat</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Dapat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Dasar Hasil Review</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cantSplit/>
          <w:tblHeade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Informasi</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Kode aspek dan temuan yang menjadi dasar</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Catatan Review dan Persetujuan</w:t>
      </w:r>
      <w:r w:rsidR="00000000"/>
    </w:p>
    <w:tbl>
      <w:tblPr>
        <w:tblStyle w:val="a4"/>
        <w:tblW w:w="9528" w:type="dxa"/>
        <w:jc w:val="center"/>
        <w:tblInd w:w="0" w:type="dxa"/>
        <w:tblLayout w:type="fixed"/>
        <w:tblLook w:val="0400" w:firstRow="0" w:lastRow="0" w:firstColumn="0" w:lastColumn="0" w:noHBand="0" w:noVBand="1"/>
      </w:tblPr>
      <w:tblGrid>
        <w:gridCol w:w="3402"/>
        <w:gridCol w:w="2835"/>
        <w:gridCol w:w="1360"/>
        <w:gridCol w:w="1474"/>
      </w:tblGrid>
      <w:tr w:rsidR="00330634" w14:paraId="6C606F6C" w14:textId="77777777">
        <w:trPr>
          <w:cantSplit/>
          <w:tblHeade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Tahapan</w:t>
            </w:r>
          </w:p>
        </w:tc>
        <w:tc>
          <w:tcPr>
            <w:tcW w:w="283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Nama/Jabatan</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Tanda Tangan</w:t>
            </w:r>
          </w:p>
        </w:tc>
      </w:tr>
      <w:tr w:rsidR="00330634" w14:paraId="359B4680" w14:textId="77777777">
        <w:trPr>
          <w:cantSplit/>
          <w:jc w:val="center"/>
          <w:trHeight w:val="567" w:hRule="atLeast"/>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Disusun oleh 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Kelayakan teknis oleh Manager of Product Tech</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Delivery commitment oleh 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Persyaratan kontraktual oleh Legal &amp; Compliance</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Review ditetapkan oleh VP Commercial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Lokasi Penyimpanan Dokumen</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cantSplit/>
          <w:tblHeade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Informasi</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penawaran yang terkirim</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PO atau kontrak customer</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hasil review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form terisi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Sales Process. Butir 4.11 melarang menjanjikan timeline sebelum dikonfirmasi Service Delivery Manager, butir 6.3 mengatur discovery meeting, dan butir 6.8 mengatur handover. Business Requirement di CRM, keluaran butir 6.3, disalin atau dirujuk di form ini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Proposal, Quotation &amp; Pricing Control. Butir 6.2 mengatur review scope, butir 4.10 menetapkan pemutus pengecualian komersial, butir 6.4 mengatur prosesnya, dan bagian 11 memuat Catatan persetujuan penawaran. Form ini menjadi bentuk Catatan review scope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Contract Review &amp; Legal Approval, berstatus Draft. Butir 6.1 mengatur pengajuan permintaan review kontrak, dan dokumen itu mengatur Persetujuan Legal.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Contract Review Checklist. Daftar periksa lengkap untuk review kontrak customer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Licenses &amp; Permits Register. Daftar perizinan SINUX yang dirujuk aspek C3.6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Invoicing. Butir 4.5 mengatur PPN dan butir 4.8 mengatur TOP standar serta persetujuan TOP di atas standar.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Management &amp; Delivery. Butir 4.1 mengatur penerimaan paket handover oleh Service Delivery Manager.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SNX-OPS-SOP-05</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Level Agreement (SLA) Monitoring. Butir 4.1 mengatur persyaratan layanan dan target standar SLA.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SNX-OPS-FRM-06</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Handover / BAST &amp; Closure Report. Dirujuk aspek C4.2 untuk syarat penerimaan hasil kerja.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Butir 4.3 menetapkan tingkat informasi customer.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peran. Service Delivery Manager adalah jabatan usulan tanpa pemegang (K-10).</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Handover Record. Record paket handover setelah order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keepNext/>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4536"/>
        <w:gridCol w:w="1984"/>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453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198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Form terisi per order</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berkas belum ditetapkan; Business Development menulis lokasinya di tabel Lokasi Penyimpanan Dokumen. Pencatat: Business Development. Pemilik: VP Commercial (USULAN). Klasifikasi RESTRICTED (Internal) sesuai SNX-ISMS-PRO-01 butir 4.3.</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Requirement dan Discovery Notes</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CRM. Pencatat dan pengelola: Business Development (SNX-COM-SOP-01 butir 4.3).</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 dan kontrak customer, termasuk drafnya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dan pemilik belum ditetapkan (tabel record SNX-COM-SOP-01).</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persetujuan penawaran</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VP Commercial (bagian 11 SNX-COM-SOP-02).</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review kontrak</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Legal &amp; Compliance (SNX-COM-SOP-01 butir 4.19).</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2041"/>
        <w:gridCol w:w="3061"/>
        <w:gridCol w:w="3969"/>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form ini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8.2.1 Komunikasi dengan pelanggan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Form ini mencatat penanganan order customer dan perubahannya.</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8.2.2 Penentuan persyaratan untuk produk dan jasa</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Kebutuhan Customer mencatat kebutuhan yang disebutkan customer.</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8.2.3 Tinjauan persyaratan untuk produk dan jasa</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Kelompok C1 sampai C4 dan Hasil Review mencatat review sebelum SINUX menerima order. Form terisi menjadi informasi terdokumentasi hasil review itu.</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8.2.4 Perubahan persyaratan untuk produk dan jasa</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Business Development mengisi form baru jika kebutuhan atau persyaratan kontraktual customer berubah sebelum order diterima (Ketentuan butir 9).</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Rekaman mencatat lokasi, pemilik, dan klasifikasi form terisi.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4.2 Memahami kebutuhan dan harapan pihak berkepentingan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Kebutuhan Customer dan aspek C3.5 mencatat persyaratan keamanan informasi dari customer.</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kontraktual</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Kelompok C3 mencatat persyaratan kontraktual dan hukum untuk satu order.</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Form terisi memuat informasi customer dan berklasifikasi RESTRICTED (Internal).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berstatus Draft dan berlaku setelah Direktur Utama menandatangani blok Approval. VP Commercial meninjau form ini setiap tahun sesuai Review Period di blok Identity.</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