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Evaluation Report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evaluasi tingkat kepatuhan SINUX terhadap peraturan perundang-undangan dan persyaratan hukum yang berlaku bagi SINUX, untuk satu Periode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Persyaratan yang dievaluasi memiliki Status Kepatuhan berbukti, dan Tingkat Kepatuhan hanya dihitung dari Persyaratan yang sudah diverifikasi.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Satu laporan mencakup seluruh SINUX untuk satu Periode Evaluasi, dengan Persyaratan dikelompokkan dalam delapan Bidang berikut. Kolom Bukti dari Dokumen Legal berstatus (USULAN).</w:t>
      </w:r>
    </w:p>
    <w:tbl>
      <w:tblPr>
        <w:tblStyle w:val="a4"/>
        <w:tblW w:w="9528" w:type="dxa"/>
        <w:jc w:val="center"/>
        <w:tblInd w:w="0" w:type="dxa"/>
        <w:tblLayout w:type="fixed"/>
        <w:tblLook w:val="0400" w:firstRow="0" w:lastRow="0" w:firstColumn="0" w:lastColumn="0" w:noHBand="0" w:noVBand="1"/>
      </w:tblPr>
      <w:tblGrid>
        <w:gridCol w:w="2268"/>
        <w:gridCol w:w="3969"/>
        <w:gridCol w:w="2835"/>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dari Dokumen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dan kewajiban yang melekat pada izin SINUX.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yang tercatat di SNX-LEG-REG-01.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SNX-LEG-FRM-01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vendor dan pemasok.</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SNX-LEG-FRM-02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pelindungan data pribadi.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menjaga kerahasiaan informasi.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menurut peraturan perundang-undangan yang tidak masuk Bidang lain.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kekayaan intelektual.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ketenagakerjaan.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terhadap kebijakan dan prosedur internal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 bukan peraturan perundang-undangan atau persyaratan hukum, dan dipantau pada aspek M7 SNX-LEG-RPT-01.</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periodik, Catatan Temuan, dan Tindakan Perbaikan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SNX-LEG-RPT-01, termasuk tindak lanjut temuan sebelumnya (aspek M8). Laporan ini hanya memuat Rujukan Temuan.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tidak memuat penilaian risiko.</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Kepatuhan Persyaratan dari kontrak.</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 rinci pelindungan data pribadi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Kepatuhan Persyaratan pada Bidang Pelindungan Data Pribadi dan Kerahasiaan 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dan pemutakhiran daftar Persyaratan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di SNX-LEG-REG-03. Laporan ini memuat evaluasi atas Persyaratan yang sudah tercantum di register itu.</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pelanggan, vendor, dan pihak lain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hanya memuat kepatuhan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Entitas afiliasi atau turunan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dievaluasi di laporan ini sampai ada keputusan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Persyaratan menurut area risiko hukum di SNX-LEG-REG-02, sama dengan kolom Bidang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catatan, atau keterangan tertulis yang lokasinya dapat ditelusuri dan dipakai untuk menentukan Status Kepatuhan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Cakupan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Sebagian Sesuai, atau Tidak Sesuai dari seluruh Persyaratan yang tidak berstatus Tidak Berlaku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Penentuan Status Kepatuhan setiap Persyaratan dan penghitungan Tingkat Kepatuhan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Persyaratan, sebagaimana tercatat di SNX-LEG-REG-03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laporan.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butir kewajiban yang berasal dari peraturan perundang-undangan atau persyaratan hukum, dicatat sebagai satu baris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menurut syarat perizinan atau kontrak, selain peraturan perundang-undangan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Periode Pemantauan dan Nomor Temuan di SNX-LEG-RPT-01 untuk Catatan Temuan yang memuat kekurangan atas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pemenuhan satu Persyaratan, dinyatakan dengan salah satu dari lima nilai di tabel Nilai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 dan dicatat di SNX-LEG-RPT-01.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dari Persyaratan berstatus Sesuai, Sebagian Sesuai, atau Tidak Sesuai pada satu Periode Evaluasi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Kepatuhan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Lima nilai Status Kepatuhan berikut sama dengan nilai Status di SNX-LEG-RPT-01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telah dipenuhi menurut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Persyaratan telah dipenuhi, tetapi masih ada kekurangan.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Persyaratan belum dipenuhi atau ada penyimpangan.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tersedia atau belum cukup untuk menentukan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tidak dapat diterapkan pada kegiatan SINUX selama Periode Evaluasi.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Evaluasi, dan Staff Legal mengisi tabel Informasi Umum. Frekuensi laporan masih menunggu keputusan; usulannya satu laporan per tahun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menulis satu baris Daftar Evaluasi Persyaratan untuk setiap Persyaratan di SNX-LEG-REG-03 yang berstatus Berlaku atau Perlu Diperbarui pada akhir Periode Evaluasi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Batasan Evaluasi setiap Persyaratan yang statusnya di SNX-LEG-REG-03 masih Belum Diverifikasi, tanpa menghitungnya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membandingkan memo kepatuhan pada Periode Evaluasi dengan SNX-LEG-REG-03 (SNX-LEG-SOP-01 prosedur 6.7,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memperbarui SNX-LEG-REG-03 lebih dulu untuk setiap perubahan peraturan yang belum tercatat di register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Setelah memperbarui register, Staff Legal menulis perubahan itu di tabel Informasi Umum, lalu mengevaluasinya sebagai Persyaratan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memberi Status Kepatuhan Tidak Berlaku pada Persyaratan yang tidak dapat diterapkan pada kegiatan SINUX selama Periode Evaluasi, dan menulis alasannya di kolom Catatan dan Rujukan 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Penanggung Jawab Kegiatan menyerahkan Bukti pemenuhan Persyaratan yang terkena kegiatannya kepada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menentukan Status Kepatuhan setiap Persyaratan dari Bukti yang lokasinya dapat ditelusuri. Jika Bukti belum tersedia atau belum diperiksa, statusnya Belum Diverifikasi, bukan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memakai hasil pemantauan di SNX-LEG-RPT-01 yang Periode Pemantauannya berada dalam Periode Evaluasi sebagai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menulis Rujukan Temuan untuk Persyaratan berstatus Sebagian Sesuai atau Tidak Sesuai. Tindakan Perbaikan, Penanggung Jawab, dan Target Penyelesaian tidak diulang di laporan ini. Jika belum ada Catatan Temuan, Staff Legal mencatatnya lebih dulu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tabel Ringkasan per Bidang dari Daftar Evaluasi Persyaratan: jumlah Persyaratan per Status Kepatuhan, Cakupan Verifikasi, dan Tingkat Kepatuhan, untuk setiap Bidang dan seluruh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Jika satu Bidang tidak memiliki Persyaratan berstatus Sesuai, Sebagian Sesuai, atau Tidak Sesuai, Staff Legal mengosongkan Tingkat Kepatuhan Bidang itu dan menulis alasannya di Batasan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tidak menyatakan SINUX patuh penuh jika masih ada Persyaratan berstatus Belum Diverifikasi, Sebagian Sesuai, atau Tidak Sesuai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menulis Kesimpulan Umum, Batasan Evaluasi, dan Rekomendasi dari angka pada tabel Ringkasan per Bidang dan dari Bukti yang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Line Manager Legal memeriksa laporan terisi dan menetapkan Tingkat Kepatuhan seluruh Bidang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Line Manager Legal menyampaikan laporan terisi yang sudah disetujui kepada Manajemen, selaras dengan laporan bulanan di SNX-LEG-SOP-01 prosedur 6.10 (USULAN). Manajemen memutuskan tindak lanjut atas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menyimpan laporan terisi di folder Google Drive Departemen Legal (USULAN, SNX-LEG-SOP-01 butir 4.24), menulis lokasi Bukti di kolom Bukti yang Diperiksa, dan menandai laporan RESTRICTED (Internal) menurut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laporan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Menulis Daftar Evaluasi Persyaratan, menentukan Status Kepatuhan, menghitung Cakupan Verifikasi dan Tingkat Kepatuhan, mencatat Rujukan Temuan, serta menyimpan laporan terisi. Jabatan: Legal &amp; Compliance (JA-09). Pelaksana Evaluasi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laporan terisi, menetapkan Tingkat Kepatuhan seluruh Bidang, dan menyampaikan laporan terisi kepada Manajemen. Jabatan: Legal &amp; Compliance (JA-08). Pemilik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kepada Staff Legal Bukti pemenuhan Persyaratan yang terkena kegiatannya.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laporan terisi yang sudah disetujui dan memutuskan tindak lanjut atas Rekomendasi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tabel Informasi Umum; Nama Perusahaan sudah terisi. Di Periode Evaluasi, tulis rentang tanggal yang dievaluasi. Di Tanggal Evaluasi, tulis tanggal pemeriksaan Bukti terakhir.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Pelaksana Evaluasi, tulis nama dan jabatan. Di Daftar Persyaratan yang Dipakai, tulis tanggal review terakhir SNX-LEG-REG-03. Di Laporan Pemantauan yang Dipakai, tulis Periode Pemantauan setiap laporan SNX-LEG-RPT-01 yang dipakai sebagai Bukti. Di Perubahan Peraturan pada Periode Evaluasi, tulis perubahan peraturan pada periode itu yang baru dicatat ke SNX-LEG-REG-03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Daftar Evaluasi Persyaratan, kolom Bidang sudah terisi satu baris per Bidang. Tambah baris dengan nama Bidang yang sama jika satu Bidang punya lebih dari satu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No. di Register, tulis nomor baris Persyaratan di SNX-LEG-REG-03. Di kolom Persyaratan, tulis peraturan atau persyaratan beserta kewajiban bagi SINUX, persis seperti di register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Bukti yang Diperiksa, tulis nama dan lokasi Bukti. Isi kolom Status Kepatuhan dengan salah satu dari lima nilai di bagian Istilah. Di kolom Catatan dan Rujukan Temuan, tulis Rujukan Temuan sesuai Ketentuan butir 11 untuk status Sebagian Sesuai atau Tidak Sesuai, atau alasan status Tidak Berlaku atau Belum Diverifikasi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Ringkasan per Bidang, isi tabel jumlah dengan banyaknya baris Daftar Evaluasi Persyaratan per Status Kepatuhan, dan tabel persentase dengan Cakupan Verifikasi serta Tingkat Kepatuhan. Hitung baris Seluruh Bidang dari semua baris Daftar Evaluasi Persyaratan, bukan dari rata-rata persentase setiap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Ringkasan Temuan dan Pembanding, isi Jumlah Catatan Temuan yang dirujuk dengan banyaknya Catatan Temuan berbeda di kolom Catatan dan Rujukan Temuan. Ambil Tingkat Kepatuhan periode sebelumnya dari laporan terisi sebelumnya, atau kosongkan jika belum ada. Jumlah yang masih terbuka adalah Catatan Temuan berstatus Terbuka atau Menunggu Verifikasi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Hasil Evaluasi, uraikan kondisi kepatuhan pada Kesimpulan Umum dari hasil pemeriksaan dan Bukti yang tersedia. Tingkat Kepatuhan yang Ditetapkan diisi Line Manager Legal dengan persentase baris Seluruh Bidang, setelah memeriksa Status Kepatuhan setiap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Batasan Evaluasi, tulis Bukti yang masih diperlukan untuk Persyaratan berstatus Belum Diverifikasi, Bidang yang Tingkat Kepatuhannya dikosongkan beserta alasannya, dan Persyaratan yang masih Belum Diverifikasi di SNX-LEG-REG-03 dan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Rekomendasi satu baris per Rekomendasi. Di kolom Pelaksana yang Disarankan, tulis nama peran atau jabatan; di kolom Rujukan, tulis nama Bidang atau No. di Register Persyaratan yang menjadi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Di tabel Persetujuan dan Pengesahan, baris Disusun oleh diisi Staff Legal, Diperiksa oleh diisi Line Manager Legal, dan Disetujui oleh diisi Penyetuju Laporan (USULAN). Setiap pihak menulis nama, jabatan, tanggal, dan tanda tangannya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diisi Staff Legal untuk satu Periode Evaluasi. Nama Perusahaan, nomor baris awal, dan nama Bidang sudah terisi.</w:t>
      </w:r>
    </w:p>
    <w:p w14:paraId="529DFADF" w14:textId="02DADB71" w:rsidR="00330634" w:rsidRDefault="00AA0D9D" w:rsidP="00AA0D9D">
      <w:pPr>
        <w:pStyle w:val="Heading2"/>
        <w:keepNext/>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Persyaratan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Perubahan Peraturan pada 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Daftar Evaluasi Persyaratan</w:t>
      </w:r>
      <w:r w:rsidR="00000000"/>
    </w:p>
    <w:tbl>
      <w:tblPr>
        <w:tblStyle w:val="a4"/>
        <w:tblW w:w="9528" w:type="dxa"/>
        <w:jc w:val="center"/>
        <w:tblInd w:w="0" w:type="dxa"/>
        <w:tblLayout w:type="fixed"/>
        <w:tblLook w:val="0400" w:firstRow="0" w:lastRow="0" w:firstColumn="0" w:lastColumn="0" w:noHBand="0" w:noVBand="1"/>
      </w:tblPr>
      <w:tblGrid>
        <w:gridCol w:w="1984"/>
        <w:gridCol w:w="1134"/>
        <w:gridCol w:w="1814"/>
        <w:gridCol w:w="1474"/>
        <w:gridCol w:w="1417"/>
        <w:gridCol w:w="1247"/>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di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Persyaratan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yang Diperiksa</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Kepatuhan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dan Rujukan Temuan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per Bidang</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Jumlah dan persentase berikut berlaku untuk Periode Evaluasi pada tabel Informasi Umum. Tabel pertama memuat jumlah Persyaratan menurut Status Kepatuhan.</w:t>
      </w:r>
    </w:p>
    <w:tbl>
      <w:tblPr>
        <w:tblStyle w:val="a4"/>
        <w:tblW w:w="9528" w:type="dxa"/>
        <w:jc w:val="center"/>
        <w:tblInd w:w="0" w:type="dxa"/>
        <w:tblLayout w:type="fixed"/>
        <w:tblLook w:val="0400" w:firstRow="0" w:lastRow="0" w:firstColumn="0" w:lastColumn="0" w:noHBand="0" w:noVBand="1"/>
      </w:tblPr>
      <w:tblGrid>
        <w:gridCol w:w="2041"/>
        <w:gridCol w:w="1247"/>
        <w:gridCol w:w="1474"/>
        <w:gridCol w:w="1360"/>
        <w:gridCol w:w="1814"/>
        <w:gridCol w:w="1474"/>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Sesuai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Sebagian Sesuai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Sesuai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Belum Diverifikasi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kedua memuat Cakupan Verifikasi dan Tingkat Kepatuhan.</w:t>
      </w:r>
    </w:p>
    <w:tbl>
      <w:tblPr>
        <w:tblStyle w:val="a4"/>
        <w:tblW w:w="9528" w:type="dxa"/>
        <w:jc w:val="center"/>
        <w:tblInd w:w="0" w:type="dxa"/>
        <w:tblLayout w:type="fixed"/>
        <w:tblLook w:val="0400" w:firstRow="0" w:lastRow="0" w:firstColumn="0" w:lastColumn="0" w:noHBand="0" w:noVBand="1"/>
      </w:tblPr>
      <w:tblGrid>
        <w:gridCol w:w="3402"/>
        <w:gridCol w:w="3005"/>
        <w:gridCol w:w="3005"/>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 Verifikasi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Kepatuhan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Temuan dan Pembanding</w:t>
      </w:r>
      <w:r w:rsidR="00000000"/>
    </w:p>
    <w:tbl>
      <w:tblPr>
        <w:tblStyle w:val="a4"/>
        <w:tblW w:w="9528" w:type="dxa"/>
        <w:jc w:val="center"/>
        <w:tblInd w:w="0" w:type="dxa"/>
        <w:tblLayout w:type="fixed"/>
        <w:tblLook w:val="0400" w:firstRow="0" w:lastRow="0" w:firstColumn="0" w:lastColumn="0" w:noHBand="0" w:noVBand="1"/>
      </w:tblPr>
      <w:tblGrid>
        <w:gridCol w:w="6237"/>
        <w:gridCol w:w="2835"/>
      </w:tblGrid>
      <w:tr w:rsidR="00330634" w14:paraId="6C606F6C" w14:textId="77777777">
        <w:trPr>
          <w:cantSplit/>
          <w:tblHeade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Nilai</w:t>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dirujuk di Daftar Evaluasi Persyaratan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masih terbuka di SNX-LEG-RPT-01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seluruh Bidang pada Periode Evaluasi sebelumnya</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Evaluasi</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Uraian</w:t>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yang Ditetapkan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Batasan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4536"/>
        <w:gridCol w:w="2154"/>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Pelaksana yang Disarankan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setiap dokumen ke laporan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Sumber daftar Persyaratan, nomor baris, nilai Bidang, dan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Sumber Bukti untuk Bidang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nilai Bidang.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Sumber Catatan Temuan, Tindakan Perbaikan, hasil pemantauan per periode, dan Rujukan Temuan.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Sumber Bukti untuk Bidang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Sumber Bukti untuk Bidang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Sumber Bukti untuk Bidang Pelindungan Data Pribadi dan Kerahasiaan Informasi.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memo kepatuhan triwulanan (prosedur 6.7), laporan bulanan kepada Manajemen (prosedur 6.10), dan folder Google Drive Departemen Legal (butir 4.24,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periode retensi dan Kategori 4 (dokumen penelaahan Legal), repositori resmi (butir 4.8), serta pembagian pemilik record (rekaman) dan pencatat (butir 4.26).</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JA-09) untuk Line Manager Legal dan Staff Legal, unit Management, dan jabatan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1587"/>
        <w:gridCol w:w="4649"/>
        <w:gridCol w:w="2835"/>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Periode Evaluasi</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SNX-LEG-SOP-03 butir 4.8). Pencatat: Staff Legal. Pemilik: Line Manager Legal (SNX-LEG-SOP-03 butir 4.26, USULAN). Klasifikasi RESTRICTED (Internal) menurut SNX-ISMS-PRO-01.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4 (dokumen penelaahan Legal) SNX-LEG-SOP-03 menunggu keputusan Legal (USULAN).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pemenuhan Persyaratan</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 kolom Bukti yang Diperiksa, dicatat Staff Legal. Bukti asli milik Penanggung Jawab Kegiatan di unit asalnya; salinannya di folder Google Drive Departemen Legal, jika ada, milik Line Manager Legal (SNX-LEG-SOP-03 butir 4.26, USULAN)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474"/>
        <w:gridCol w:w="3175"/>
        <w:gridCol w:w="4422"/>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42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memuat Persyaratan peraturan perundang-undangan yang berlaku bagi produk dan jasa SINUX beserta Status Kepatuhannya.</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9.1.3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per Bidang memuat hasil analisis dan evaluasi pemenuhan Persyaratan.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Verifikasi dan Tingkat Kepatuhan menunjukkan pemenuhan Persyaratan terkait keamanan informasi.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mencakup Persyaratan dari peraturan perundang-undangan, regulasi, perizinan, dan kontrak.</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Bidang Pelindungan Data Pribadi mencakup Persyaratan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