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COMMERCIAL</w:t>
      </w:r>
      <w:r>
        <w:rPr>
          <w:b/>
          <w:bCs/>
          <w:sz w:val="32"/>
          <w:szCs w:val="32"/>
        </w:rPr>
        <w:br/>
      </w:r>
      <w:r w:rsidR="00AA0D9D">
        <w:rPr>
          <w:b/>
          <w:bCs/>
          <w:sz w:val="32"/>
          <w:szCs w:val="32"/>
        </w:rPr>
        <w:t xml:space="preserve">Sales Process</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SOP Sales Process</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VP Commercial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Lead Generation</w:t>
            <w:br/>
            <w:t xml:space="preserve">6.2 Qualification</w:t>
            <w:br/>
            <w:t xml:space="preserve">6.3 Opportunity Management: Discovery sampai Demo</w:t>
            <w:br/>
            <w:t xml:space="preserve">6.4 Opportunity Management: Proposal dan Quotation</w:t>
            <w:br/>
            <w:t xml:space="preserve">6.5 Customer Communication</w:t>
            <w:br/>
            <w:t xml:space="preserve">6.6 Negosiasi</w:t>
            <w:br/>
            <w:t xml:space="preserve">6.7 Closing</w:t>
            <w:br/>
            <w:t xml:space="preserve">6.8 Handover</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penjualan Commercial di PT Strategi Integrasi Nusantara (SINUX): lead generation, qualification, opportunity management, customer communication, negosiasi, closing, dan handover ke Delivery.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lead dan opportunity tercatat di CRM, proposal hanya dibuat untuk opportunity yang lolos qualification, harga dan diskon disetujui sebelum proposal dikirim, dan paket handover diserahkan ke Delivery sebelum implementasi dimulai.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Commercial, yaitu VP Commercial, Business Development, dan Brand &amp; Marketing, serta untuk fungsi lain yang terlibat menurut tabel peran di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lead generation, qualification, opportunity management (discovery meeting, presentasi solusi, demo, proposal, dan quotation), customer communication, negosiasi, closing, dan handover. Proses dimulai dari prospecting dan berakhir saat Service Delivery Manager menerima atau menolak paket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CRM, email, dan WhatsApp.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account management sesudah implementasi (butir 4.17); penagihan dan invoice (SNX-FAT-SOP-01); implementasi proyek oleh Delivery (SNX-OPS-SOP-01); rincian pengendalian proposal, quotation, dan harga (SNX-COM-SOP-02); penetapan target KPI per jabatan (KPI Matrix).</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BANT</w:t>
            </w:r>
          </w:p>
        </w:tc>
        <w:tc>
          <w:tcPr>
            <w:tcW w:w="6803" w:type="dxa"/>
            <w:vAlign w:val="center"/>
          </w:tcPr>
          <w:p w14:paraId="6E842649" w14:textId="12DD9EBE" w:rsidR="00330634" w:rsidRDefault="00330634">
            <w:pPr>
              <w:rPr>
                <w:sz w:val="24"/>
                <w:szCs w:val="24"/>
              </w:rPr>
            </w:pPr>
            <w:r>
              <w:rPr>
                <w:b w:val="0"/>
                <w:sz w:val="24"/>
                <w:szCs w:val="24"/>
              </w:rPr>
              <w:t>Kerangka qualification yang menilai Budget, Authority, Need, dan Timeline sebuah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Commercial SINUX menurut SNX-HR-ORG-01: VP Commercial, Business Development, dan Brand &amp; Marketing.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CRM</w:t>
            </w:r>
          </w:p>
        </w:tc>
        <w:tc>
          <w:tcPr>
            <w:tcW w:w="6803" w:type="dxa"/>
            <w:vAlign w:val="center"/>
          </w:tcPr>
          <w:p w14:paraId="6E842649" w14:textId="12DD9EBE" w:rsidR="00330634" w:rsidRDefault="00330634">
            <w:pPr>
              <w:rPr>
                <w:sz w:val="24"/>
                <w:szCs w:val="24"/>
              </w:rPr>
            </w:pPr>
            <w:r>
              <w:rPr>
                <w:b w:val="0"/>
                <w:sz w:val="24"/>
                <w:szCs w:val="24"/>
              </w:rPr>
              <w:t>Customer Relationship Management: sistem tempat Commercial mencatat aktivitas penjualan.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Customer</w:t>
            </w:r>
          </w:p>
        </w:tc>
        <w:tc>
          <w:tcPr>
            <w:tcW w:w="6803" w:type="dxa"/>
            <w:vAlign w:val="center"/>
          </w:tcPr>
          <w:p w14:paraId="6E842649" w14:textId="12DD9EBE" w:rsidR="00330634" w:rsidRDefault="00330634">
            <w:pPr>
              <w:rPr>
                <w:sz w:val="24"/>
                <w:szCs w:val="24"/>
              </w:rPr>
            </w:pPr>
            <w:r>
              <w:rPr>
                <w:b w:val="0"/>
                <w:sz w:val="24"/>
                <w:szCs w:val="24"/>
              </w:rPr>
              <w:t>Perusahaan atau institusi di luar SINUX yang menjadi sasaran penjualan atau sudah membeli solusi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Delivery</w:t>
            </w:r>
          </w:p>
        </w:tc>
        <w:tc>
          <w:tcPr>
            <w:tcW w:w="6803" w:type="dxa"/>
            <w:vAlign w:val="center"/>
          </w:tcPr>
          <w:p w14:paraId="6E842649" w14:textId="12DD9EBE" w:rsidR="00330634" w:rsidRDefault="00330634">
            <w:pPr>
              <w:rPr>
                <w:sz w:val="24"/>
                <w:szCs w:val="24"/>
              </w:rPr>
            </w:pPr>
            <w:r>
              <w:rPr>
                <w:b w:val="0"/>
                <w:sz w:val="24"/>
                <w:szCs w:val="24"/>
              </w:rPr>
              <w:t>Sub divisi Service Delivery dan Project Management di Divisi Operation, penerima handover dari Commercial.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Direktur (JA-02) di SNX-HR-ORG-01; dokumen Operation menyebutnya COO. Dokumen ini memakai COO sesudah penyebutan pertama.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Forecast</w:t>
            </w:r>
          </w:p>
        </w:tc>
        <w:tc>
          <w:tcPr>
            <w:tcW w:w="6803" w:type="dxa"/>
            <w:vAlign w:val="center"/>
          </w:tcPr>
          <w:p w14:paraId="6E842649" w14:textId="12DD9EBE" w:rsidR="00330634" w:rsidRDefault="00330634">
            <w:pPr>
              <w:rPr>
                <w:sz w:val="24"/>
                <w:szCs w:val="24"/>
              </w:rPr>
            </w:pPr>
            <w:r>
              <w:rPr>
                <w:b w:val="0"/>
                <w:sz w:val="24"/>
                <w:szCs w:val="24"/>
              </w:rPr>
              <w:t>Perkiraan revenue dari opportunity yang ada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Handover</w:t>
            </w:r>
          </w:p>
        </w:tc>
        <w:tc>
          <w:tcPr>
            <w:tcW w:w="6803" w:type="dxa"/>
            <w:vAlign w:val="center"/>
          </w:tcPr>
          <w:p w14:paraId="6E842649" w14:textId="12DD9EBE" w:rsidR="00330634" w:rsidRDefault="00330634">
            <w:pPr>
              <w:rPr>
                <w:sz w:val="24"/>
                <w:szCs w:val="24"/>
              </w:rPr>
            </w:pPr>
            <w:r>
              <w:rPr>
                <w:b w:val="0"/>
                <w:sz w:val="24"/>
                <w:szCs w:val="24"/>
              </w:rPr>
              <w:t>Serah terima customer yang sudah closing dari Commercial ke Delivery sebelum implementasi dimulai.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ICP</w:t>
            </w:r>
          </w:p>
        </w:tc>
        <w:tc>
          <w:tcPr>
            <w:tcW w:w="6803" w:type="dxa"/>
            <w:vAlign w:val="center"/>
          </w:tcPr>
          <w:p w14:paraId="6E842649" w14:textId="12DD9EBE" w:rsidR="00330634" w:rsidRDefault="00330634">
            <w:pPr>
              <w:rPr>
                <w:sz w:val="24"/>
                <w:szCs w:val="24"/>
              </w:rPr>
            </w:pPr>
            <w:r>
              <w:rPr>
                <w:b w:val="0"/>
                <w:sz w:val="24"/>
                <w:szCs w:val="24"/>
              </w:rPr>
              <w:t>Ideal Customer Profile: profil customer sasaran SINUX menurut industri, ukuran perusahaan, dan persona pengambil keputusan. Rinciannya ada di materi Commercial Onboarding Jul 2026 bagian 08.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Lead</w:t>
            </w:r>
          </w:p>
        </w:tc>
        <w:tc>
          <w:tcPr>
            <w:tcW w:w="6803" w:type="dxa"/>
            <w:vAlign w:val="center"/>
          </w:tcPr>
          <w:p w14:paraId="6E842649" w14:textId="12DD9EBE" w:rsidR="00330634" w:rsidRDefault="00330634">
            <w:pPr>
              <w:rPr>
                <w:sz w:val="24"/>
                <w:szCs w:val="24"/>
              </w:rPr>
            </w:pPr>
            <w:r>
              <w:rPr>
                <w:b w:val="0"/>
                <w:sz w:val="24"/>
                <w:szCs w:val="24"/>
              </w:rPr>
              <w:t>Customer sasaran penjualan yang baru tercatat di CRM.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MEDDICC</w:t>
            </w:r>
          </w:p>
        </w:tc>
        <w:tc>
          <w:tcPr>
            <w:tcW w:w="6803" w:type="dxa"/>
            <w:vAlign w:val="center"/>
          </w:tcPr>
          <w:p w14:paraId="6E842649" w14:textId="12DD9EBE" w:rsidR="00330634" w:rsidRDefault="00330634">
            <w:pPr>
              <w:rPr>
                <w:sz w:val="24"/>
                <w:szCs w:val="24"/>
              </w:rPr>
            </w:pPr>
            <w:r>
              <w:rPr>
                <w:b w:val="0"/>
                <w:sz w:val="24"/>
                <w:szCs w:val="24"/>
              </w:rPr>
              <w:t>Framework untuk mengelola dan mengevaluasi kualitas opportunity agar peluang closing lebih tinggi. Elemennya Metrics, Economic Buyer, Decision Criteria, Decision Process, Identify Pain, Champion, dan Competition.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 antara SINUX dan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Opportunity</w:t>
            </w:r>
          </w:p>
        </w:tc>
        <w:tc>
          <w:tcPr>
            <w:tcW w:w="6803" w:type="dxa"/>
            <w:vAlign w:val="center"/>
          </w:tcPr>
          <w:p w14:paraId="6E842649" w14:textId="12DD9EBE" w:rsidR="00330634" w:rsidRDefault="00330634">
            <w:pPr>
              <w:rPr>
                <w:sz w:val="24"/>
                <w:szCs w:val="24"/>
              </w:rPr>
            </w:pPr>
            <w:r>
              <w:rPr>
                <w:b w:val="0"/>
                <w:sz w:val="24"/>
                <w:szCs w:val="24"/>
              </w:rPr>
              <w:t>Peluang penjualan ke satu customer yang dikelola di CRM sampai hasilnya Win atau Lost.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Paket handover</w:t>
            </w:r>
          </w:p>
        </w:tc>
        <w:tc>
          <w:tcPr>
            <w:tcW w:w="6803" w:type="dxa"/>
            <w:vAlign w:val="center"/>
          </w:tcPr>
          <w:p w14:paraId="6E842649" w14:textId="12DD9EBE" w:rsidR="00330634" w:rsidRDefault="00330634">
            <w:pPr>
              <w:rPr>
                <w:sz w:val="24"/>
                <w:szCs w:val="24"/>
              </w:rPr>
            </w:pPr>
            <w:r>
              <w:rPr>
                <w:b w:val="0"/>
                <w:sz w:val="24"/>
                <w:szCs w:val="24"/>
              </w:rPr>
              <w:t>Berkas yang Commercial serahkan ke Delivery pada handover; isi minimalnya di butir 4.16. Dokumen Divisi Operation menyebutnya paket G1 dan memeriksanya dengan checklist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Permintaan internal</w:t>
            </w:r>
          </w:p>
        </w:tc>
        <w:tc>
          <w:tcPr>
            <w:tcW w:w="6803" w:type="dxa"/>
            <w:vAlign w:val="center"/>
          </w:tcPr>
          <w:p w14:paraId="6E842649" w14:textId="12DD9EBE" w:rsidR="00330634" w:rsidRDefault="00330634">
            <w:pPr>
              <w:rPr>
                <w:sz w:val="24"/>
                <w:szCs w:val="24"/>
              </w:rPr>
            </w:pPr>
            <w:r>
              <w:rPr>
                <w:b w:val="0"/>
                <w:sz w:val="24"/>
                <w:szCs w:val="24"/>
              </w:rPr>
              <w:t>Permintaan dari fungsi internal SINUX kepada Business Development.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Purchase Order (PO)</w:t>
            </w:r>
          </w:p>
        </w:tc>
        <w:tc>
          <w:tcPr>
            <w:tcW w:w="6803" w:type="dxa"/>
            <w:vAlign w:val="center"/>
          </w:tcPr>
          <w:p w14:paraId="6E842649" w14:textId="12DD9EBE" w:rsidR="00330634" w:rsidRDefault="00330634">
            <w:pPr>
              <w:rPr>
                <w:sz w:val="24"/>
                <w:szCs w:val="24"/>
              </w:rPr>
            </w:pPr>
            <w:r>
              <w:rPr>
                <w:b w:val="0"/>
                <w:sz w:val="24"/>
                <w:szCs w:val="24"/>
              </w:rPr>
              <w:t>Dokumen pemesanan resmi dari customer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Qualification</w:t>
            </w:r>
          </w:p>
        </w:tc>
        <w:tc>
          <w:tcPr>
            <w:tcW w:w="6803" w:type="dxa"/>
            <w:vAlign w:val="center"/>
          </w:tcPr>
          <w:p w14:paraId="6E842649" w14:textId="12DD9EBE" w:rsidR="00330634" w:rsidRDefault="00330634">
            <w:pPr>
              <w:rPr>
                <w:sz w:val="24"/>
                <w:szCs w:val="24"/>
              </w:rPr>
            </w:pPr>
            <w:r>
              <w:rPr>
                <w:b w:val="0"/>
                <w:sz w:val="24"/>
                <w:szCs w:val="24"/>
              </w:rPr>
              <w:t>Penilaian lead terhadap kriteria di butir 4.6 untuk menentukan apakah lead layak masuk ke tahap proposal.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Sales Stage</w:t>
            </w:r>
          </w:p>
        </w:tc>
        <w:tc>
          <w:tcPr>
            <w:tcW w:w="6803" w:type="dxa"/>
            <w:vAlign w:val="center"/>
          </w:tcPr>
          <w:p w14:paraId="6E842649" w14:textId="12DD9EBE" w:rsidR="00330634" w:rsidRDefault="00330634">
            <w:pPr>
              <w:rPr>
                <w:sz w:val="24"/>
                <w:szCs w:val="24"/>
              </w:rPr>
            </w:pPr>
            <w:r>
              <w:rPr>
                <w:b w:val="0"/>
                <w:sz w:val="24"/>
                <w:szCs w:val="24"/>
              </w:rPr>
              <w:t>Status opportunity di CRM: Leads, Qualified, Opportunity, Bid (proposal atau quotation sudah dikirim), Win atau Lost, dan Future Nurture. Pemetaan tahap ke status ada di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SPIN Selling</w:t>
            </w:r>
          </w:p>
        </w:tc>
        <w:tc>
          <w:tcPr>
            <w:tcW w:w="6803" w:type="dxa"/>
            <w:vAlign w:val="center"/>
          </w:tcPr>
          <w:p w14:paraId="6E842649" w14:textId="12DD9EBE" w:rsidR="00330634" w:rsidRDefault="00330634">
            <w:pPr>
              <w:rPr>
                <w:sz w:val="24"/>
                <w:szCs w:val="24"/>
              </w:rPr>
            </w:pPr>
            <w:r>
              <w:rPr>
                <w:b w:val="0"/>
                <w:sz w:val="24"/>
                <w:szCs w:val="24"/>
              </w:rPr>
              <w:t>Metode consultative selling yang menggali kebutuhan customer lewat serangkaian pertanyaan sebelum menawarkan solusi: Situation, Problem, Implication, dan Need-Payoff.</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memahami kebutuhan bisnis customer sebelum menawarkan solusi, dan setiap rekomendasi didasarkan pada kebutuhan, tantangan, dan tujuan bisnis customer. Business Development tidak menawarkan produk tanpa memahami kebutuhan customer (product dumping).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Informasi yang Business Development berikan kepada customer harus akurat, transparan, dan dapat dipertanggungjawabkan. Business Development tidak memberikan informasi yang tidak dapat dipastikan dan tidak melakukan overpromise.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mencatat seluruh aktivitas penjualan, opportunity, forecast, dan customer engagement di CRM. Catatan wajib meliputi Lead, Opportunity, Meeting Notes, Follow-up, Proposal, Quotation, Forecast, dan Closing Status. CRM menjadi sumber data tunggal untuk keputusan bisnis; batas waktu pembaruannya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Business Development dan VP Commercial mendukung setiap keputusan penjualan dengan data, pipeline, forecast, dan informasi customer yang valid, bukan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Business Development bertanggung jawab atas opportunity yang dikelolanya dari prospecting sampai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Sebelum opportunity masuk ke tahap proposal, Business Development memastikan opportunity memenuhi lima kriteria qualification (Business Need, Budget, Decision Maker, Timeline, dan Technical Fit) memakai BANT atau MEDDICC, dan menyelesaikan discovery meeting dengan pendekatan SPIN Selling. Proposal hanya dibuat sesudah kedua syarat itu terpenuhi.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Business Development mengubah Sales Stage di CRM: status Leads saat lead tercatat, status Qualified sesudah qualification, status Opportunity sesudah discovery meeting, status Bid saat proposal dan quotation terkirim, status Win atau Lost saat hasil closing pasti, dan status Future Nurture untuk lead yang belum layak sekarang tetapi akan ditindaklanjuti nanti. Pemetaan tahap ke status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Proposal wajib memuat Scope of Work, Proposed Solution, Deliverables, Timeline, Commercial Proposal, Assumptions, dan Exclusions.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Business Development mengirim proposal ke customer hanya sesudah review internal, persetujuan harga, dan persetujuan diskon (jika ada)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Wewenang harga berikut berstatus (USULAN): VP Commercial merekomendasikan harga dan diskon, COO menyetujuinya dan menetapkan margin final. Ambang diskon dan batas margin minimum belum ditetapkan; sampai ditetapkan, setiap diskon memerlukan persetujuan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Business Development tidak mengubah pricing sendiri, tidak memberi diskon tanpa persetujuan (butir 4.10), tidak menawarkan fitur yang belum tersedia, dan tidak menjanjikan timeline sebelum Service Delivery Manager mengonfirmasinya. Dalam negosiasi, Business Development memahami concern customer, menjaga value solusi, dan bernegosiasi hanya dalam batas harga dan diskon yang sudah disetujui.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Komunikasi dengan customer memakai bahasa yang profesional, jelas, dan berorientasi pada solusi. Batas waktu respons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Business Development menjaga kerahasiaan data customer. Informasi customer, kontrak, dan harga berklasifikasi RESTRICTED (Internal) menurut SNX-ISMS-PRO-01 butir 4.3 (USULAN, karena SNX-ISMS-PRO-01 belum mencakup Commercial). Informasi RESTRICTED dibagikan ke pihak luar hanya dengan NDA atau kontrak yang berlaku dan persetujuan pemilik informasi (SNX-ISMS-PRO-01 butir 4.10).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Legal &amp; Compliance mereview draf kontrak sebelum ditandatangani, dan menyiapkan atau mereview NDA bila NDA diperlukan sebelum informasi RESTRICTED dibagikan. Titik waktu keterlibatan ini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Closing berhasil bila PO diterima, kontrak ditandatangani, dan persetujuan internal selesai. Project kick-off dimulai sesudah Service Delivery Manager menerima paket handover (SNX-OPS-SOP-01 butir 4.1). Penempatan kick-off sesudah handover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Business Development memastikan seluruh dokumen closing lengkap sebelum handover. Handover meeting dilakukan sebelum implementasi dimulai, dan paket handover memuat minimal Customer Background, Scope, Timeline, Risks, Commitment, dan Contact Person.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Sesudah implementasi, Business Development tetap bertanggung jawab atas relationship management, upselling, cross-selling, renewal, dan customer satisfaction. Langkah account management berada di luar scope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Business Development dievaluasi berdasarkan Activity KPI (Pipeline Generation, Customer Engagement, CRM Discipline), Performance KPI (Revenue Achievement, Qualified Opportunities, Win Rate, Forecast Accuracy), dan Customer KPI (Customer Satisfaction, Renewal Rate). Target tiap KPI tidak ada di SOP ini.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Penetapan pelaku berikut berstatus (USULAN): VP Commercial melakukan review internal proposal (butir 6.4), meninjau pipeline, forecast, dan opportunity, serta menerima laporan Business Development (bagian 8); VP Commercial menyimpan rekaman review internal, rekomendasi, dan persetujuan harga dan diskon (bagian 11), dan menyerahkan paket handover atas nama Commercial (butir 6.8); Legal &amp; Compliance menyimpan NDA dan hasil review kontrak (bagian 11); Business Development melengkapi paket handover yang ditolak (bagian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4.20 Personel Commercial mematuhi SOP ini, dan kepatuhan menjadi bagian dari evaluasi kinerja dan probation. Penyimpangan dari prosedur memerlukan persetujuan VP Commercial atau pihak yang berwenang.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proses di bagian 6 dari prospecting sampai handover meeting, dan mencatat setiap tahap di CRM (butir 4.3). Jabatan ini memegang peran Sales dan Sales Executive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Bernegosiasi dalam batas harga dan diskon yang disetujui; mengeskalasi diskon dan scope yang belum disetujui (butir 4.11). Tidak mengubah harga sendiri.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dan pemilik proses penjualan. Mereview proposal dan quotation, merekomendasikan harga dan diskon, ikut dalam negosiasi strategis, menerima eskalasi (bagian 9), meninjau pipeline dan forecast, dan menyerahkan paket handover atas nama Commercial (butir 4.19).</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harga dan diskon untuk persetujuan; menolak pengajuan komersial yang belum lengkap; menyetujui penyimpangan dari SOP ini bersama pihak yang berwenang (butir 4.20).</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harga dan diskon yang VP Commercial rekomendasikan, dan menetapkan margin final (butir 4.10).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harga dan diskon serta menetapkan margin final.</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Brand &amp; Marketing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Menyerahkan inbound lead ke Business Development beserta sumber dan statusnya, serta memberi campaign feedback dan berkolaborasi dalam event.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Manager of Product Tech</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technical discussion, solution design, dukungan demo, dan dukungan RFP. Jabatan ini memegang peran Presales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 rekomendasi kelayakan teknis.</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Menyiapkan atau mereview NDA, mereview kontrak dan commercial terms and conditions, mendukung negosiasi kontrak, dan menjaga legal compliance. Titik keterlibatannya di butir 4.14.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Mengonfirmasi timeline dan scope proposal, mengikuti handover meeting, dan menerima atau menolak paket handover (SNX-OPS-SOP-01 butir 4.1). Jabatan ini menerima handover di Delivery (USULAN) dan merupakan jabatan usulan tanpa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paket handover diterima atau ditolak.</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Berkoordinasi dengan Business Development tentang commercial terms, invoice, dan payment status. Penagihan mengikuti SNX-FAT-SOP-01.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Lead Generation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inbound lead ke Business Development beserta sumber dan statusnya.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Brand &amp; Marketing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Inbound lead diterima Business Development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Lakukan prospecting ke customer yang sesuai ICP lewat outbound prospecting, existing network, referral, event dan networking, atau LinkedIn outreach.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Aktivitas prospecting tercatat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setiap lead di CRM beserta informasi perusahaan, PIC customer, dan kontak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Lead tercatat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Qualification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Nilai lead terhadap lima kriteria qualification di butir 4.6 memakai BANT atau MEDDICC.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Qualification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Customer Pain Points dan Opportunity Score di CRM.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Customer Pain Points dan Opportunity Score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Ubah Sales Stage lead menjadi Qualified bila kelima kriteria terpenuhi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Qualified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Discovery sampai Demo</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penyiapan atau review NDA kepada Legal &amp; Compliance bila NDA diperlukan sebelum informasi RESTRICTED dibagikan ke customer (butir 4.13 dan 4.14;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NDA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Siapkan atau review NDA untuk customer sesuai permintaan Business Development.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untuk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Selenggarakan discovery meeting dengan pertanyaan SPIN Selling, minimal membahas business challenges, existing system, current process, pain points, desired outcome, project timeline, budget expectation, dan decision process.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Discovery Notes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Business Requirement dan Opportunity Assessment dari hasil discovery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Requirement dan Opportunity Assessment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Presentasikan solusi dengan menjelaskan customer challenges, proposed solution, business value, ROI, competitive advantage, dan implementation overview.</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presentasi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presentasi dan demo dengan technical discussion dan solution design bila Business Development memintanya.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teknis untuk presentasi dan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agenda demo yang menjawab kebutuhan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Agenda demo</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Jelaskan business context kepada customer pada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Meeting Notes demo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Dokumentasikan feedback customer atas demo.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Feedback customer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Catat next action untuk opportunity.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Next action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Opportunity Management: Proposal dan Quotation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solution design dan asumsi teknis untuk proposal.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Manager of Product Tech</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Solution design untuk proposal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proposal dan quotation sesuai butir 4.8 sesudah discovery meeting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proposal dan quotation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timeline dan scope dalam proposal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timeline dan scope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Lakukan review internal atas proposal dan quotation.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internal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Rekomendasikan harga dan diskon (jika ada) untuk persetujuan.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Setujui harga dan diskon (jika ada), dan tetapkan margin final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harga dan diskon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Kirim proposal dan quotation ke customer sesudah review internal dan persetujuan di butir 4.9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Proposal dan quotation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Ubah Sales Stage menjadi Bid.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Sales Stage Bid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Customer Communication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Balas email dan WhatsApp customer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Balasan terkirim ke customer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Jawab permintaan internal sesuai batas waktu di bagian 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Jawaban untuk peminta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follow-up dan Meeting Notes komunikasi dengan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Follow-up dan Meeting Notes di CRM</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Negosiasi</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Negosiasikan dengan customer hanya dalam batas harga dan diskon yang disetujui (butir 4.11).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Concern customer dan status negosiasi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Libatkan VP Commercial bila negosiasi bernilai strategis.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Keterlibatan VP Commercial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Eskalasi permintaan diskon di luar harga dan diskon yang disetujui kepada VP Commercial.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Eskalasi diskon ke VP Commercial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Rekomendasikan harga dan diskon baru kepada COO bila permintaan diskon dinilai layak.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Putuskan harga dan diskon baru (butir 4.10).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harga dan diskon baru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Dukung negosiasi kontrak dan commercial terms and conditions bila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Masukan Legal &amp; Compliance untuk negosiasi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Closing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review draf kontrak kepada Legal &amp; Compliance sesuai SNX-LEG-SOP-02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review kontrak diajukan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draf kontrak dan commercial terms and conditions sebelum kontrak ditandatangani (butir 4.14).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Compliance</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kontrak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bahwa persetujuan internal sudah selesai sebelum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internal selesai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PO dari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 diterima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kontrak ditandatangani sesuai SNX-LEG-SOP-02.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Kontrak ditandatangani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Ubah Closing Status dan Sales Stage menjadi Win sesuai butir 4.15.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Closing Status dan Sales Stage Win di CRM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Periksa kelengkapan seluruh dokumen closing sebelum handover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closing lengkap</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Handover</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paket handover dengan isi minimal di butir 4.16.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Selenggarakan handover meeting dengan Service Delivery Manager sebelum implementasi dimulai.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handover meeting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paket handover kepada Service Delivery Manager atas nama Commercial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 diserahkan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Terima atau tolak paket handover berdasarkan checklist G1 di SNX-OPS-FRM-01.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gate G1 di SNX-OPS-FRM-01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716723" cy="6840000"/>
            <wp:docPr id="1" name="Picture 1"/>
            <wp:cNvGraphicFramePr>
              <a:graphicFrameLocks noChangeAspect="1"/>
            </wp:cNvGraphicFramePr>
            <a:graphic>
              <a:graphicData uri="http://schemas.openxmlformats.org/drawingml/2006/picture">
                <pic:pic>
                  <pic:nvPicPr>
                    <pic:cNvPr id="0" name="COM-SOP-01_flow.png"/>
                    <pic:cNvPicPr/>
                  </pic:nvPicPr>
                  <pic:blipFill>
                    <a:blip r:embed="rId11"/>
                    <a:stretch>
                      <a:fillRect/>
                    </a:stretch>
                  </pic:blipFill>
                  <pic:spPr>
                    <a:xfrm>
                      <a:off x="0" y="0"/>
                      <a:ext cx="371672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penjualan dari lead sampai handover. Customer communication berlaku di semua tahap (butir 4.12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email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1 hari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Balasan WhatsApp customer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permintaan internal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4 jam kerja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CRM sesudah aktivitas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Maksimal 24 jam setelah aktivitas dilakukan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Prospecting, follow-up, dan CRM update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aktivitas utama (jika diminta)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Pipeline Update, Deal Progress, Risks, Next Action, dan Support Needed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Customer visit dan internal sync</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Pipeline review, forecast review, dan opportunity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Revenue Achievement, Forecast, Pipeline Health, dan Lessons Learned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Sales performance review, revenue review, territory planning, dan account review (butir 4.19)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Lead belum memenuhi kriteria qualification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membuat proposal untuk lead itu (butir 4.6).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fitur yang belum tersedia atau timeline yang belum dikonfirmasi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menawarkan fitur itu dan tidak menjanjikan timeline sampai Service Delivery Manager mengonfirmasinya (butir 4.11).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Customer meminta diskon di luar harga dan diskon yang disetujui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memberi diskon dan mengeskalasi permintaan kepada VP Commercial. VP Commercial dan COO memprosesnya menurut butir 6.6 langkah 4 dan 5.</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closing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tidak melakukan handover sampai dokumen lengkap (butir 4.16).</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Service Delivery Manager menolak paket handover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mengembalikan paket ke Commercial secara tertulis dan proyek belum dimulai (SNX-OPS-SOP-01 butir 4.1 dan bagian 9). Business Development melengkapi paket sesuai alasan penolakan (butir 4.19).</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Terjadi opportunity bernilai strategis, risiko kehilangan customer, konflik kontrak, isu legal, komplain kritis, kompetitor melakukan displacement, atau potensi churn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Business Development segera mengeskalasi kepada VP Commercial.</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Personel Commercial perlu menyimpang dari prosedur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Personel itu memperoleh persetujuan VP Commercial atau pihak yang berwenang atas penyimpangan tersebut (butir 4.20).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SOP ini dinilai dalam evaluasi kinerja dan probation (butir 4.20).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VP Commercial, pemilik SOP ini, meninjau SOP ini setiap tahun agar proses penjualan tetap sesuai strategi bisnis dan perkembangan pasar.</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Service Delivery Manager adalah jabatan usulan tanpa pemegang (butir K-10).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SNX-LEG-SOP-02</w:t>
            </w:r>
          </w:p>
        </w:tc>
        <w:tc>
          <w:tcPr>
            <w:tcW w:w="6803" w:type="dxa"/>
            <w:vAlign w:val="center"/>
          </w:tcPr>
          <w:p w14:paraId="6E842649" w14:textId="12DD9EBE" w:rsidR="00330634" w:rsidRDefault="00330634">
            <w:pPr>
              <w:rPr>
                <w:sz w:val="24"/>
                <w:szCs w:val="24"/>
              </w:rPr>
            </w:pPr>
            <w:r>
              <w:rPr>
                <w:b w:val="0"/>
                <w:sz w:val="24"/>
                <w:szCs w:val="24"/>
              </w:rPr>
              <w:t>Contract Review &amp; Legal Approval, berstatus Draft; mengatur pengajuan permintaan review kontrak (butir 6.1), Persetujuan Legal, dan penandatanganan (butir 4.1 dan 4.3). Rujukan untuk butir 6.3 dan 6.7.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Project Management &amp; Delivery; mengatur penerimaan paket handover oleh Service Delivery Manager (butir 4.1 dan bagian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tempat checklist G1 (butir 6.8).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RESTRICTED dan aturan berbagi informasi dengan NDA (butir 4.3 dan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Billing &amp; Invoicing; mengatur penagihan sesudah closing dan langkah Business Development saat kontrak ditandatangani,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SNX-COM-SOP-02</w:t>
            </w:r>
          </w:p>
        </w:tc>
        <w:tc>
          <w:tcPr>
            <w:tcW w:w="6803" w:type="dxa"/>
            <w:vAlign w:val="center"/>
          </w:tcPr>
          <w:p w14:paraId="6E842649" w14:textId="12DD9EBE" w:rsidR="00330634" w:rsidRDefault="00330634">
            <w:pPr>
              <w:rPr>
                <w:sz w:val="24"/>
                <w:szCs w:val="24"/>
              </w:rPr>
            </w:pPr>
            <w:r>
              <w:rPr>
                <w:b w:val="0"/>
                <w:sz w:val="24"/>
                <w:szCs w:val="24"/>
              </w:rPr>
              <w:t>Proposal, Quotation &amp; Pricing Control; mengatur penyusunan proposal, review scope, validasi harga dan margin, pengecualian komersial, review internal, serta persetujuan harga dan diskon sebelum penawaran dikirim. Rincian pengendalian proposal, quotation, dan harga dirujuk ke dokumen itu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SNX-COM-FRM-01</w:t>
            </w:r>
          </w:p>
        </w:tc>
        <w:tc>
          <w:tcPr>
            <w:tcW w:w="6803" w:type="dxa"/>
            <w:vAlign w:val="center"/>
          </w:tcPr>
          <w:p w14:paraId="6E842649" w14:textId="12DD9EBE" w:rsidR="00330634" w:rsidRDefault="00330634">
            <w:pPr>
              <w:rPr>
                <w:sz w:val="24"/>
                <w:szCs w:val="24"/>
              </w:rPr>
            </w:pPr>
            <w:r>
              <w:rPr>
                <w:b w:val="0"/>
                <w:sz w:val="24"/>
                <w:szCs w:val="24"/>
              </w:rPr>
              <w:t>Customer Requirement &amp; Order Review Record; mencatat hasil review Commercial atas satu order customer sebelum order diterima. Formulir ini menyalin atau merujuk Business Requirement di CRM, keluaran butir 6.3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SNX-COM-FRM-02</w:t>
            </w:r>
          </w:p>
        </w:tc>
        <w:tc>
          <w:tcPr>
            <w:tcW w:w="6803" w:type="dxa"/>
            <w:vAlign w:val="center"/>
          </w:tcPr>
          <w:p w14:paraId="6E842649" w14:textId="12DD9EBE" w:rsidR="00330634" w:rsidRDefault="00330634">
            <w:pPr>
              <w:rPr>
                <w:sz w:val="24"/>
                <w:szCs w:val="24"/>
              </w:rPr>
            </w:pPr>
            <w:r>
              <w:rPr>
                <w:b w:val="0"/>
                <w:sz w:val="24"/>
                <w:szCs w:val="24"/>
              </w:rPr>
              <w:t>Project Handover Record; mencatat isi handover proyek dari Commercial ke tim pelaksana sesudah closing. Rekaman paket handover di butir 6.8.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Commercial Onboarding Jul 2026, materi onboarding Commercial Division; sumber ICP, MEDDICC, dan SPIN Selling.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tempat target KPI per jabatan ditetapkan (butir 4.18).</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Lead, Qualification Notes, Customer Pain Points, Opportunity Score, Discovery Notes, Business Requirement, Opportunity Assessment, Meeting Notes, Follow-up, dan next action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CRM; dikelola Business Development (butir 4.3)</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Proposal, Quotation, Forecast, dan Closing Status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CRM (butir 4.3); lokasi berkas proposal dan quotation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internal, rekomendasi dan persetujuan harga dan diskon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VP Commercial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dan hasil review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Legal &amp; Compliance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 dan catatan handover meeting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 Keputusan gate G1 dicatat di SNX-OPS-FRM-01</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harian, mingguan, dan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dikelola 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di organisasi), untuk tabel peran dan wewenang harga di butir 4.10; 7.5.3 (Pengendalian informasi terdokumentasi), untuk pencatatan di CRM di butir 4.3; 8.2.1 (Komunikasi dengan customer), untuk butir 6.5 dan batas waktu respons di bagian 8; 8.2.2 (Penentuan persyaratan untuk produk dan jasa), untuk discovery meeting di butir 6.3; 8.2.3 (Tinjauan persyaratan untuk produk dan jasa), untuk qualification, review internal, dan persetujuan harga sebelum proposal dikirim di butir 4.6 dan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4.13; Annex A 5.14 (Transfer informasi), untuk pembagian informasi RESTRICTED dengan NDA di butir 4.13 dan 4.14; Annex A 5.34 (Privasi dan perlindungan PII), untuk kerahasiaan data customer di butir 4.13.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