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AE28" w14:textId="18407063" w:rsidR="00330634" w:rsidRDefault="00000000">
      <w:pPr>
        <w:widowControl w:val="0"/>
        <w:spacing w:before="816" w:line="473" w:lineRule="auto"/>
        <w:ind w:right="407"/>
        <w:jc w:val="center"/>
        <w:rPr>
          <w:b/>
          <w:bCs/>
          <w:sz w:val="28"/>
          <w:szCs w:val="28"/>
        </w:rPr>
      </w:pPr>
      <w:r>
        <w:rPr>
          <w:b/>
          <w:bCs/>
          <w:sz w:val="32"/>
          <w:szCs w:val="32"/>
        </w:rPr>
        <w:t>STANDARD OPERATIONAL PROCEDURE</w:t>
      </w:r>
      <w:r>
        <w:rPr>
          <w:b/>
          <w:bCs/>
          <w:sz w:val="32"/>
          <w:szCs w:val="32"/>
        </w:rPr>
        <w:br/>
        <w:t xml:space="preserve">DEPARTMENT </w:t>
      </w:r>
      <w:r w:rsidR="00AA0D9D">
        <w:rPr>
          <w:b/>
          <w:bCs/>
          <w:sz w:val="32"/>
          <w:szCs w:val="32"/>
        </w:rPr>
        <w:t xml:space="preserve">FINANCE, ACCOUNTING &amp; TAX</w:t>
      </w:r>
      <w:r>
        <w:rPr>
          <w:b/>
          <w:bCs/>
          <w:sz w:val="32"/>
          <w:szCs w:val="32"/>
        </w:rPr>
        <w:br/>
      </w:r>
      <w:r w:rsidR="00AA0D9D">
        <w:rPr>
          <w:b/>
          <w:bCs/>
          <w:sz w:val="32"/>
          <w:szCs w:val="32"/>
        </w:rPr>
        <w:t xml:space="preserve">Accounting and Financial Report</w:t>
      </w:r>
      <w:r w:rsidR="00AA0D9D">
        <w:rPr>
          <w:b/>
          <w:bCs/>
          <w:sz w:val="32"/>
          <w:szCs w:val="32"/>
        </w:rPr>
        <w:t xml:space="preserve"/>
      </w:r>
      <w:r w:rsidR="00AA0D9D">
        <w:rPr>
          <w:b/>
          <w:bCs/>
          <w:sz w:val="32"/>
          <w:szCs w:val="32"/>
        </w:rPr>
        <w:t xml:space="preserve"/>
      </w:r>
    </w:p>
    <w:p w14:paraId="297AF38C" w14:textId="3F4CF8ED" w:rsidR="00330634" w:rsidRPr="00AA0D9D" w:rsidRDefault="00000000">
      <w:pPr>
        <w:widowControl w:val="0"/>
        <w:spacing w:before="816" w:line="473" w:lineRule="auto"/>
        <w:ind w:right="407"/>
        <w:jc w:val="center"/>
        <w:rPr>
          <w:b/>
          <w:bCs/>
          <w:sz w:val="28"/>
          <w:szCs w:val="28"/>
        </w:rPr>
      </w:pPr>
      <w:proofErr w:type="gramStart"/>
      <w:r w:rsidRPr="00AA0D9D">
        <w:t>No :</w:t>
      </w:r>
      <w:proofErr w:type="gramEnd"/>
      <w:r w:rsidRPr="00AA0D9D">
        <w:t xml:space="preserve"> </w:t>
      </w:r>
      <w:r w:rsidR="00AA0D9D" w:rsidRPr="00AA0D9D">
        <w:t xml:space="preserve">SNX-FAT-SOP-06</w:t>
      </w:r>
    </w:p>
    <w:p w14:paraId="6CDE127B" w14:textId="77777777" w:rsidR="00330634" w:rsidRDefault="00330634">
      <w:pPr>
        <w:widowControl w:val="0"/>
        <w:spacing w:before="816" w:line="473" w:lineRule="auto"/>
        <w:ind w:right="407"/>
        <w:jc w:val="center"/>
        <w:rPr>
          <w:b/>
          <w:bCs/>
          <w:sz w:val="28"/>
          <w:szCs w:val="28"/>
        </w:rPr>
      </w:pPr>
    </w:p>
    <w:p w14:paraId="1E77E39C" w14:textId="77777777" w:rsidR="00330634" w:rsidRDefault="00330634">
      <w:pPr>
        <w:widowControl w:val="0"/>
        <w:spacing w:before="816" w:line="473" w:lineRule="auto"/>
        <w:ind w:right="407"/>
        <w:jc w:val="center"/>
        <w:rPr>
          <w:b/>
          <w:bCs/>
          <w:sz w:val="28"/>
          <w:szCs w:val="28"/>
        </w:rPr>
      </w:pPr>
    </w:p>
    <w:p w14:paraId="786392F0" w14:textId="77777777" w:rsidR="00330634" w:rsidRDefault="00000000">
      <w:pPr>
        <w:widowControl w:val="0"/>
        <w:spacing w:before="816" w:line="473" w:lineRule="auto"/>
        <w:ind w:right="407"/>
        <w:jc w:val="center"/>
        <w:rPr>
          <w:b/>
          <w:bCs/>
          <w:sz w:val="28"/>
          <w:szCs w:val="28"/>
        </w:rPr>
      </w:pPr>
      <w:proofErr w:type="spellStart"/>
      <w:r>
        <w:rPr>
          <w:sz w:val="28"/>
          <w:szCs w:val="28"/>
        </w:rPr>
        <w:t>Diterbitkan</w:t>
      </w:r>
      <w:proofErr w:type="spellEnd"/>
      <w:r>
        <w:rPr>
          <w:sz w:val="28"/>
          <w:szCs w:val="28"/>
        </w:rPr>
        <w:t xml:space="preserve"> oleh</w:t>
      </w:r>
      <w:r>
        <w:rPr>
          <w:b/>
          <w:bCs/>
          <w:sz w:val="28"/>
          <w:szCs w:val="28"/>
        </w:rPr>
        <w:t xml:space="preserve"> </w:t>
      </w:r>
      <w:r>
        <w:rPr>
          <w:b/>
          <w:bCs/>
          <w:sz w:val="28"/>
          <w:szCs w:val="28"/>
        </w:rPr>
        <w:br/>
        <w:t>PT STRATEGI INTEGRASI NUSANTARA</w:t>
      </w:r>
      <w:r>
        <w:br w:type="page"/>
      </w:r>
    </w:p>
    <w:p w14:paraId="32AD5CDD" w14:textId="77777777" w:rsidR="00AA0D9D" w:rsidRDefault="00000000">
      <w:pPr>
        <w:pStyle w:val="Heading1"/>
        <w:widowControl w:val="0"/>
        <w:spacing w:before="816" w:line="240" w:lineRule="auto"/>
        <w:ind w:right="407"/>
        <w:rPr>
          <w:sz w:val="16"/>
          <w:szCs w:val="16"/>
        </w:rPr>
      </w:pPr>
      <w:bookmarkStart w:id="0" w:name="_c9s0b09r0hdf" w:colFirst="0" w:colLast="0"/>
      <w:bookmarkEnd w:id="0"/>
      <w:r>
        <w:rPr>
          <w:sz w:val="28"/>
          <w:szCs w:val="28"/>
        </w:rPr>
        <w:lastRenderedPageBreak/>
        <w:t>Identity Document</w:t>
      </w:r>
      <w:r>
        <w:rPr>
          <w:sz w:val="28"/>
          <w:szCs w:val="28"/>
        </w:rPr>
        <w:br/>
      </w:r>
    </w:p>
    <w:p w14:paraId="1F08F507" w14:textId="4DB59943" w:rsidR="00330634" w:rsidRDefault="00000000" w:rsidP="00AA0D9D">
      <w:pPr>
        <w:pStyle w:val="Heading1"/>
        <w:widowControl w:val="0"/>
        <w:spacing w:line="240" w:lineRule="auto"/>
        <w:ind w:right="407" w:firstLine="0"/>
        <w:jc w:val="both"/>
        <w:rPr>
          <w:sz w:val="28"/>
          <w:szCs w:val="28"/>
        </w:rPr>
      </w:pPr>
      <w:proofErr w:type="spellStart"/>
      <w:r>
        <w:rPr>
          <w:sz w:val="16"/>
          <w:szCs w:val="16"/>
        </w:rPr>
        <w:t>Dokumen</w:t>
      </w:r>
      <w:proofErr w:type="spellEnd"/>
      <w:r>
        <w:rPr>
          <w:sz w:val="16"/>
          <w:szCs w:val="16"/>
        </w:rPr>
        <w:t xml:space="preserve"> </w:t>
      </w:r>
      <w:r>
        <w:rPr>
          <w:i/>
          <w:iCs/>
          <w:sz w:val="16"/>
          <w:szCs w:val="16"/>
        </w:rPr>
        <w:t>Standard Operating Procedure</w:t>
      </w:r>
      <w:r>
        <w:rPr>
          <w:sz w:val="16"/>
          <w:szCs w:val="16"/>
        </w:rPr>
        <w:t xml:space="preserve"> </w:t>
      </w:r>
      <w:proofErr w:type="spellStart"/>
      <w:r>
        <w:rPr>
          <w:sz w:val="16"/>
          <w:szCs w:val="16"/>
        </w:rPr>
        <w:t>ini</w:t>
      </w:r>
      <w:proofErr w:type="spellEnd"/>
      <w:r>
        <w:rPr>
          <w:sz w:val="16"/>
          <w:szCs w:val="16"/>
        </w:rPr>
        <w:t xml:space="preserve"> </w:t>
      </w:r>
      <w:proofErr w:type="spellStart"/>
      <w:r>
        <w:rPr>
          <w:sz w:val="16"/>
          <w:szCs w:val="16"/>
        </w:rPr>
        <w:t>adalah</w:t>
      </w:r>
      <w:proofErr w:type="spellEnd"/>
      <w:r>
        <w:rPr>
          <w:sz w:val="16"/>
          <w:szCs w:val="16"/>
        </w:rPr>
        <w:t xml:space="preserve"> </w:t>
      </w:r>
      <w:proofErr w:type="spellStart"/>
      <w:r>
        <w:rPr>
          <w:sz w:val="16"/>
          <w:szCs w:val="16"/>
        </w:rPr>
        <w:t>milik</w:t>
      </w:r>
      <w:proofErr w:type="spellEnd"/>
      <w:r>
        <w:rPr>
          <w:sz w:val="16"/>
          <w:szCs w:val="16"/>
        </w:rPr>
        <w:t xml:space="preserve"> PT Strategi Integrasi Nusantara dan </w:t>
      </w:r>
      <w:proofErr w:type="spellStart"/>
      <w:r>
        <w:rPr>
          <w:sz w:val="16"/>
          <w:szCs w:val="16"/>
        </w:rPr>
        <w:t>hanya</w:t>
      </w:r>
      <w:proofErr w:type="spellEnd"/>
      <w:r>
        <w:rPr>
          <w:sz w:val="16"/>
          <w:szCs w:val="16"/>
        </w:rPr>
        <w:t xml:space="preserve"> </w:t>
      </w:r>
      <w:proofErr w:type="spellStart"/>
      <w:r>
        <w:rPr>
          <w:sz w:val="16"/>
          <w:szCs w:val="16"/>
        </w:rPr>
        <w:t>digunakan</w:t>
      </w:r>
      <w:proofErr w:type="spellEnd"/>
      <w:r w:rsidR="00AA0D9D">
        <w:rPr>
          <w:sz w:val="16"/>
          <w:szCs w:val="16"/>
        </w:rPr>
        <w:t xml:space="preserve"> </w:t>
      </w:r>
      <w:proofErr w:type="spellStart"/>
      <w:r>
        <w:rPr>
          <w:sz w:val="16"/>
          <w:szCs w:val="16"/>
        </w:rPr>
        <w:t>untuk</w:t>
      </w:r>
      <w:proofErr w:type="spellEnd"/>
      <w:r>
        <w:rPr>
          <w:sz w:val="16"/>
          <w:szCs w:val="16"/>
        </w:rPr>
        <w:t xml:space="preserve"> internal Perusahaan. </w:t>
      </w:r>
      <w:proofErr w:type="spellStart"/>
      <w:r>
        <w:rPr>
          <w:sz w:val="16"/>
          <w:szCs w:val="16"/>
        </w:rPr>
        <w:t>Dilarang</w:t>
      </w:r>
      <w:proofErr w:type="spellEnd"/>
      <w:r>
        <w:rPr>
          <w:sz w:val="16"/>
          <w:szCs w:val="16"/>
        </w:rPr>
        <w:t xml:space="preserve"> </w:t>
      </w:r>
      <w:proofErr w:type="spellStart"/>
      <w:r>
        <w:rPr>
          <w:sz w:val="16"/>
          <w:szCs w:val="16"/>
        </w:rPr>
        <w:t>mengubah</w:t>
      </w:r>
      <w:proofErr w:type="spellEnd"/>
      <w:r>
        <w:rPr>
          <w:sz w:val="16"/>
          <w:szCs w:val="16"/>
        </w:rPr>
        <w:t xml:space="preserve"> </w:t>
      </w:r>
      <w:proofErr w:type="spellStart"/>
      <w:r>
        <w:rPr>
          <w:sz w:val="16"/>
          <w:szCs w:val="16"/>
        </w:rPr>
        <w:t>atau</w:t>
      </w:r>
      <w:proofErr w:type="spellEnd"/>
      <w:r>
        <w:rPr>
          <w:sz w:val="16"/>
          <w:szCs w:val="16"/>
        </w:rPr>
        <w:t xml:space="preserve"> </w:t>
      </w:r>
      <w:proofErr w:type="spellStart"/>
      <w:r>
        <w:rPr>
          <w:sz w:val="16"/>
          <w:szCs w:val="16"/>
        </w:rPr>
        <w:t>menduplikasi</w:t>
      </w:r>
      <w:proofErr w:type="spellEnd"/>
      <w:r>
        <w:rPr>
          <w:sz w:val="16"/>
          <w:szCs w:val="16"/>
        </w:rPr>
        <w:t xml:space="preserve"> </w:t>
      </w:r>
      <w:proofErr w:type="spellStart"/>
      <w:r>
        <w:rPr>
          <w:sz w:val="16"/>
          <w:szCs w:val="16"/>
        </w:rPr>
        <w:t>tanpa</w:t>
      </w:r>
      <w:proofErr w:type="spellEnd"/>
      <w:r>
        <w:rPr>
          <w:sz w:val="16"/>
          <w:szCs w:val="16"/>
        </w:rPr>
        <w:t xml:space="preserve"> </w:t>
      </w:r>
      <w:proofErr w:type="spellStart"/>
      <w:r>
        <w:rPr>
          <w:sz w:val="16"/>
          <w:szCs w:val="16"/>
        </w:rPr>
        <w:t>izin</w:t>
      </w:r>
      <w:proofErr w:type="spellEnd"/>
      <w:r>
        <w:rPr>
          <w:sz w:val="16"/>
          <w:szCs w:val="16"/>
        </w:rPr>
        <w:t xml:space="preserve"> </w:t>
      </w:r>
      <w:proofErr w:type="spellStart"/>
      <w:r>
        <w:rPr>
          <w:sz w:val="16"/>
          <w:szCs w:val="16"/>
        </w:rPr>
        <w:t>tertulis</w:t>
      </w:r>
      <w:proofErr w:type="spellEnd"/>
      <w:r>
        <w:rPr>
          <w:sz w:val="16"/>
          <w:szCs w:val="16"/>
        </w:rPr>
        <w:t xml:space="preserve"> </w:t>
      </w:r>
      <w:proofErr w:type="spellStart"/>
      <w:r>
        <w:rPr>
          <w:sz w:val="16"/>
          <w:szCs w:val="16"/>
        </w:rPr>
        <w:t>dari</w:t>
      </w:r>
      <w:proofErr w:type="spellEnd"/>
      <w:r>
        <w:rPr>
          <w:sz w:val="16"/>
          <w:szCs w:val="16"/>
        </w:rPr>
        <w:t xml:space="preserve"> PT Strategi Integrasi Nusantara.</w:t>
      </w:r>
      <w:r>
        <w:rPr>
          <w:sz w:val="28"/>
          <w:szCs w:val="28"/>
        </w:rPr>
        <w:br/>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50"/>
        <w:gridCol w:w="5850"/>
      </w:tblGrid>
      <w:tr w:rsidR="00330634" w14:paraId="0C3984E2" w14:textId="77777777">
        <w:tc>
          <w:tcPr>
            <w:tcW w:w="3150" w:type="dxa"/>
            <w:tcMar>
              <w:top w:w="100" w:type="dxa"/>
              <w:left w:w="100" w:type="dxa"/>
              <w:bottom w:w="100" w:type="dxa"/>
              <w:right w:w="100" w:type="dxa"/>
            </w:tcMar>
          </w:tcPr>
          <w:p w14:paraId="35ACE07D"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Information</w:t>
            </w:r>
          </w:p>
        </w:tc>
        <w:tc>
          <w:tcPr>
            <w:tcW w:w="5850" w:type="dxa"/>
            <w:tcMar>
              <w:top w:w="100" w:type="dxa"/>
              <w:left w:w="100" w:type="dxa"/>
              <w:bottom w:w="100" w:type="dxa"/>
              <w:right w:w="100" w:type="dxa"/>
            </w:tcMar>
          </w:tcPr>
          <w:p w14:paraId="442CF82C"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Detail</w:t>
            </w:r>
          </w:p>
        </w:tc>
      </w:tr>
      <w:tr w:rsidR="00330634" w14:paraId="2A361757" w14:textId="77777777">
        <w:tc>
          <w:tcPr>
            <w:tcW w:w="3150" w:type="dxa"/>
            <w:tcMar>
              <w:top w:w="100" w:type="dxa"/>
              <w:left w:w="100" w:type="dxa"/>
              <w:bottom w:w="100" w:type="dxa"/>
              <w:right w:w="100" w:type="dxa"/>
            </w:tcMar>
          </w:tcPr>
          <w:p w14:paraId="15AB7D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Company Name</w:t>
            </w:r>
          </w:p>
        </w:tc>
        <w:tc>
          <w:tcPr>
            <w:tcW w:w="5850" w:type="dxa"/>
            <w:tcMar>
              <w:top w:w="100" w:type="dxa"/>
              <w:left w:w="100" w:type="dxa"/>
              <w:bottom w:w="100" w:type="dxa"/>
              <w:right w:w="100" w:type="dxa"/>
            </w:tcMar>
          </w:tcPr>
          <w:p w14:paraId="6F083DC1" w14:textId="77777777" w:rsidR="00330634" w:rsidRDefault="00000000">
            <w:r>
              <w:t>PT Strategi Integrasi Nusantara (SINUX)</w:t>
            </w:r>
          </w:p>
        </w:tc>
      </w:tr>
      <w:tr w:rsidR="00330634" w14:paraId="7D3F3796" w14:textId="77777777">
        <w:tc>
          <w:tcPr>
            <w:tcW w:w="3150" w:type="dxa"/>
            <w:tcMar>
              <w:top w:w="100" w:type="dxa"/>
              <w:left w:w="100" w:type="dxa"/>
              <w:bottom w:w="100" w:type="dxa"/>
              <w:right w:w="100" w:type="dxa"/>
            </w:tcMar>
          </w:tcPr>
          <w:p w14:paraId="782A32C1" w14:textId="77777777" w:rsidR="00330634" w:rsidRDefault="00000000">
            <w:pPr>
              <w:widowControl w:val="0"/>
              <w:pBdr>
                <w:top w:val="nil"/>
                <w:left w:val="nil"/>
                <w:bottom w:val="nil"/>
                <w:right w:val="nil"/>
                <w:between w:val="nil"/>
              </w:pBdr>
              <w:spacing w:line="240" w:lineRule="auto"/>
              <w:rPr>
                <w:sz w:val="24"/>
                <w:szCs w:val="24"/>
              </w:rPr>
            </w:pPr>
            <w:r>
              <w:rPr>
                <w:sz w:val="24"/>
                <w:szCs w:val="24"/>
              </w:rPr>
              <w:t>Document Title</w:t>
            </w:r>
          </w:p>
        </w:tc>
        <w:tc>
          <w:tcPr>
            <w:tcW w:w="5850" w:type="dxa"/>
            <w:tcMar>
              <w:top w:w="100" w:type="dxa"/>
              <w:left w:w="100" w:type="dxa"/>
              <w:bottom w:w="100" w:type="dxa"/>
              <w:right w:w="100" w:type="dxa"/>
            </w:tcMar>
          </w:tcPr>
          <w:p w14:paraId="05EA0144" w14:textId="0B31A170" w:rsidR="00330634" w:rsidRDefault="00AA0D9D">
            <w:r>
              <w:t>Finance, Accounting &amp; Tax - SOP Accounting and Financial Report</w:t>
            </w:r>
          </w:p>
        </w:tc>
      </w:tr>
      <w:tr w:rsidR="00330634" w14:paraId="6E1D175C" w14:textId="77777777">
        <w:tc>
          <w:tcPr>
            <w:tcW w:w="3150" w:type="dxa"/>
            <w:tcMar>
              <w:top w:w="100" w:type="dxa"/>
              <w:left w:w="100" w:type="dxa"/>
              <w:bottom w:w="100" w:type="dxa"/>
              <w:right w:w="100" w:type="dxa"/>
            </w:tcMar>
          </w:tcPr>
          <w:p w14:paraId="7D4463EF" w14:textId="77777777" w:rsidR="00330634" w:rsidRDefault="00000000">
            <w:pPr>
              <w:widowControl w:val="0"/>
              <w:spacing w:line="240" w:lineRule="auto"/>
              <w:rPr>
                <w:sz w:val="24"/>
                <w:szCs w:val="24"/>
              </w:rPr>
            </w:pPr>
            <w:r>
              <w:rPr>
                <w:sz w:val="24"/>
                <w:szCs w:val="24"/>
              </w:rPr>
              <w:t>Document Number</w:t>
            </w:r>
          </w:p>
        </w:tc>
        <w:tc>
          <w:tcPr>
            <w:tcW w:w="5850" w:type="dxa"/>
            <w:tcMar>
              <w:top w:w="100" w:type="dxa"/>
              <w:left w:w="100" w:type="dxa"/>
              <w:bottom w:w="100" w:type="dxa"/>
              <w:right w:w="100" w:type="dxa"/>
            </w:tcMar>
          </w:tcPr>
          <w:p w14:paraId="43BABE23" w14:textId="535766AB" w:rsidR="00330634" w:rsidRDefault="00AA0D9D">
            <w:pPr>
              <w:rPr>
                <w:highlight w:val="yellow"/>
              </w:rPr>
            </w:pPr>
            <w:r w:rsidRPr="00AA0D9D">
              <w:t>SNX-FAT-SOP-06</w:t>
            </w:r>
          </w:p>
        </w:tc>
      </w:tr>
      <w:tr w:rsidR="00330634" w14:paraId="570F70B9" w14:textId="77777777">
        <w:tc>
          <w:tcPr>
            <w:tcW w:w="3150" w:type="dxa"/>
            <w:tcMar>
              <w:top w:w="100" w:type="dxa"/>
              <w:left w:w="100" w:type="dxa"/>
              <w:bottom w:w="100" w:type="dxa"/>
              <w:right w:w="100" w:type="dxa"/>
            </w:tcMar>
          </w:tcPr>
          <w:p w14:paraId="6D160BAC" w14:textId="7A93DD0E" w:rsidR="00330634" w:rsidRDefault="00000000">
            <w:pPr>
              <w:widowControl w:val="0"/>
              <w:pBdr>
                <w:top w:val="nil"/>
                <w:left w:val="nil"/>
                <w:bottom w:val="nil"/>
                <w:right w:val="nil"/>
                <w:between w:val="nil"/>
              </w:pBdr>
              <w:spacing w:line="240" w:lineRule="auto"/>
              <w:rPr>
                <w:sz w:val="24"/>
                <w:szCs w:val="24"/>
              </w:rPr>
            </w:pPr>
            <w:r>
              <w:rPr>
                <w:sz w:val="24"/>
                <w:szCs w:val="24"/>
              </w:rPr>
              <w:t>Departmen</w:t>
            </w:r>
            <w:r w:rsidR="00AA0D9D">
              <w:rPr>
                <w:sz w:val="24"/>
                <w:szCs w:val="24"/>
              </w:rPr>
              <w:t>t</w:t>
            </w:r>
          </w:p>
        </w:tc>
        <w:tc>
          <w:tcPr>
            <w:tcW w:w="5850" w:type="dxa"/>
            <w:tcMar>
              <w:top w:w="100" w:type="dxa"/>
              <w:left w:w="100" w:type="dxa"/>
              <w:bottom w:w="100" w:type="dxa"/>
              <w:right w:w="100" w:type="dxa"/>
            </w:tcMar>
          </w:tcPr>
          <w:p w14:paraId="01CAAB04" w14:textId="7438F826" w:rsidR="00330634" w:rsidRDefault="00AA0D9D">
            <w:r w:rsidRPr="00AA0D9D">
              <w:t>Finance, Accounting &amp; Tax</w:t>
            </w:r>
          </w:p>
        </w:tc>
      </w:tr>
      <w:tr w:rsidR="00330634" w14:paraId="097CCC87" w14:textId="77777777">
        <w:tc>
          <w:tcPr>
            <w:tcW w:w="3150" w:type="dxa"/>
            <w:tcMar>
              <w:top w:w="100" w:type="dxa"/>
              <w:left w:w="100" w:type="dxa"/>
              <w:bottom w:w="100" w:type="dxa"/>
              <w:right w:w="100" w:type="dxa"/>
            </w:tcMar>
          </w:tcPr>
          <w:p w14:paraId="066452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Effective Date </w:t>
            </w:r>
          </w:p>
        </w:tc>
        <w:tc>
          <w:tcPr>
            <w:tcW w:w="5850" w:type="dxa"/>
            <w:tcMar>
              <w:top w:w="100" w:type="dxa"/>
              <w:left w:w="100" w:type="dxa"/>
              <w:bottom w:w="100" w:type="dxa"/>
              <w:right w:w="100" w:type="dxa"/>
            </w:tcMar>
          </w:tcPr>
          <w:p w14:paraId="51CB90BF" w14:textId="5269414A" w:rsidR="00330634" w:rsidRDefault="00000000">
            <w:r/>
          </w:p>
        </w:tc>
      </w:tr>
      <w:tr w:rsidR="00330634" w14:paraId="26BE42A8" w14:textId="77777777">
        <w:tc>
          <w:tcPr>
            <w:tcW w:w="3150" w:type="dxa"/>
            <w:tcMar>
              <w:top w:w="100" w:type="dxa"/>
              <w:left w:w="100" w:type="dxa"/>
              <w:bottom w:w="100" w:type="dxa"/>
              <w:right w:w="100" w:type="dxa"/>
            </w:tcMar>
          </w:tcPr>
          <w:p w14:paraId="13BF020E"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Revision Number </w:t>
            </w:r>
          </w:p>
        </w:tc>
        <w:tc>
          <w:tcPr>
            <w:tcW w:w="5850" w:type="dxa"/>
            <w:tcMar>
              <w:top w:w="100" w:type="dxa"/>
              <w:left w:w="100" w:type="dxa"/>
              <w:bottom w:w="100" w:type="dxa"/>
              <w:right w:w="100" w:type="dxa"/>
            </w:tcMar>
          </w:tcPr>
          <w:p w14:paraId="21BE909B" w14:textId="77777777" w:rsidR="00330634" w:rsidRDefault="00000000">
            <w:r>
              <w:t>Rev. 00</w:t>
            </w:r>
          </w:p>
        </w:tc>
      </w:tr>
      <w:tr w:rsidR="00330634" w14:paraId="6734D5DB" w14:textId="77777777">
        <w:tc>
          <w:tcPr>
            <w:tcW w:w="3150" w:type="dxa"/>
            <w:tcMar>
              <w:top w:w="100" w:type="dxa"/>
              <w:left w:w="100" w:type="dxa"/>
              <w:bottom w:w="100" w:type="dxa"/>
              <w:right w:w="100" w:type="dxa"/>
            </w:tcMar>
          </w:tcPr>
          <w:p w14:paraId="6C0FF148"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Document Status </w:t>
            </w:r>
          </w:p>
        </w:tc>
        <w:tc>
          <w:tcPr>
            <w:tcW w:w="5850" w:type="dxa"/>
            <w:tcMar>
              <w:top w:w="100" w:type="dxa"/>
              <w:left w:w="100" w:type="dxa"/>
              <w:bottom w:w="100" w:type="dxa"/>
              <w:right w:w="100" w:type="dxa"/>
            </w:tcMar>
          </w:tcPr>
          <w:p w14:paraId="3AA85796" w14:textId="77777777" w:rsidR="00330634" w:rsidRDefault="00000000">
            <w:r>
              <w:t>Draft</w:t>
            </w:r>
          </w:p>
        </w:tc>
      </w:tr>
      <w:tr w:rsidR="00330634" w14:paraId="12E4CB66" w14:textId="77777777">
        <w:tc>
          <w:tcPr>
            <w:tcW w:w="3150" w:type="dxa"/>
            <w:tcMar>
              <w:top w:w="100" w:type="dxa"/>
              <w:left w:w="100" w:type="dxa"/>
              <w:bottom w:w="100" w:type="dxa"/>
              <w:right w:w="100" w:type="dxa"/>
            </w:tcMar>
          </w:tcPr>
          <w:p w14:paraId="70FD0D85"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Classification </w:t>
            </w:r>
          </w:p>
        </w:tc>
        <w:tc>
          <w:tcPr>
            <w:tcW w:w="5850" w:type="dxa"/>
            <w:tcMar>
              <w:top w:w="100" w:type="dxa"/>
              <w:left w:w="100" w:type="dxa"/>
              <w:bottom w:w="100" w:type="dxa"/>
              <w:right w:w="100" w:type="dxa"/>
            </w:tcMar>
          </w:tcPr>
          <w:p w14:paraId="36FC94CA" w14:textId="6EB54980" w:rsidR="00330634" w:rsidRDefault="00AA0D9D">
            <w:r>
              <w:t>INTERNAL</w:t>
            </w:r>
          </w:p>
        </w:tc>
      </w:tr>
      <w:tr w:rsidR="00330634" w14:paraId="6159934F" w14:textId="77777777">
        <w:tc>
          <w:tcPr>
            <w:tcW w:w="3150" w:type="dxa"/>
            <w:tcMar>
              <w:top w:w="100" w:type="dxa"/>
              <w:left w:w="100" w:type="dxa"/>
              <w:bottom w:w="100" w:type="dxa"/>
              <w:right w:w="100" w:type="dxa"/>
            </w:tcMar>
          </w:tcPr>
          <w:p w14:paraId="6E5BBC81"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Process Owner </w:t>
            </w:r>
          </w:p>
        </w:tc>
        <w:tc>
          <w:tcPr>
            <w:tcW w:w="5850" w:type="dxa"/>
            <w:tcMar>
              <w:top w:w="100" w:type="dxa"/>
              <w:left w:w="100" w:type="dxa"/>
              <w:bottom w:w="100" w:type="dxa"/>
              <w:right w:w="100" w:type="dxa"/>
            </w:tcMar>
          </w:tcPr>
          <w:p w14:paraId="505B8065" w14:textId="037E0195" w:rsidR="00330634" w:rsidRDefault="00AA0D9D">
            <w:r w:rsidRPr="00AA0D9D">
              <w:t>Finance Lead</w:t>
            </w:r>
          </w:p>
        </w:tc>
      </w:tr>
      <w:tr w:rsidR="00330634" w14:paraId="14EE27E6" w14:textId="77777777">
        <w:tc>
          <w:tcPr>
            <w:tcW w:w="3150" w:type="dxa"/>
            <w:tcMar>
              <w:top w:w="100" w:type="dxa"/>
              <w:left w:w="100" w:type="dxa"/>
              <w:bottom w:w="100" w:type="dxa"/>
              <w:right w:w="100" w:type="dxa"/>
            </w:tcMar>
          </w:tcPr>
          <w:p w14:paraId="447517C3"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Review Period </w:t>
            </w:r>
          </w:p>
        </w:tc>
        <w:tc>
          <w:tcPr>
            <w:tcW w:w="5850" w:type="dxa"/>
            <w:tcMar>
              <w:top w:w="100" w:type="dxa"/>
              <w:left w:w="100" w:type="dxa"/>
              <w:bottom w:w="100" w:type="dxa"/>
              <w:right w:w="100" w:type="dxa"/>
            </w:tcMar>
          </w:tcPr>
          <w:p w14:paraId="5B1D7A6A" w14:textId="617E8EFC" w:rsidR="00330634" w:rsidRDefault="00AA0D9D">
            <w:r>
              <w:t>YEARLY</w:t>
            </w:r>
          </w:p>
        </w:tc>
      </w:tr>
      <w:tr w:rsidR="00330634" w14:paraId="1E0AE07C" w14:textId="77777777">
        <w:tc>
          <w:tcPr>
            <w:tcW w:w="3150" w:type="dxa"/>
            <w:tcMar>
              <w:top w:w="100" w:type="dxa"/>
              <w:left w:w="100" w:type="dxa"/>
              <w:bottom w:w="100" w:type="dxa"/>
              <w:right w:w="100" w:type="dxa"/>
            </w:tcMar>
          </w:tcPr>
          <w:p w14:paraId="0F7D71E8" w14:textId="77777777" w:rsidR="00330634" w:rsidRDefault="00330634">
            <w:pPr>
              <w:widowControl w:val="0"/>
              <w:pBdr>
                <w:top w:val="nil"/>
                <w:left w:val="nil"/>
                <w:bottom w:val="nil"/>
                <w:right w:val="nil"/>
                <w:between w:val="nil"/>
              </w:pBdr>
              <w:spacing w:line="240" w:lineRule="auto"/>
              <w:rPr>
                <w:b/>
                <w:bCs/>
                <w:sz w:val="24"/>
                <w:szCs w:val="24"/>
              </w:rPr>
            </w:pPr>
          </w:p>
        </w:tc>
        <w:tc>
          <w:tcPr>
            <w:tcW w:w="5850" w:type="dxa"/>
            <w:tcMar>
              <w:top w:w="100" w:type="dxa"/>
              <w:left w:w="100" w:type="dxa"/>
              <w:bottom w:w="100" w:type="dxa"/>
              <w:right w:w="100" w:type="dxa"/>
            </w:tcMar>
          </w:tcPr>
          <w:p w14:paraId="5A879278" w14:textId="77777777" w:rsidR="00330634" w:rsidRDefault="00330634">
            <w:pPr>
              <w:widowControl w:val="0"/>
              <w:pBdr>
                <w:top w:val="nil"/>
                <w:left w:val="nil"/>
                <w:bottom w:val="nil"/>
                <w:right w:val="nil"/>
                <w:between w:val="nil"/>
              </w:pBdr>
              <w:spacing w:line="240" w:lineRule="auto"/>
              <w:rPr>
                <w:b/>
                <w:bCs/>
                <w:sz w:val="24"/>
                <w:szCs w:val="24"/>
              </w:rPr>
            </w:pPr>
          </w:p>
        </w:tc>
      </w:tr>
    </w:tbl>
    <w:p w14:paraId="2252B530" w14:textId="77777777" w:rsidR="00330634" w:rsidRDefault="00000000">
      <w:pPr>
        <w:widowControl w:val="0"/>
        <w:spacing w:before="816" w:line="240" w:lineRule="auto"/>
        <w:ind w:right="407"/>
        <w:rPr>
          <w:b/>
          <w:bCs/>
          <w:sz w:val="28"/>
          <w:szCs w:val="28"/>
        </w:rPr>
      </w:pPr>
      <w:r>
        <w:br w:type="page"/>
      </w:r>
    </w:p>
    <w:p w14:paraId="59FDB87F" w14:textId="77777777" w:rsidR="00330634" w:rsidRDefault="00000000">
      <w:pPr>
        <w:pStyle w:val="Heading1"/>
        <w:widowControl w:val="0"/>
        <w:spacing w:before="816" w:line="240" w:lineRule="auto"/>
        <w:ind w:right="407"/>
      </w:pPr>
      <w:bookmarkStart w:id="1" w:name="_ep0a9mxmhdcf" w:colFirst="0" w:colLast="0"/>
      <w:bookmarkEnd w:id="1"/>
      <w:r>
        <w:lastRenderedPageBreak/>
        <w:t>Revision History</w:t>
      </w:r>
      <w:r>
        <w:br/>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330634" w14:paraId="343D6C32" w14:textId="77777777">
        <w:tc>
          <w:tcPr>
            <w:tcW w:w="3009" w:type="dxa"/>
            <w:tcMar>
              <w:top w:w="100" w:type="dxa"/>
              <w:left w:w="100" w:type="dxa"/>
              <w:bottom w:w="100" w:type="dxa"/>
              <w:right w:w="100" w:type="dxa"/>
            </w:tcMar>
          </w:tcPr>
          <w:p w14:paraId="759BB39B" w14:textId="77777777" w:rsidR="00330634" w:rsidRDefault="00000000">
            <w:pPr>
              <w:widowControl w:val="0"/>
              <w:spacing w:line="240" w:lineRule="auto"/>
              <w:jc w:val="center"/>
              <w:rPr>
                <w:b/>
                <w:bCs/>
                <w:sz w:val="24"/>
                <w:szCs w:val="24"/>
              </w:rPr>
            </w:pPr>
            <w:r>
              <w:rPr>
                <w:b/>
                <w:bCs/>
                <w:sz w:val="24"/>
                <w:szCs w:val="24"/>
              </w:rPr>
              <w:t xml:space="preserve">Revision No. </w:t>
            </w:r>
          </w:p>
        </w:tc>
        <w:tc>
          <w:tcPr>
            <w:tcW w:w="3010" w:type="dxa"/>
            <w:tcMar>
              <w:top w:w="100" w:type="dxa"/>
              <w:left w:w="100" w:type="dxa"/>
              <w:bottom w:w="100" w:type="dxa"/>
              <w:right w:w="100" w:type="dxa"/>
            </w:tcMar>
          </w:tcPr>
          <w:p w14:paraId="7146287B" w14:textId="77777777" w:rsidR="00330634" w:rsidRDefault="00000000">
            <w:pPr>
              <w:widowControl w:val="0"/>
              <w:spacing w:line="240" w:lineRule="auto"/>
              <w:jc w:val="center"/>
              <w:rPr>
                <w:b/>
                <w:bCs/>
                <w:sz w:val="24"/>
                <w:szCs w:val="24"/>
              </w:rPr>
            </w:pPr>
            <w:r>
              <w:rPr>
                <w:b/>
                <w:bCs/>
                <w:sz w:val="24"/>
                <w:szCs w:val="24"/>
              </w:rPr>
              <w:t xml:space="preserve">Effective Date </w:t>
            </w:r>
          </w:p>
        </w:tc>
        <w:tc>
          <w:tcPr>
            <w:tcW w:w="3010" w:type="dxa"/>
            <w:tcMar>
              <w:top w:w="100" w:type="dxa"/>
              <w:left w:w="100" w:type="dxa"/>
              <w:bottom w:w="100" w:type="dxa"/>
              <w:right w:w="100" w:type="dxa"/>
            </w:tcMar>
          </w:tcPr>
          <w:p w14:paraId="2B8BFB88" w14:textId="77777777" w:rsidR="00330634" w:rsidRDefault="00000000">
            <w:pPr>
              <w:widowControl w:val="0"/>
              <w:spacing w:line="240" w:lineRule="auto"/>
              <w:jc w:val="center"/>
              <w:rPr>
                <w:b/>
                <w:bCs/>
                <w:sz w:val="24"/>
                <w:szCs w:val="24"/>
              </w:rPr>
            </w:pPr>
            <w:r>
              <w:rPr>
                <w:b/>
                <w:bCs/>
                <w:sz w:val="24"/>
                <w:szCs w:val="24"/>
              </w:rPr>
              <w:t xml:space="preserve">Description of Changes </w:t>
            </w:r>
          </w:p>
        </w:tc>
      </w:tr>
      <w:tr w:rsidR="00330634" w14:paraId="77ED44B9" w14:textId="77777777">
        <w:tc>
          <w:tcPr>
            <w:tcW w:w="3009" w:type="dxa"/>
            <w:tcMar>
              <w:top w:w="100" w:type="dxa"/>
              <w:left w:w="100" w:type="dxa"/>
              <w:bottom w:w="100" w:type="dxa"/>
              <w:right w:w="100" w:type="dxa"/>
            </w:tcMar>
          </w:tcPr>
          <w:p w14:paraId="336C8132" w14:textId="77777777" w:rsidR="00330634" w:rsidRDefault="00000000">
            <w:r>
              <w:t>00</w:t>
            </w:r>
          </w:p>
        </w:tc>
        <w:tc>
          <w:tcPr>
            <w:tcW w:w="3010" w:type="dxa"/>
            <w:tcMar>
              <w:top w:w="100" w:type="dxa"/>
              <w:left w:w="100" w:type="dxa"/>
              <w:bottom w:w="100" w:type="dxa"/>
              <w:right w:w="100" w:type="dxa"/>
            </w:tcMar>
          </w:tcPr>
          <w:p w14:paraId="64A53C7E" w14:textId="70AABAC8" w:rsidR="00330634" w:rsidRDefault="00AA0D9D">
            <w:r/>
          </w:p>
        </w:tc>
        <w:tc>
          <w:tcPr>
            <w:tcW w:w="3010" w:type="dxa"/>
            <w:tcMar>
              <w:top w:w="100" w:type="dxa"/>
              <w:left w:w="100" w:type="dxa"/>
              <w:bottom w:w="100" w:type="dxa"/>
              <w:right w:w="100" w:type="dxa"/>
            </w:tcMar>
          </w:tcPr>
          <w:p w14:paraId="320EAC1B" w14:textId="60CC8A7B" w:rsidR="00330634" w:rsidRDefault="00330634">
            <w:r>
              <w:t>Draft awal untuk review dan pengesahan</w:t>
            </w:r>
          </w:p>
        </w:tc>
      </w:tr>
      <w:tr w:rsidR="00330634" w14:paraId="24A614CA" w14:textId="77777777">
        <w:tc>
          <w:tcPr>
            <w:tcW w:w="3009" w:type="dxa"/>
            <w:tcMar>
              <w:top w:w="100" w:type="dxa"/>
              <w:left w:w="100" w:type="dxa"/>
              <w:bottom w:w="100" w:type="dxa"/>
              <w:right w:w="100" w:type="dxa"/>
            </w:tcMar>
          </w:tcPr>
          <w:p w14:paraId="647260E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2FC1C6B"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6CDAE592" w14:textId="77777777" w:rsidR="00330634" w:rsidRDefault="00330634">
            <w:pPr>
              <w:widowControl w:val="0"/>
              <w:spacing w:line="240" w:lineRule="auto"/>
              <w:rPr>
                <w:b/>
                <w:bCs/>
                <w:sz w:val="24"/>
                <w:szCs w:val="24"/>
              </w:rPr>
            </w:pPr>
          </w:p>
        </w:tc>
      </w:tr>
      <w:tr w:rsidR="00330634" w14:paraId="78A9100F" w14:textId="77777777">
        <w:tc>
          <w:tcPr>
            <w:tcW w:w="3009" w:type="dxa"/>
            <w:tcMar>
              <w:top w:w="100" w:type="dxa"/>
              <w:left w:w="100" w:type="dxa"/>
              <w:bottom w:w="100" w:type="dxa"/>
              <w:right w:w="100" w:type="dxa"/>
            </w:tcMar>
          </w:tcPr>
          <w:p w14:paraId="127861E0"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2F4F95B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B2F1799" w14:textId="77777777" w:rsidR="00330634" w:rsidRDefault="00330634">
            <w:pPr>
              <w:widowControl w:val="0"/>
              <w:spacing w:line="240" w:lineRule="auto"/>
              <w:rPr>
                <w:b/>
                <w:bCs/>
                <w:sz w:val="24"/>
                <w:szCs w:val="24"/>
              </w:rPr>
            </w:pPr>
          </w:p>
        </w:tc>
      </w:tr>
    </w:tbl>
    <w:p w14:paraId="08DA1A98" w14:textId="77777777" w:rsidR="00330634" w:rsidRDefault="00000000">
      <w:pPr>
        <w:pStyle w:val="Heading1"/>
        <w:widowControl w:val="0"/>
        <w:spacing w:before="816" w:line="240" w:lineRule="auto"/>
        <w:ind w:right="407"/>
      </w:pPr>
      <w:bookmarkStart w:id="2" w:name="_fdx9cuwtkxqq" w:colFirst="0" w:colLast="0"/>
      <w:bookmarkEnd w:id="2"/>
      <w:proofErr w:type="spellStart"/>
      <w:r>
        <w:t>Dokument</w:t>
      </w:r>
      <w:proofErr w:type="spellEnd"/>
      <w:r>
        <w:t xml:space="preserve"> Approval</w:t>
      </w:r>
      <w:r>
        <w:br/>
      </w:r>
    </w:p>
    <w:tbl>
      <w:tblPr>
        <w:tblStyle w:val="a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
        <w:gridCol w:w="2145"/>
        <w:gridCol w:w="3750"/>
        <w:gridCol w:w="2235"/>
      </w:tblGrid>
      <w:tr w:rsidR="00330634" w14:paraId="0E301653" w14:textId="77777777">
        <w:tc>
          <w:tcPr>
            <w:tcW w:w="810" w:type="dxa"/>
            <w:tcMar>
              <w:top w:w="100" w:type="dxa"/>
              <w:left w:w="100" w:type="dxa"/>
              <w:bottom w:w="100" w:type="dxa"/>
              <w:right w:w="100" w:type="dxa"/>
            </w:tcMar>
          </w:tcPr>
          <w:p w14:paraId="323AF889"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No</w:t>
            </w:r>
          </w:p>
        </w:tc>
        <w:tc>
          <w:tcPr>
            <w:tcW w:w="2145" w:type="dxa"/>
            <w:tcMar>
              <w:top w:w="100" w:type="dxa"/>
              <w:left w:w="100" w:type="dxa"/>
              <w:bottom w:w="100" w:type="dxa"/>
              <w:right w:w="100" w:type="dxa"/>
            </w:tcMar>
          </w:tcPr>
          <w:p w14:paraId="1B5D65E8" w14:textId="77777777" w:rsidR="00330634" w:rsidRDefault="00000000">
            <w:pPr>
              <w:widowControl w:val="0"/>
              <w:spacing w:line="240" w:lineRule="auto"/>
              <w:jc w:val="center"/>
              <w:rPr>
                <w:b/>
                <w:bCs/>
                <w:sz w:val="24"/>
                <w:szCs w:val="24"/>
              </w:rPr>
            </w:pPr>
            <w:r>
              <w:rPr>
                <w:b/>
                <w:bCs/>
                <w:sz w:val="24"/>
                <w:szCs w:val="24"/>
              </w:rPr>
              <w:t>Role</w:t>
            </w:r>
          </w:p>
        </w:tc>
        <w:tc>
          <w:tcPr>
            <w:tcW w:w="3750" w:type="dxa"/>
            <w:tcMar>
              <w:top w:w="100" w:type="dxa"/>
              <w:left w:w="100" w:type="dxa"/>
              <w:bottom w:w="100" w:type="dxa"/>
              <w:right w:w="100" w:type="dxa"/>
            </w:tcMar>
          </w:tcPr>
          <w:p w14:paraId="691B295B"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Name / Title</w:t>
            </w:r>
          </w:p>
        </w:tc>
        <w:tc>
          <w:tcPr>
            <w:tcW w:w="2235" w:type="dxa"/>
            <w:tcMar>
              <w:top w:w="100" w:type="dxa"/>
              <w:left w:w="100" w:type="dxa"/>
              <w:bottom w:w="100" w:type="dxa"/>
              <w:right w:w="100" w:type="dxa"/>
            </w:tcMar>
          </w:tcPr>
          <w:p w14:paraId="520E6B1D"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 xml:space="preserve">Signature </w:t>
            </w:r>
          </w:p>
        </w:tc>
      </w:tr>
      <w:tr w:rsidR="00AA0D9D" w14:paraId="263BCAB5" w14:textId="77777777">
        <w:tc>
          <w:tcPr>
            <w:tcW w:w="810" w:type="dxa"/>
            <w:tcMar>
              <w:top w:w="100" w:type="dxa"/>
              <w:left w:w="100" w:type="dxa"/>
              <w:bottom w:w="100" w:type="dxa"/>
              <w:right w:w="100" w:type="dxa"/>
            </w:tcMar>
          </w:tcPr>
          <w:p w14:paraId="65D51902"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1</w:t>
            </w:r>
          </w:p>
        </w:tc>
        <w:tc>
          <w:tcPr>
            <w:tcW w:w="2145" w:type="dxa"/>
            <w:tcMar>
              <w:top w:w="100" w:type="dxa"/>
              <w:left w:w="100" w:type="dxa"/>
              <w:bottom w:w="100" w:type="dxa"/>
              <w:right w:w="100" w:type="dxa"/>
            </w:tcMar>
          </w:tcPr>
          <w:p w14:paraId="3B2D5E09" w14:textId="77777777" w:rsidR="00AA0D9D" w:rsidRDefault="00AA0D9D" w:rsidP="00AA0D9D">
            <w:pPr>
              <w:widowControl w:val="0"/>
              <w:spacing w:line="240" w:lineRule="auto"/>
            </w:pPr>
            <w:r>
              <w:t xml:space="preserve">Prepared By </w:t>
            </w:r>
          </w:p>
        </w:tc>
        <w:tc>
          <w:tcPr>
            <w:tcW w:w="3750" w:type="dxa"/>
            <w:tcMar>
              <w:top w:w="100" w:type="dxa"/>
              <w:left w:w="100" w:type="dxa"/>
              <w:bottom w:w="100" w:type="dxa"/>
              <w:right w:w="100" w:type="dxa"/>
            </w:tcMar>
          </w:tcPr>
          <w:p w14:paraId="567D3FDB" w14:textId="035C939C" w:rsidR="00AA0D9D" w:rsidRDefault="00AA0D9D" w:rsidP="00AA0D9D">
            <w:r>
              <w:t>Finance Staff</w:t>
            </w:r>
          </w:p>
        </w:tc>
        <w:tc>
          <w:tcPr>
            <w:tcW w:w="2235" w:type="dxa"/>
            <w:tcMar>
              <w:top w:w="100" w:type="dxa"/>
              <w:left w:w="100" w:type="dxa"/>
              <w:bottom w:w="100" w:type="dxa"/>
              <w:right w:w="100" w:type="dxa"/>
            </w:tcMar>
          </w:tcPr>
          <w:p w14:paraId="1E07A46E" w14:textId="77777777" w:rsidR="00AA0D9D" w:rsidRDefault="00AA0D9D" w:rsidP="00AA0D9D">
            <w:pPr>
              <w:widowControl w:val="0"/>
              <w:pBdr>
                <w:top w:val="nil"/>
                <w:left w:val="nil"/>
                <w:bottom w:val="nil"/>
                <w:right w:val="nil"/>
                <w:between w:val="nil"/>
              </w:pBdr>
              <w:spacing w:line="240" w:lineRule="auto"/>
              <w:rPr>
                <w:sz w:val="24"/>
                <w:szCs w:val="24"/>
              </w:rPr>
            </w:pPr>
          </w:p>
        </w:tc>
      </w:tr>
      <w:tr w:rsidR="00AA0D9D" w14:paraId="5B157D9E" w14:textId="77777777">
        <w:tc>
          <w:tcPr>
            <w:tcW w:w="810" w:type="dxa"/>
            <w:tcMar>
              <w:top w:w="100" w:type="dxa"/>
              <w:left w:w="100" w:type="dxa"/>
              <w:bottom w:w="100" w:type="dxa"/>
              <w:right w:w="100" w:type="dxa"/>
            </w:tcMar>
          </w:tcPr>
          <w:p w14:paraId="5EDC44D0"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2</w:t>
            </w:r>
          </w:p>
        </w:tc>
        <w:tc>
          <w:tcPr>
            <w:tcW w:w="2145" w:type="dxa"/>
            <w:tcMar>
              <w:top w:w="100" w:type="dxa"/>
              <w:left w:w="100" w:type="dxa"/>
              <w:bottom w:w="100" w:type="dxa"/>
              <w:right w:w="100" w:type="dxa"/>
            </w:tcMar>
          </w:tcPr>
          <w:p w14:paraId="4348CF35" w14:textId="77777777" w:rsidR="00AA0D9D" w:rsidRDefault="00AA0D9D" w:rsidP="00AA0D9D">
            <w:pPr>
              <w:widowControl w:val="0"/>
              <w:spacing w:line="240" w:lineRule="auto"/>
            </w:pPr>
            <w:r>
              <w:t xml:space="preserve">Reviewed By </w:t>
            </w:r>
          </w:p>
        </w:tc>
        <w:tc>
          <w:tcPr>
            <w:tcW w:w="3750" w:type="dxa"/>
            <w:tcMar>
              <w:top w:w="100" w:type="dxa"/>
              <w:left w:w="100" w:type="dxa"/>
              <w:bottom w:w="100" w:type="dxa"/>
              <w:right w:w="100" w:type="dxa"/>
            </w:tcMar>
          </w:tcPr>
          <w:p w14:paraId="5B41F074" w14:textId="4DF1D2A7" w:rsidR="00AA0D9D" w:rsidRDefault="00AA0D9D" w:rsidP="00AA0D9D">
            <w:r>
              <w:t>Finance Lead</w:t>
            </w:r>
          </w:p>
        </w:tc>
        <w:tc>
          <w:tcPr>
            <w:tcW w:w="2235" w:type="dxa"/>
            <w:tcMar>
              <w:top w:w="100" w:type="dxa"/>
              <w:left w:w="100" w:type="dxa"/>
              <w:bottom w:w="100" w:type="dxa"/>
              <w:right w:w="100" w:type="dxa"/>
            </w:tcMar>
          </w:tcPr>
          <w:p w14:paraId="0BB287EE" w14:textId="77777777" w:rsidR="00AA0D9D" w:rsidRDefault="00AA0D9D" w:rsidP="00AA0D9D">
            <w:pPr>
              <w:widowControl w:val="0"/>
              <w:pBdr>
                <w:top w:val="nil"/>
                <w:left w:val="nil"/>
                <w:bottom w:val="nil"/>
                <w:right w:val="nil"/>
                <w:between w:val="nil"/>
              </w:pBdr>
              <w:spacing w:line="240" w:lineRule="auto"/>
              <w:rPr>
                <w:sz w:val="24"/>
                <w:szCs w:val="24"/>
              </w:rPr>
            </w:pPr>
          </w:p>
        </w:tc>
      </w:tr>
      <w:tr w:rsidR="00330634" w14:paraId="3A9E7D5F" w14:textId="77777777">
        <w:tc>
          <w:tcPr>
            <w:tcW w:w="810" w:type="dxa"/>
            <w:tcMar>
              <w:top w:w="100" w:type="dxa"/>
              <w:left w:w="100" w:type="dxa"/>
              <w:bottom w:w="100" w:type="dxa"/>
              <w:right w:w="100" w:type="dxa"/>
            </w:tcMar>
          </w:tcPr>
          <w:p w14:paraId="6280ED2A" w14:textId="77777777" w:rsidR="00330634" w:rsidRDefault="00000000">
            <w:pPr>
              <w:widowControl w:val="0"/>
              <w:pBdr>
                <w:top w:val="nil"/>
                <w:left w:val="nil"/>
                <w:bottom w:val="nil"/>
                <w:right w:val="nil"/>
                <w:between w:val="nil"/>
              </w:pBdr>
              <w:spacing w:line="240" w:lineRule="auto"/>
              <w:jc w:val="center"/>
              <w:rPr>
                <w:sz w:val="24"/>
                <w:szCs w:val="24"/>
              </w:rPr>
            </w:pPr>
            <w:r>
              <w:rPr>
                <w:sz w:val="24"/>
                <w:szCs w:val="24"/>
              </w:rPr>
              <w:t>3</w:t>
            </w:r>
          </w:p>
        </w:tc>
        <w:tc>
          <w:tcPr>
            <w:tcW w:w="2145" w:type="dxa"/>
            <w:tcMar>
              <w:top w:w="100" w:type="dxa"/>
              <w:left w:w="100" w:type="dxa"/>
              <w:bottom w:w="100" w:type="dxa"/>
              <w:right w:w="100" w:type="dxa"/>
            </w:tcMar>
          </w:tcPr>
          <w:p w14:paraId="07174B23" w14:textId="77777777" w:rsidR="00330634" w:rsidRDefault="00000000">
            <w:pPr>
              <w:widowControl w:val="0"/>
              <w:spacing w:line="240" w:lineRule="auto"/>
            </w:pPr>
            <w:r>
              <w:t xml:space="preserve">Approved By </w:t>
            </w:r>
          </w:p>
        </w:tc>
        <w:tc>
          <w:tcPr>
            <w:tcW w:w="3750" w:type="dxa"/>
            <w:tcMar>
              <w:top w:w="100" w:type="dxa"/>
              <w:left w:w="100" w:type="dxa"/>
              <w:bottom w:w="100" w:type="dxa"/>
              <w:right w:w="100" w:type="dxa"/>
            </w:tcMar>
          </w:tcPr>
          <w:p w14:paraId="23AA4041" w14:textId="77777777" w:rsidR="00330634" w:rsidRDefault="00000000">
            <w:pPr>
              <w:widowControl w:val="0"/>
              <w:pBdr>
                <w:top w:val="nil"/>
                <w:left w:val="nil"/>
                <w:bottom w:val="nil"/>
                <w:right w:val="nil"/>
                <w:between w:val="nil"/>
              </w:pBdr>
              <w:spacing w:line="240" w:lineRule="auto"/>
              <w:rPr>
                <w:sz w:val="24"/>
                <w:szCs w:val="24"/>
              </w:rPr>
            </w:pPr>
            <w:r>
              <w:t>Samuel Kristanto Utomo / President Director</w:t>
            </w:r>
          </w:p>
        </w:tc>
        <w:tc>
          <w:tcPr>
            <w:tcW w:w="2235" w:type="dxa"/>
            <w:tcMar>
              <w:top w:w="100" w:type="dxa"/>
              <w:left w:w="100" w:type="dxa"/>
              <w:bottom w:w="100" w:type="dxa"/>
              <w:right w:w="100" w:type="dxa"/>
            </w:tcMar>
          </w:tcPr>
          <w:p w14:paraId="556FBC7A" w14:textId="77777777" w:rsidR="00330634" w:rsidRDefault="00330634">
            <w:pPr>
              <w:widowControl w:val="0"/>
              <w:pBdr>
                <w:top w:val="nil"/>
                <w:left w:val="nil"/>
                <w:bottom w:val="nil"/>
                <w:right w:val="nil"/>
                <w:between w:val="nil"/>
              </w:pBdr>
              <w:spacing w:line="240" w:lineRule="auto"/>
              <w:rPr>
                <w:sz w:val="24"/>
                <w:szCs w:val="24"/>
              </w:rPr>
            </w:pPr>
          </w:p>
        </w:tc>
      </w:tr>
    </w:tbl>
    <w:p w14:paraId="6D3C7250" w14:textId="77777777" w:rsidR="00330634" w:rsidRDefault="00000000">
      <w:pPr>
        <w:widowControl w:val="0"/>
        <w:spacing w:before="816" w:line="240" w:lineRule="auto"/>
        <w:ind w:right="407"/>
        <w:rPr>
          <w:b/>
          <w:bCs/>
          <w:sz w:val="28"/>
          <w:szCs w:val="28"/>
        </w:rPr>
      </w:pPr>
      <w:r>
        <w:br w:type="page"/>
      </w:r>
    </w:p>
    <w:sdt>
      <w:sdtPr>
        <w:id w:val="-1426528168"/>
        <w:docPartObj>
          <w:docPartGallery w:val="Table of Contents"/>
          <w:docPartUnique/>
        </w:docPartObj>
      </w:sdtPr>
      <w:sdtContent>
        <w:p w14:paraId="42FA47DF" w14:textId="77777777" w:rsidR="00330634" w:rsidRDefault="00000000">
          <w:pPr>
            <w:widowControl w:val="0"/>
            <w:jc w:val="center"/>
            <w:rPr>
              <w:b/>
              <w:bCs/>
              <w:sz w:val="24"/>
              <w:szCs w:val="24"/>
            </w:rPr>
          </w:pPr>
          <w:r>
            <w:fldChar w:fldCharType="begin"/>
          </w:r>
          <w:r>
            <w:instrText xml:space="preserve"> TOC \h \u \z \n \t "Heading 1,1,Heading 2,2,Heading 3,3,Heading 4,4,Heading 5,5,Heading 6,6,"</w:instrText>
          </w:r>
          <w:r>
            <w:fldChar w:fldCharType="separate"/>
          </w:r>
          <w:r>
            <w:rPr>
              <w:b/>
              <w:bCs/>
              <w:sz w:val="24"/>
              <w:szCs w:val="24"/>
            </w:rPr>
            <w:t xml:space="preserve">Table of Contents </w:t>
          </w:r>
          <w:r>
            <w:rPr>
              <w:b/>
              <w:bCs/>
              <w:sz w:val="24"/>
              <w:szCs w:val="24"/>
            </w:rPr>
            <w:br/>
            <w:t>Standard Operating Procedure</w:t>
          </w:r>
        </w:p>
        <w:p w14:paraId="16A40391" w14:textId="77777777" w:rsidR="00330634" w:rsidRDefault="00330634">
          <w:pPr>
            <w:widowControl w:val="0"/>
            <w:jc w:val="center"/>
            <w:rPr>
              <w:b/>
              <w:bCs/>
              <w:sz w:val="24"/>
              <w:szCs w:val="24"/>
            </w:rPr>
          </w:pPr>
        </w:p>
        <w:p w14:paraId="2D298514" w14:textId="77777777" w:rsidR="00330634" w:rsidRDefault="00000000">
          <w:pPr>
            <w:widowControl w:val="0"/>
            <w:rPr>
              <w:b/>
              <w:bCs/>
              <w:sz w:val="24"/>
              <w:szCs w:val="24"/>
            </w:rPr>
          </w:pPr>
          <w:r>
            <w:rPr>
              <w:b/>
              <w:bCs/>
              <w:sz w:val="24"/>
              <w:szCs w:val="24"/>
            </w:rPr>
            <w:t>Preliminary Section</w:t>
          </w:r>
          <w:r>
            <w:rPr>
              <w:b/>
              <w:bCs/>
              <w:sz w:val="24"/>
              <w:szCs w:val="24"/>
            </w:rPr>
            <w:br/>
          </w:r>
          <w:r>
            <w:rPr>
              <w:b/>
              <w:bCs/>
              <w:sz w:val="24"/>
              <w:szCs w:val="24"/>
            </w:rPr>
            <w:tab/>
            <w:t xml:space="preserve">Identity Document </w:t>
          </w:r>
          <w:r>
            <w:rPr>
              <w:sz w:val="24"/>
              <w:szCs w:val="24"/>
            </w:rPr>
            <w:t>……………………………………………………</w:t>
          </w:r>
          <w:r>
            <w:rPr>
              <w:b/>
              <w:bCs/>
              <w:sz w:val="24"/>
              <w:szCs w:val="24"/>
            </w:rPr>
            <w:br/>
          </w:r>
          <w:r>
            <w:rPr>
              <w:b/>
              <w:bCs/>
              <w:sz w:val="24"/>
              <w:szCs w:val="24"/>
            </w:rPr>
            <w:tab/>
            <w:t xml:space="preserve">Revision History </w:t>
          </w:r>
          <w:r>
            <w:rPr>
              <w:sz w:val="24"/>
              <w:szCs w:val="24"/>
            </w:rPr>
            <w:t>……………………………………………………...</w:t>
          </w:r>
          <w:r>
            <w:rPr>
              <w:b/>
              <w:bCs/>
              <w:sz w:val="24"/>
              <w:szCs w:val="24"/>
            </w:rPr>
            <w:br/>
          </w:r>
          <w:r>
            <w:rPr>
              <w:b/>
              <w:bCs/>
              <w:sz w:val="24"/>
              <w:szCs w:val="24"/>
            </w:rPr>
            <w:tab/>
            <w:t xml:space="preserve">Dokument Approval </w:t>
          </w:r>
          <w:r>
            <w:rPr>
              <w:sz w:val="24"/>
              <w:szCs w:val="24"/>
            </w:rPr>
            <w:t>………………………………………………….</w:t>
          </w:r>
        </w:p>
        <w:p w14:paraId="28417867" w14:textId="6AEA15DF" w:rsidR="00AA0D9D" w:rsidRDefault="00000000">
          <w:pPr>
            <w:widowControl w:val="0"/>
            <w:pBdr>
              <w:top w:val="nil"/>
              <w:left w:val="nil"/>
              <w:bottom w:val="nil"/>
              <w:right w:val="nil"/>
              <w:between w:val="nil"/>
            </w:pBdr>
            <w:rPr>
              <w:b/>
              <w:bCs/>
              <w:sz w:val="24"/>
              <w:szCs w:val="24"/>
            </w:rPr>
          </w:pPr>
          <w:r>
            <w:rPr>
              <w:b/>
              <w:bCs/>
              <w:sz w:val="24"/>
              <w:szCs w:val="24"/>
            </w:rPr>
            <w:t xml:space="preserve">1. Purpose</w:t>
            <w:br/>
            <w:t xml:space="preserve">2. Scope</w:t>
            <w:br/>
            <w:t xml:space="preserve">3. Definition &amp; Abbreviations</w:t>
            <w:br/>
            <w:t xml:space="preserve">4. Policy &amp; General Principles</w:t>
            <w:br/>
            <w:t xml:space="preserve">5. Roles, Responsibilities &amp; Authorities</w:t>
            <w:br/>
            <w:t xml:space="preserve">6. Standard Operating Procedure</w:t>
            <w:br/>
            <w:t xml:space="preserve">6.1 Input jurnal</w:t>
            <w:br/>
            <w:t xml:space="preserve">6.2 Kategorisasi dan pengelolaan CoA</w:t>
            <w:br/>
            <w:t xml:space="preserve">6.3 Rekonsiliasi bank</w:t>
            <w:br/>
            <w:t xml:space="preserve">6.4 Review dan jurnal penyesuaian</w:t>
            <w:br/>
            <w:t xml:space="preserve">6.5 Tutup buku bulanan dan penyusunan Laporan Keuangan</w:t>
          </w:r>
          <w:proofErr w:type="spellStart"/>
          <w:proofErr w:type="spellEnd"/>
          <w:proofErr w:type="spellStart"/>
          <w:proofErr w:type="spellEnd"/>
          <w:proofErr w:type="spellStart"/>
          <w:proofErr w:type="spellEnd"/>
          <w:proofErr w:type="gramStart"/>
          <w:proofErr w:type="gramEnd"/>
        </w:p>
        <w:p w14:paraId="2CE31AF8" w14:textId="0EB3F16C" w:rsidR="00330634" w:rsidRDefault="00000000">
          <w:pPr>
            <w:widowControl w:val="0"/>
            <w:pBdr>
              <w:top w:val="nil"/>
              <w:left w:val="nil"/>
              <w:bottom w:val="nil"/>
              <w:right w:val="nil"/>
              <w:between w:val="nil"/>
            </w:pBdr>
            <w:rPr>
              <w:sz w:val="24"/>
              <w:szCs w:val="24"/>
            </w:rPr>
          </w:pPr>
          <w:r>
            <w:rPr>
              <w:b/>
              <w:bCs/>
              <w:sz w:val="24"/>
              <w:szCs w:val="24"/>
            </w:rPr>
            <w:t xml:space="preserve">7. Process Flow</w:t>
            <w:br/>
            <w:t xml:space="preserve">8. Service Level Agreement (SLA)</w:t>
            <w:br/>
            <w:t xml:space="preserve">9. Exception Management</w:t>
            <w:br/>
            <w:t xml:space="preserve">10. Conclusion</w:t>
            <w:br/>
            <w:t xml:space="preserve">11. Related Documents &amp; Attachments</w:t>
          </w:r>
          <w:proofErr w:type="spellStart"/>
          <w:proofErr w:type="spellEnd"/>
        </w:p>
      </w:sdtContent>
    </w:sdt>
    <w:p w14:paraId="1F8E799B" w14:textId="77777777" w:rsidR="00330634" w:rsidRDefault="00000000">
      <w:pPr>
        <w:widowControl w:val="0"/>
        <w:rPr>
          <w:b/>
          <w:bCs/>
          <w:sz w:val="24"/>
          <w:szCs w:val="24"/>
        </w:rPr>
      </w:pPr>
      <w:r>
        <w:rPr>
          <w:sz w:val="24"/>
          <w:szCs w:val="24"/>
        </w:rPr>
        <w:t xml:space="preserve">  </w:t>
      </w:r>
    </w:p>
    <w:p w14:paraId="37DBFD29" w14:textId="77777777" w:rsidR="00330634" w:rsidRDefault="00000000">
      <w:pPr>
        <w:rPr>
          <w:b/>
          <w:bCs/>
          <w:sz w:val="26"/>
          <w:szCs w:val="26"/>
        </w:rPr>
      </w:pPr>
      <w:r>
        <w:br w:type="page"/>
      </w:r>
    </w:p>
    <w:p w14:paraId="0D8BDD2C" w14:textId="77777777" w:rsidR="00330634" w:rsidRDefault="00330634">
      <w:pPr>
        <w:pStyle w:val="Heading1"/>
        <w:ind w:firstLine="720"/>
      </w:pPr>
      <w:bookmarkStart w:id="3" w:name="_46kfagampiwx" w:colFirst="0" w:colLast="0"/>
      <w:bookmarkEnd w:id="3"/>
    </w:p>
    <w:p w14:paraId="49B09B34" w14:textId="77777777" w:rsidR="00330634" w:rsidRDefault="00000000">
      <w:pPr>
        <w:pStyle w:val="Heading1"/>
        <w:numPr>
          <w:ilvl w:val="0"/>
          <w:numId w:val="7"/>
        </w:numPr>
        <w:spacing w:after="0"/>
      </w:pPr>
      <w:bookmarkStart w:id="4" w:name="_yhj7wsc6hzzf" w:colFirst="0" w:colLast="0"/>
      <w:bookmarkEnd w:id="4"/>
      <w:r>
        <w:t>PURPOSE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SOP ini mengatur proses akuntansi di SINUX dari pencatatan jurnal sampai penyusunan Laporan Keuangan.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Hasil yang dijaga: kesalahan input dan selisih pada Buku Besar dan Neraca berkurang, tutup buku selesai tepat waktu, dan Laporan Keuangan valid, akuntabel, serta siap diaudit untuk Manajemen, Pemegang Saham, Pihak Bank, Panitia Tender BUMN, dan DJP.</w:t>
      </w:r>
    </w:p>
    <w:p w14:paraId="150393D4" w14:textId="77777777" w:rsidR="00330634" w:rsidRDefault="00000000">
      <w:pPr>
        <w:pStyle w:val="Heading1"/>
        <w:numPr>
          <w:ilvl w:val="0"/>
          <w:numId w:val="7"/>
        </w:numPr>
        <w:jc w:val="both"/>
      </w:pPr>
      <w:bookmarkStart w:id="5" w:name="_18t0v46evlmg" w:colFirst="0" w:colLast="0"/>
      <w:bookmarkEnd w:id="5"/>
      <w:r>
        <w:t>SCOPE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SOP ini berlaku untuk siklus akuntansi SINUX, dari terjadinya transaksi sampai terbitnya Laporan Keuangan. Yang tercakup:</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Data master akuntansi: pengelolaan dan pembaruan CoA.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Pencatatan transaksi: jurnal penerimaan dan pengeluaran kas dan bank; pengakuan pendapatan dan piutang usaha; pembelian, biaya operasional, dan utang usaha.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Aset tetap dan aset tak berwujud: pencatatan di Fixed Asset Register, kapitalisasi, perhitungan penyusutan aset fisik seperti server dan kendaraan, serta amortisasi software dan lisensi.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Tutup buku bulanan dan tahunan: rekonsiliasi bank; jurnal penyesuaian (accrual, prepaid expense, deferred revenue); ekualisasi akun komersial dengan akun perpajakan (PPN, PPh 21, PPh 22, dan lainnya).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Laporan Keuangan: Laporan Posisi Keuangan (Neraca), Laporan Laba Rugi, Laporan Arus Kas, dan Laporan Perubahan Ekuitas.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Dikecualikan dari SOP ini (USULAN): penerbitan invoice kepada customer (SNX-FAT-SOP-01); penagihan invoice dan pendataan piutang (SOP Account Receivable &amp; Collection), dengan tracker piutang di SNX-FAT-REG-01; persetujuan pengajuan pembayaran (SOP Payment and Disbursement Approval); perhitungan, penyetoran, dan pelaporan pajak (SNX-FAT-SOP-05); pengarsipan dokumen keuangan (SNX-FAT-SOP-04).</w:t>
      </w:r>
    </w:p>
    <w:p w14:paraId="1A2D696C" w14:textId="77777777" w:rsidR="00330634" w:rsidRDefault="00000000">
      <w:pPr>
        <w:pStyle w:val="Heading1"/>
        <w:numPr>
          <w:ilvl w:val="0"/>
          <w:numId w:val="7"/>
        </w:numPr>
      </w:pPr>
      <w:bookmarkStart w:id="6" w:name="_av18rrsbmo83" w:colFirst="0" w:colLast="0"/>
      <w:bookmarkEnd w:id="6"/>
      <w:r>
        <w:t>DEFINITION &amp; ABBREVIATIONS</w:t>
      </w:r>
    </w:p>
    <w:tbl>
      <w:tblPr>
        <w:tblStyle w:val="a2"/>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6803"/>
      </w:tblGrid>
      <w:tr w:rsidR="00330634" w14:paraId="3C075254" w14:textId="77777777">
        <w:trPr>
          <w:jc w:val="center"/>
        </w:trPr>
        <w:tc>
          <w:tcPr>
            <w:tcW w:w="2268" w:type="dxa"/>
            <w:vAlign w:val="center"/>
          </w:tcPr>
          <w:p w14:paraId="5B3215B8" w14:textId="77777777" w:rsidR="00330634" w:rsidRDefault="00000000">
            <w:pPr>
              <w:jc w:val="center"/>
              <w:rPr>
                <w:sz w:val="24"/>
                <w:szCs w:val="24"/>
              </w:rPr>
            </w:pPr>
            <w:r>
              <w:rPr>
                <w:b/>
                <w:bCs/>
                <w:sz w:val="24"/>
                <w:szCs w:val="24"/>
              </w:rPr>
              <w:t>Term</w:t>
            </w:r>
          </w:p>
        </w:tc>
        <w:tc>
          <w:tcPr>
            <w:tcW w:w="6803" w:type="dxa"/>
            <w:vAlign w:val="center"/>
          </w:tcPr>
          <w:p w14:paraId="2B782A9B" w14:textId="77777777" w:rsidR="00330634" w:rsidRDefault="00000000">
            <w:pPr>
              <w:jc w:val="center"/>
              <w:rPr>
                <w:sz w:val="24"/>
                <w:szCs w:val="24"/>
              </w:rPr>
            </w:pPr>
            <w:r>
              <w:rPr>
                <w:b/>
                <w:bCs/>
                <w:sz w:val="24"/>
                <w:szCs w:val="24"/>
              </w:rPr>
              <w:t>Definition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(USULAN)</w:t>
            </w:r>
          </w:p>
        </w:tc>
        <w:tc>
          <w:tcPr>
            <w:tcW w:w="6803" w:type="dxa"/>
            <w:vAlign w:val="center"/>
          </w:tcPr>
          <w:p w14:paraId="6E842649" w14:textId="12DD9EBE" w:rsidR="00330634" w:rsidRDefault="00330634">
            <w:pPr>
              <w:rPr>
                <w:sz w:val="24"/>
                <w:szCs w:val="24"/>
              </w:rPr>
            </w:pPr>
            <w:r>
              <w:rPr>
                <w:b w:val="0"/>
                <w:sz w:val="24"/>
                <w:szCs w:val="24"/>
              </w:rPr>
              <w:t>Label untuk isi yang belum diputus secara tertulis oleh pimpinan SINUX.</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Accrual</w:t>
            </w:r>
          </w:p>
        </w:tc>
        <w:tc>
          <w:tcPr>
            <w:tcW w:w="6803" w:type="dxa"/>
            <w:vAlign w:val="center"/>
          </w:tcPr>
          <w:p w14:paraId="6E842649" w14:textId="12DD9EBE" w:rsidR="00330634" w:rsidRDefault="00330634">
            <w:pPr>
              <w:rPr>
                <w:sz w:val="24"/>
                <w:szCs w:val="24"/>
              </w:rPr>
            </w:pPr>
            <w:r>
              <w:rPr>
                <w:b w:val="0"/>
                <w:sz w:val="24"/>
                <w:szCs w:val="24"/>
              </w:rPr>
              <w:t>Beban atau pendapatan yang sudah terjadi tetapi belum dibayar atau diterima.</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Accrual basis</w:t>
            </w:r>
          </w:p>
        </w:tc>
        <w:tc>
          <w:tcPr>
            <w:tcW w:w="6803" w:type="dxa"/>
            <w:vAlign w:val="center"/>
          </w:tcPr>
          <w:p w14:paraId="6E842649" w14:textId="12DD9EBE" w:rsidR="00330634" w:rsidRDefault="00330634">
            <w:pPr>
              <w:rPr>
                <w:sz w:val="24"/>
                <w:szCs w:val="24"/>
              </w:rPr>
            </w:pPr>
            <w:r>
              <w:rPr>
                <w:b w:val="0"/>
                <w:sz w:val="24"/>
                <w:szCs w:val="24"/>
              </w:rPr>
              <w:t>Dasar pencatatan yang mengakui pendapatan dan beban saat transaksinya terjadi, bukan saat kas diterima atau dibayar.</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Bank statement</w:t>
            </w:r>
          </w:p>
        </w:tc>
        <w:tc>
          <w:tcPr>
            <w:tcW w:w="6803" w:type="dxa"/>
            <w:vAlign w:val="center"/>
          </w:tcPr>
          <w:p w14:paraId="6E842649" w14:textId="12DD9EBE" w:rsidR="00330634" w:rsidRDefault="00330634">
            <w:pPr>
              <w:rPr>
                <w:sz w:val="24"/>
                <w:szCs w:val="24"/>
              </w:rPr>
            </w:pPr>
            <w:r>
              <w:rPr>
                <w:b w:val="0"/>
                <w:sz w:val="24"/>
                <w:szCs w:val="24"/>
              </w:rPr>
              <w:t>Laporan mutasi rekening dari bank.</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BUMN</w:t>
            </w:r>
          </w:p>
        </w:tc>
        <w:tc>
          <w:tcPr>
            <w:tcW w:w="6803" w:type="dxa"/>
            <w:vAlign w:val="center"/>
          </w:tcPr>
          <w:p w14:paraId="6E842649" w14:textId="12DD9EBE" w:rsidR="00330634" w:rsidRDefault="00330634">
            <w:pPr>
              <w:rPr>
                <w:sz w:val="24"/>
                <w:szCs w:val="24"/>
              </w:rPr>
            </w:pPr>
            <w:r>
              <w:rPr>
                <w:b w:val="0"/>
                <w:sz w:val="24"/>
                <w:szCs w:val="24"/>
              </w:rPr>
              <w:t>Badan Usaha Milik Negara.</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Buku Besar</w:t>
            </w:r>
          </w:p>
        </w:tc>
        <w:tc>
          <w:tcPr>
            <w:tcW w:w="6803" w:type="dxa"/>
            <w:vAlign w:val="center"/>
          </w:tcPr>
          <w:p w14:paraId="6E842649" w14:textId="12DD9EBE" w:rsidR="00330634" w:rsidRDefault="00330634">
            <w:pPr>
              <w:rPr>
                <w:sz w:val="24"/>
                <w:szCs w:val="24"/>
              </w:rPr>
            </w:pPr>
            <w:r>
              <w:rPr>
                <w:b w:val="0"/>
                <w:sz w:val="24"/>
                <w:szCs w:val="24"/>
              </w:rPr>
              <w:t>Kumpulan seluruh akun CoA beserta saldonya.</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Chart of Accounts (CoA)</w:t>
            </w:r>
          </w:p>
        </w:tc>
        <w:tc>
          <w:tcPr>
            <w:tcW w:w="6803" w:type="dxa"/>
            <w:vAlign w:val="center"/>
          </w:tcPr>
          <w:p w14:paraId="6E842649" w14:textId="12DD9EBE" w:rsidR="00330634" w:rsidRDefault="00330634">
            <w:pPr>
              <w:rPr>
                <w:sz w:val="24"/>
                <w:szCs w:val="24"/>
              </w:rPr>
            </w:pPr>
            <w:r>
              <w:rPr>
                <w:b w:val="0"/>
                <w:sz w:val="24"/>
                <w:szCs w:val="24"/>
              </w:rPr>
              <w:t>Daftar akun yang dipakai SINUX untuk mencatat transaksi keuangan.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Deferred revenue</w:t>
            </w:r>
          </w:p>
        </w:tc>
        <w:tc>
          <w:tcPr>
            <w:tcW w:w="6803" w:type="dxa"/>
            <w:vAlign w:val="center"/>
          </w:tcPr>
          <w:p w14:paraId="6E842649" w14:textId="12DD9EBE" w:rsidR="00330634" w:rsidRDefault="00330634">
            <w:pPr>
              <w:rPr>
                <w:sz w:val="24"/>
                <w:szCs w:val="24"/>
              </w:rPr>
            </w:pPr>
            <w:r>
              <w:rPr>
                <w:b w:val="0"/>
                <w:sz w:val="24"/>
                <w:szCs w:val="24"/>
              </w:rPr>
              <w:t>Pendapatan yang sudah diterima untuk jasa yang belum diserahkan.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DJP</w:t>
            </w:r>
          </w:p>
        </w:tc>
        <w:tc>
          <w:tcPr>
            <w:tcW w:w="6803" w:type="dxa"/>
            <w:vAlign w:val="center"/>
          </w:tcPr>
          <w:p w14:paraId="6E842649" w14:textId="12DD9EBE" w:rsidR="00330634" w:rsidRDefault="00330634">
            <w:pPr>
              <w:rPr>
                <w:sz w:val="24"/>
                <w:szCs w:val="24"/>
              </w:rPr>
            </w:pPr>
            <w:r>
              <w:rPr>
                <w:b w:val="0"/>
                <w:sz w:val="24"/>
                <w:szCs w:val="24"/>
              </w:rPr>
              <w:t>Direktorat Jenderal Pajak.</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Ekualisasi</w:t>
            </w:r>
          </w:p>
        </w:tc>
        <w:tc>
          <w:tcPr>
            <w:tcW w:w="6803" w:type="dxa"/>
            <w:vAlign w:val="center"/>
          </w:tcPr>
          <w:p w14:paraId="6E842649" w14:textId="12DD9EBE" w:rsidR="00330634" w:rsidRDefault="00330634">
            <w:pPr>
              <w:rPr>
                <w:sz w:val="24"/>
                <w:szCs w:val="24"/>
              </w:rPr>
            </w:pPr>
            <w:r>
              <w:rPr>
                <w:b w:val="0"/>
                <w:sz w:val="24"/>
                <w:szCs w:val="24"/>
              </w:rPr>
              <w:t>Pencocokan angka akun komersial dengan angka akun perpajakan.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Fixed Asset Register</w:t>
            </w:r>
          </w:p>
        </w:tc>
        <w:tc>
          <w:tcPr>
            <w:tcW w:w="6803" w:type="dxa"/>
            <w:vAlign w:val="center"/>
          </w:tcPr>
          <w:p w14:paraId="6E842649" w14:textId="12DD9EBE" w:rsidR="00330634" w:rsidRDefault="00330634">
            <w:pPr>
              <w:rPr>
                <w:sz w:val="24"/>
                <w:szCs w:val="24"/>
              </w:rPr>
            </w:pPr>
            <w:r>
              <w:rPr>
                <w:b w:val="0"/>
                <w:sz w:val="24"/>
                <w:szCs w:val="24"/>
              </w:rPr>
              <w:t>Daftar aset tetap dan aset tak berwujud SINUX yang dikapitalisasi.</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Hari</w:t>
            </w:r>
          </w:p>
        </w:tc>
        <w:tc>
          <w:tcPr>
            <w:tcW w:w="6803" w:type="dxa"/>
            <w:vAlign w:val="center"/>
          </w:tcPr>
          <w:p w14:paraId="6E842649" w14:textId="12DD9EBE" w:rsidR="00330634" w:rsidRDefault="00330634">
            <w:pPr>
              <w:rPr>
                <w:sz w:val="24"/>
                <w:szCs w:val="24"/>
              </w:rPr>
            </w:pPr>
            <w:r>
              <w:rPr>
                <w:b w:val="0"/>
                <w:sz w:val="24"/>
                <w:szCs w:val="24"/>
              </w:rPr>
              <w:t>Satuan batas waktu di bagian 8, dihitung sebagai hari kerja (USULAN).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Jurnal</w:t>
            </w:r>
          </w:p>
        </w:tc>
        <w:tc>
          <w:tcPr>
            <w:tcW w:w="6803" w:type="dxa"/>
            <w:vAlign w:val="center"/>
          </w:tcPr>
          <w:p w14:paraId="6E842649" w14:textId="12DD9EBE" w:rsidR="00330634" w:rsidRDefault="00330634">
            <w:pPr>
              <w:rPr>
                <w:sz w:val="24"/>
                <w:szCs w:val="24"/>
              </w:rPr>
            </w:pPr>
            <w:r>
              <w:rPr>
                <w:b w:val="0"/>
                <w:sz w:val="24"/>
                <w:szCs w:val="24"/>
              </w:rPr>
              <w:t>Catatan satu transaksi keuangan pada akun CoA.</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Jurnal penyesuaian</w:t>
            </w:r>
          </w:p>
        </w:tc>
        <w:tc>
          <w:tcPr>
            <w:tcW w:w="6803" w:type="dxa"/>
            <w:vAlign w:val="center"/>
          </w:tcPr>
          <w:p w14:paraId="6E842649" w14:textId="12DD9EBE" w:rsidR="00330634" w:rsidRDefault="00330634">
            <w:pPr>
              <w:rPr>
                <w:sz w:val="24"/>
                <w:szCs w:val="24"/>
              </w:rPr>
            </w:pPr>
            <w:r>
              <w:rPr>
                <w:b w:val="0"/>
                <w:sz w:val="24"/>
                <w:szCs w:val="24"/>
              </w:rPr>
              <w:t>Jurnal akhir periode yang menyesuaikan saldo akun supaya beban dan pendapatan tercatat pada periode yang tepat.</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Jurnal reklasifikasi</w:t>
            </w:r>
          </w:p>
        </w:tc>
        <w:tc>
          <w:tcPr>
            <w:tcW w:w="6803" w:type="dxa"/>
            <w:vAlign w:val="center"/>
          </w:tcPr>
          <w:p w14:paraId="6E842649" w14:textId="12DD9EBE" w:rsidR="00330634" w:rsidRDefault="00330634">
            <w:pPr>
              <w:rPr>
                <w:sz w:val="24"/>
                <w:szCs w:val="24"/>
              </w:rPr>
            </w:pPr>
            <w:r>
              <w:rPr>
                <w:b w:val="0"/>
                <w:sz w:val="24"/>
                <w:szCs w:val="24"/>
              </w:rPr>
              <w:t>Jurnal yang memindahkan nilai transaksi yang sudah tercatat ke akun CoA lain.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Laporan Keuangan</w:t>
            </w:r>
          </w:p>
        </w:tc>
        <w:tc>
          <w:tcPr>
            <w:tcW w:w="6803" w:type="dxa"/>
            <w:vAlign w:val="center"/>
          </w:tcPr>
          <w:p w14:paraId="6E842649" w14:textId="12DD9EBE" w:rsidR="00330634" w:rsidRDefault="00330634">
            <w:pPr>
              <w:rPr>
                <w:sz w:val="24"/>
                <w:szCs w:val="24"/>
              </w:rPr>
            </w:pPr>
            <w:r>
              <w:rPr>
                <w:b w:val="0"/>
                <w:sz w:val="24"/>
                <w:szCs w:val="24"/>
              </w:rPr>
              <w:t>Laporan Posisi Keuangan (Neraca), Laporan Laba Rugi, Laporan Arus Kas, dan Laporan Perubahan Ekuitas.</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Piutang usaha</w:t>
            </w:r>
          </w:p>
        </w:tc>
        <w:tc>
          <w:tcPr>
            <w:tcW w:w="6803" w:type="dxa"/>
            <w:vAlign w:val="center"/>
          </w:tcPr>
          <w:p w14:paraId="6E842649" w14:textId="12DD9EBE" w:rsidR="00330634" w:rsidRDefault="00330634">
            <w:pPr>
              <w:rPr>
                <w:sz w:val="24"/>
                <w:szCs w:val="24"/>
              </w:rPr>
            </w:pPr>
            <w:r>
              <w:rPr>
                <w:b w:val="0"/>
                <w:sz w:val="24"/>
                <w:szCs w:val="24"/>
              </w:rPr>
              <w:t>Hak tagih SINUX kepada customer atas penjualan jasa secara kredit.</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PPh</w:t>
            </w:r>
          </w:p>
        </w:tc>
        <w:tc>
          <w:tcPr>
            <w:tcW w:w="6803" w:type="dxa"/>
            <w:vAlign w:val="center"/>
          </w:tcPr>
          <w:p w14:paraId="6E842649" w14:textId="12DD9EBE" w:rsidR="00330634" w:rsidRDefault="00330634">
            <w:pPr>
              <w:rPr>
                <w:sz w:val="24"/>
                <w:szCs w:val="24"/>
              </w:rPr>
            </w:pPr>
            <w:r>
              <w:rPr>
                <w:b w:val="0"/>
                <w:sz w:val="24"/>
                <w:szCs w:val="24"/>
              </w:rPr>
              <w:t>Pajak Penghasilan.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PPN</w:t>
            </w:r>
          </w:p>
        </w:tc>
        <w:tc>
          <w:tcPr>
            <w:tcW w:w="6803" w:type="dxa"/>
            <w:vAlign w:val="center"/>
          </w:tcPr>
          <w:p w14:paraId="6E842649" w14:textId="12DD9EBE" w:rsidR="00330634" w:rsidRDefault="00330634">
            <w:pPr>
              <w:rPr>
                <w:sz w:val="24"/>
                <w:szCs w:val="24"/>
              </w:rPr>
            </w:pPr>
            <w:r>
              <w:rPr>
                <w:b w:val="0"/>
                <w:sz w:val="24"/>
                <w:szCs w:val="24"/>
              </w:rPr>
              <w:t>Pajak Pertambahan Nilai.</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Prepaid expense</w:t>
            </w:r>
          </w:p>
        </w:tc>
        <w:tc>
          <w:tcPr>
            <w:tcW w:w="6803" w:type="dxa"/>
            <w:vAlign w:val="center"/>
          </w:tcPr>
          <w:p w14:paraId="6E842649" w14:textId="12DD9EBE" w:rsidR="00330634" w:rsidRDefault="00330634">
            <w:pPr>
              <w:rPr>
                <w:sz w:val="24"/>
                <w:szCs w:val="24"/>
              </w:rPr>
            </w:pPr>
            <w:r>
              <w:rPr>
                <w:b w:val="0"/>
                <w:sz w:val="24"/>
                <w:szCs w:val="24"/>
              </w:rPr>
              <w:t>Biaya yang sudah dibayar untuk periode berikutnya.</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Rekonsiliasi bank</w:t>
            </w:r>
          </w:p>
        </w:tc>
        <w:tc>
          <w:tcPr>
            <w:tcW w:w="6803" w:type="dxa"/>
            <w:vAlign w:val="center"/>
          </w:tcPr>
          <w:p w14:paraId="6E842649" w14:textId="12DD9EBE" w:rsidR="00330634" w:rsidRDefault="00330634">
            <w:pPr>
              <w:rPr>
                <w:sz w:val="24"/>
                <w:szCs w:val="24"/>
              </w:rPr>
            </w:pPr>
            <w:r>
              <w:rPr>
                <w:b w:val="0"/>
                <w:sz w:val="24"/>
                <w:szCs w:val="24"/>
              </w:rPr>
              <w:t>Pencocokan jurnal kas dan bank dengan bank statement.</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SAK</w:t>
            </w:r>
          </w:p>
        </w:tc>
        <w:tc>
          <w:tcPr>
            <w:tcW w:w="6803" w:type="dxa"/>
            <w:vAlign w:val="center"/>
          </w:tcPr>
          <w:p w14:paraId="6E842649" w14:textId="12DD9EBE" w:rsidR="00330634" w:rsidRDefault="00330634">
            <w:pPr>
              <w:rPr>
                <w:sz w:val="24"/>
                <w:szCs w:val="24"/>
              </w:rPr>
            </w:pPr>
            <w:r>
              <w:rPr>
                <w:b w:val="0"/>
                <w:sz w:val="24"/>
                <w:szCs w:val="24"/>
              </w:rPr>
              <w:t>Standar Akuntansi Keuangan.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Tutup buku</w:t>
            </w:r>
          </w:p>
        </w:tc>
        <w:tc>
          <w:tcPr>
            <w:tcW w:w="6803" w:type="dxa"/>
            <w:vAlign w:val="center"/>
          </w:tcPr>
          <w:p w14:paraId="6E842649" w14:textId="12DD9EBE" w:rsidR="00330634" w:rsidRDefault="00330634">
            <w:pPr>
              <w:rPr>
                <w:sz w:val="24"/>
                <w:szCs w:val="24"/>
              </w:rPr>
            </w:pPr>
            <w:r>
              <w:rPr>
                <w:b w:val="0"/>
                <w:sz w:val="24"/>
                <w:szCs w:val="24"/>
              </w:rPr>
              <w:t>Penutupan pencatatan akuntansi satu periode: bulanan (month-end closing) atau tahunan (year-end closing).</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Utang usaha</w:t>
            </w:r>
          </w:p>
        </w:tc>
        <w:tc>
          <w:tcPr>
            <w:tcW w:w="6803" w:type="dxa"/>
            <w:vAlign w:val="center"/>
          </w:tcPr>
          <w:p w14:paraId="6E842649" w14:textId="12DD9EBE" w:rsidR="00330634" w:rsidRDefault="00330634">
            <w:pPr>
              <w:rPr>
                <w:sz w:val="24"/>
                <w:szCs w:val="24"/>
              </w:rPr>
            </w:pPr>
            <w:r>
              <w:rPr>
                <w:b w:val="0"/>
                <w:sz w:val="24"/>
                <w:szCs w:val="24"/>
              </w:rPr>
              <w:t>Kewajiban bayar SINUX kepada vendor atas pembelian secara kredit.</w:t>
            </w:r>
          </w:p>
        </w:tc>
      </w:tr>
    </w:tbl>
    <w:p w14:paraId="5C3815ED" w14:textId="77777777" w:rsidR="00330634" w:rsidRDefault="00330634">
      <w:pPr>
        <w:rPr>
          <w:sz w:val="24"/>
          <w:szCs w:val="24"/>
        </w:rPr>
      </w:pPr>
    </w:p>
    <w:p w14:paraId="6EAE1051" w14:textId="77777777" w:rsidR="00330634" w:rsidRDefault="00330634">
      <w:pPr>
        <w:rPr>
          <w:sz w:val="24"/>
          <w:szCs w:val="24"/>
        </w:rPr>
      </w:pPr>
    </w:p>
    <w:p w14:paraId="26B4F0DC" w14:textId="77777777" w:rsidR="00330634" w:rsidRDefault="00000000">
      <w:pPr>
        <w:pStyle w:val="Heading1"/>
        <w:numPr>
          <w:ilvl w:val="0"/>
          <w:numId w:val="7"/>
        </w:numPr>
        <w:spacing w:after="0"/>
      </w:pPr>
      <w:bookmarkStart w:id="7" w:name="_zeuvzvg33l2v" w:colFirst="0" w:colLast="0"/>
      <w:bookmarkEnd w:id="7"/>
      <w:r>
        <w:t>POLICY &amp; GENERAL PRINCIPLES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 Dasar pencatatan: Finance Staff dan Finance Lead mencatat transaksi dengan accrual basis dan menyajikan Laporan Keuangan sesuai SAK yang berlaku.</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 Pencatatan pada CoA (ISO 9001:2015 8.1): Finance Staff mencatat setiap transaksi keuangan pada akun CoA yang sesuai, dengan nominal aktual, supaya Buku Besar dan Neraca tidak berselisih (butir 6.1 dan 6.2).</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4.3 Jadwal (ISO 9001:2015 8.1): Finance Staff menginput jurnal dan merekonsiliasi bank setiap minggu, dan Finance Lead melakukan tutup buku setiap bulan. Batas waktu tiap tahap ada di bagian 8.</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4.4 Pemisahan tugas dan review (ISO 9001:2015 5.3 dan Annex A 5.3): Finance Lead mereview jurnal dan rekonsiliasi bank yang dikerjakan Finance Staff sebelum tutup buku bulanan (butir 6.4).</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4.5 Jurnal penyesuaian: Finance Lead mencatat jurnal penyesuaian di akhir periode atas beban gaji yang masih harus dibayar, penyusutan aset tetap (server dan hardware), amortisasi software, serta utang dan piutang pajak (butir 6.4,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4.6 Cakupan tanpa langkah rinci: bagian 6 belum memuat langkah untuk tutup buku tahunan, ekualisasi akun komersial dengan akun perpajakan, dan pencatatan aset tetap beserta penyusutannya. Finance Lead menetapkan langkah, pelaku, dan batas waktunya sebelum SOP ini disahkan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4.7 Rekaman (ISO 9001:2015 7.5.3 dan Annex A 5.33): Finance Lead mengarsipkan Laporan Keuangan menurut SNX-FAT-SOP-04 (USULAN). Lokasi, pemilik, dan retensi tiap rekaman ada di tabel bagian 11.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4.8 Akses (Annex A 5.15): Finance Lead mencatat pemegang akses ke data akuntansi di SNX-FAT-FRM-02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4.9 Klasifikasi (Annex A 5.12): rekaman di bagian 11 berklasifikasi RESTRICTED (Internal) menurut SNX-ISMS-PRO-01 (USULAN).</w:t>
      </w:r>
    </w:p>
    <w:p w14:paraId="1EE36325" w14:textId="77777777" w:rsidR="00330634" w:rsidRDefault="00000000">
      <w:pPr>
        <w:pStyle w:val="Heading1"/>
        <w:numPr>
          <w:ilvl w:val="0"/>
          <w:numId w:val="7"/>
        </w:numPr>
      </w:pPr>
      <w:bookmarkStart w:id="8" w:name="_z4kuv343gw1q" w:colFirst="0" w:colLast="0"/>
      <w:bookmarkEnd w:id="8"/>
      <w:r>
        <w:t>ROLES, RESPONSIBILITIES &amp; AUTHORITIES</w:t>
      </w:r>
    </w:p>
    <w:tbl>
      <w:tblPr>
        <w:tblStyle w:val="a3"/>
        <w:tblW w:w="9555" w:type="dxa"/>
        <w:jc w:val="center"/>
        <w:tblInd w:w="0" w:type="dxa"/>
        <w:tblLayout w:type="fixed"/>
        <w:tblLook w:val="0400" w:firstRow="0" w:lastRow="0" w:firstColumn="0" w:lastColumn="0" w:noHBand="0" w:noVBand="1"/>
      </w:tblPr>
      <w:tblGrid>
        <w:gridCol w:w="3135"/>
        <w:gridCol w:w="3750"/>
        <w:gridCol w:w="2670"/>
      </w:tblGrid>
      <w:tr w:rsidR="00330634" w14:paraId="62A19DF6"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45F3AA4" w14:textId="77777777" w:rsidR="00330634" w:rsidRDefault="00000000">
            <w:pPr>
              <w:jc w:val="center"/>
              <w:rPr>
                <w:sz w:val="24"/>
                <w:szCs w:val="24"/>
              </w:rPr>
            </w:pPr>
            <w:r>
              <w:rPr>
                <w:b/>
                <w:bCs/>
                <w:sz w:val="24"/>
                <w:szCs w:val="24"/>
              </w:rPr>
              <w:t>Role</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45961E6" w14:textId="77777777" w:rsidR="00330634" w:rsidRDefault="00000000">
            <w:pPr>
              <w:jc w:val="center"/>
              <w:rPr>
                <w:sz w:val="24"/>
                <w:szCs w:val="24"/>
              </w:rPr>
            </w:pPr>
            <w:r>
              <w:rPr>
                <w:b/>
                <w:bCs/>
                <w:sz w:val="24"/>
                <w:szCs w:val="24"/>
              </w:rPr>
              <w:t>Responsibilities</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40D7080" w14:textId="77777777" w:rsidR="00330634" w:rsidRDefault="00000000">
            <w:pPr>
              <w:jc w:val="center"/>
              <w:rPr>
                <w:sz w:val="24"/>
                <w:szCs w:val="24"/>
              </w:rPr>
            </w:pPr>
            <w:r>
              <w:rPr>
                <w:b/>
                <w:bCs/>
                <w:sz w:val="24"/>
                <w:szCs w:val="24"/>
              </w:rPr>
              <w:t>Authority</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Finance Lead</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Pemilik SOP. Mereview jurnal dan rekonsiliasi bank, mencatat jurnal penyesuaian dan jurnal reklasifikasi (USULAN), melakukan tutup buku bulanan, dan menyusun Laporan Keuangan (butir 6.4 dan 6.5). Belum dipetakan ke jabatan di SNX-HR-ORG-01 (butir K-13).</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Review atas pekerjaan Finance Staff (butir 4.4); batas wewenang keuangan lain mengikuti delegasi tertulis yang berlaku (SNX-HR-ORG-01).</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Finance Staff</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Menginput jurnal, mengklasifikasi transaksi pada CoA, mengelola CoA, dan merekonsiliasi bank (butir 6.1 sampai 6.3). Belum dipetakan ke jabatan di SNX-HR-ORG-01 (butir K-13).</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Mencatat jurnal dan rekonsiliasi bank; tutup buku bulanan dan penyusunan Laporan Keuangan ada pada Finance Lead (butir 6.5).</w:t>
            </w:r>
          </w:p>
        </w:tc>
      </w:tr>
    </w:tbl>
    <w:p w14:paraId="71474D5E" w14:textId="77777777" w:rsidR="00330634" w:rsidRDefault="00330634">
      <w:pPr>
        <w:rPr>
          <w:sz w:val="24"/>
          <w:szCs w:val="24"/>
        </w:rPr>
      </w:pPr>
    </w:p>
    <w:p w14:paraId="576FF9EC" w14:textId="77777777" w:rsidR="00330634" w:rsidRDefault="00330634">
      <w:pPr>
        <w:rPr>
          <w:sz w:val="24"/>
          <w:szCs w:val="24"/>
        </w:rPr>
      </w:pPr>
    </w:p>
    <w:p w14:paraId="7DD3A66D" w14:textId="77777777" w:rsidR="00330634" w:rsidRDefault="00000000">
      <w:pPr>
        <w:pStyle w:val="Heading1"/>
        <w:numPr>
          <w:ilvl w:val="0"/>
          <w:numId w:val="7"/>
        </w:numPr>
        <w:spacing w:after="0"/>
      </w:pPr>
      <w:bookmarkStart w:id="9" w:name="_901keg1um0ay" w:colFirst="0" w:colLast="0"/>
      <w:bookmarkEnd w:id="9"/>
      <w:r>
        <w:t>STANDARD OPERATING PROCEDURE</w:t>
      </w:r>
    </w:p>
    <w:p w14:paraId="529DFADF" w14:textId="02DADB71" w:rsidR="00330634" w:rsidRDefault="00AA0D9D" w:rsidP="00AA0D9D">
      <w:pPr>
        <w:pStyle w:val="Heading2"/>
        <w:numPr>
          <w:ilvl w:val="1"/>
          <w:numId w:val="7"/>
        </w:numPr>
      </w:pPr>
      <w:bookmarkStart w:id="10" w:name="_nlknbxi8j6cc" w:colFirst="0" w:colLast="0"/>
      <w:bookmarkEnd w:id="10"/>
      <w:r>
        <w:t xml:space="preserve">Input jurnal</w:t>
      </w:r>
      <w:r w:rsidR="00000000"/>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Input jurnal atas transaksi kas dan bank, pendapatan dan piutang usaha, serta pembelian, biaya operasional, dan utang usaha.</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Jurnal transaksi</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Kategorisasi dan pengelolaan CoA</w:t>
      </w:r>
      <w:r w:rsidR="00000000"/>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Klasifikasikan tiap transaksi pada akun CoA yang sesuai.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Jurnal yang terklasifikasi pada akun CoA</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Kelola dan perbarui CoA.</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CoA yang diperbarui</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Rekonsiliasi bank</w:t>
      </w:r>
      <w:r w:rsidR="00000000"/>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Rekonsiliasi jurnal kas dan bank dengan bank statement.</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Rekonsiliasi bank</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Review dan jurnal penyesuaian</w:t>
      </w:r>
      <w:r w:rsidR="00000000"/>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Review jurnal yang diinput Finance Staff.</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Hasil review jurnal</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Review rekonsiliasi bank terhadap bank statement.</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Hasil review rekonsiliasi bank</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Catat jurnal penyesuaian dan jurnal reklasifikasi (USULAN).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Jurnal penyesuaian dan jurnal reklasifikasi</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Tutup buku bulanan dan penyusunan Laporan Keuangan</w:t>
      </w:r>
      <w:r w:rsidR="00000000"/>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Lakukan tutup buku bulanan.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Periode akuntansi bulan itu tertutup</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Susun Laporan Keuangan dari hasil tutup buku bulanan.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Laporan Keuangan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11AE1C40" w14:textId="77777777" w:rsidR="00330634" w:rsidRDefault="00330634">
      <w:pPr>
        <w:spacing w:after="120" w:line="252" w:lineRule="auto"/>
        <w:ind w:left="2160"/>
        <w:rPr>
          <w:sz w:val="24"/>
          <w:szCs w:val="24"/>
        </w:rPr>
      </w:pPr>
    </w:p>
    <w:p w14:paraId="5F7E718E" w14:textId="1A93316E" w:rsidR="00330634" w:rsidRDefault="00000000">
      <w:pPr>
        <w:pStyle w:val="Heading1"/>
        <w:numPr>
          <w:ilvl w:val="0"/>
          <w:numId w:val="7"/>
        </w:numPr>
      </w:pPr>
      <w:bookmarkStart w:id="11" w:name="_wakatklxleao" w:colFirst="0" w:colLast="0"/>
      <w:bookmarkEnd w:id="11"/>
      <w:r>
        <w:t>PROCESS FLOW</w:t>
      </w:r>
    </w:p>
    <w:p w14:paraId="10D7382B" w14:textId="77777777" w:rsidR="00330634" w:rsidRDefault="00000000">
      <w:pPr>
        <w:pBdr>
          <w:top w:val="nil"/>
          <w:left w:val="nil"/>
          <w:bottom w:val="nil"/>
          <w:right w:val="nil"/>
          <w:between w:val="nil"/>
        </w:pBdr>
        <w:spacing w:after="120" w:line="252" w:lineRule="auto"/>
        <w:jc w:val="both"/>
        <w:rPr>
          <w:sz w:val="24"/>
          <w:szCs w:val="24"/>
        </w:rPr>
      </w:pPr>
      <w:r>
        <w:drawing>
          <wp:inline xmlns:a="http://schemas.openxmlformats.org/drawingml/2006/main" xmlns:pic="http://schemas.openxmlformats.org/drawingml/2006/picture">
            <wp:extent cx="2954052" cy="6840000"/>
            <wp:docPr id="1" name="Picture 1"/>
            <wp:cNvGraphicFramePr>
              <a:graphicFrameLocks noChangeAspect="1"/>
            </wp:cNvGraphicFramePr>
            <a:graphic>
              <a:graphicData uri="http://schemas.openxmlformats.org/drawingml/2006/picture">
                <pic:pic>
                  <pic:nvPicPr>
                    <pic:cNvPr id="0" name="FAT-SOP-06_flow.png"/>
                    <pic:cNvPicPr/>
                  </pic:nvPicPr>
                  <pic:blipFill>
                    <a:blip r:embed="rId11"/>
                    <a:stretch>
                      <a:fillRect/>
                    </a:stretch>
                  </pic:blipFill>
                  <pic:spPr>
                    <a:xfrm>
                      <a:off x="0" y="0"/>
                      <a:ext cx="2954052" cy="6840000"/>
                    </a:xfrm>
                    <a:prstGeom prst="rect"/>
                  </pic:spPr>
                </pic:pic>
              </a:graphicData>
            </a:graphic>
          </wp:inline>
        </w:drawing>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Gambar 1. Alur proses akuntansi dari input jurnal sampai penyusunan Laporan Keuangan.</w:t>
      </w:r>
    </w:p>
    <w:p w14:paraId="2B928C75" w14:textId="77777777" w:rsidR="00330634" w:rsidRDefault="00330634">
      <w:pPr>
        <w:rPr>
          <w:sz w:val="24"/>
          <w:szCs w:val="24"/>
        </w:rPr>
      </w:pPr>
    </w:p>
    <w:p w14:paraId="30233F3E" w14:textId="77777777" w:rsidR="00330634" w:rsidRDefault="00000000">
      <w:pPr>
        <w:pBdr>
          <w:top w:val="nil"/>
          <w:left w:val="nil"/>
          <w:bottom w:val="nil"/>
          <w:right w:val="nil"/>
          <w:between w:val="nil"/>
        </w:pBdr>
        <w:spacing w:after="120" w:line="252" w:lineRule="auto"/>
        <w:rPr>
          <w:b/>
          <w:bCs/>
          <w:sz w:val="24"/>
          <w:szCs w:val="24"/>
        </w:rPr>
      </w:pPr>
      <w:r>
        <w:br w:type="page"/>
      </w:r>
    </w:p>
    <w:p w14:paraId="533E0616" w14:textId="77777777" w:rsidR="00330634" w:rsidRDefault="00000000">
      <w:pPr>
        <w:pStyle w:val="Heading1"/>
        <w:numPr>
          <w:ilvl w:val="0"/>
          <w:numId w:val="7"/>
        </w:numPr>
      </w:pPr>
      <w:bookmarkStart w:id="12" w:name="_8o37hxr2x2l3" w:colFirst="0" w:colLast="0"/>
      <w:bookmarkEnd w:id="12"/>
      <w:r>
        <w:lastRenderedPageBreak/>
        <w:t>SERVICE LEVEL AGREEMENT (SLA)</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Activity</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SLA / Timing</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Input jurnal (butir 6.1)</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1 hari, setiap awal minggu</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Kategorisasi dan pengelolaan CoA (butir 6.2)</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1 hari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Rekonsiliasi bank (butir 6.3)</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3 hari, setiap awal minggu</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Review dan jurnal penyesuaian (butir 6.4)</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2 hari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Tutup buku bulanan dan penyusunan Laporan Keuangan (butir 6.5)</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2 hari</w:t>
            </w:r>
          </w:p>
        </w:tc>
      </w:tr>
    </w:tbl>
    <w:p w14:paraId="31AF9526" w14:textId="77777777" w:rsidR="00330634" w:rsidRDefault="00330634">
      <w:pPr>
        <w:rPr>
          <w:sz w:val="24"/>
          <w:szCs w:val="24"/>
        </w:rPr>
      </w:pPr>
    </w:p>
    <w:p w14:paraId="37F9AFA4" w14:textId="77777777" w:rsidR="00330634" w:rsidRDefault="00000000">
      <w:pPr>
        <w:pStyle w:val="Heading1"/>
        <w:numPr>
          <w:ilvl w:val="0"/>
          <w:numId w:val="7"/>
        </w:numPr>
      </w:pPr>
      <w:bookmarkStart w:id="13" w:name="_dhckkhyolnm" w:colFirst="0" w:colLast="0"/>
      <w:bookmarkEnd w:id="13"/>
      <w:r>
        <w:t>EXCEPTION MANAGEMENT</w:t>
      </w:r>
    </w:p>
    <w:tbl>
      <w:tblPr>
        <w:tblStyle w:val="a5"/>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45"/>
        <w:gridCol w:w="6765"/>
      </w:tblGrid>
      <w:tr w:rsidR="00330634" w14:paraId="08DA0AF0" w14:textId="77777777">
        <w:tc>
          <w:tcPr>
            <w:tcW w:w="2745" w:type="dxa"/>
            <w:tcMar>
              <w:top w:w="100" w:type="dxa"/>
              <w:left w:w="100" w:type="dxa"/>
              <w:bottom w:w="100" w:type="dxa"/>
              <w:right w:w="100" w:type="dxa"/>
            </w:tcMar>
          </w:tcPr>
          <w:p w14:paraId="00D40272" w14:textId="5BAA7698" w:rsidR="00330634" w:rsidRDefault="00330634">
            <w:pPr>
              <w:spacing w:after="120" w:line="252" w:lineRule="auto"/>
              <w:rPr>
                <w:sz w:val="24"/>
                <w:szCs w:val="24"/>
              </w:rPr>
            </w:pPr>
            <w:r>
              <w:rPr>
                <w:b/>
                <w:sz w:val="24"/>
                <w:szCs w:val="24"/>
              </w:rPr>
              <w:t>Kondisi</w:t>
            </w:r>
          </w:p>
        </w:tc>
        <w:tc>
          <w:tcPr>
            <w:tcW w:w="6765" w:type="dxa"/>
            <w:tcMar>
              <w:top w:w="100" w:type="dxa"/>
              <w:left w:w="100" w:type="dxa"/>
              <w:bottom w:w="100" w:type="dxa"/>
              <w:right w:w="100" w:type="dxa"/>
            </w:tcMar>
          </w:tcPr>
          <w:p w14:paraId="606E770D" w14:textId="5902CE20" w:rsidR="00330634" w:rsidRDefault="00330634">
            <w:pPr>
              <w:spacing w:after="120" w:line="252" w:lineRule="auto"/>
              <w:jc w:val="both"/>
              <w:rPr>
                <w:sz w:val="24"/>
                <w:szCs w:val="24"/>
              </w:rPr>
            </w:pPr>
            <w:r>
              <w:rPr>
                <w:b/>
                <w:sz w:val="24"/>
                <w:szCs w:val="24"/>
              </w:rPr>
              <w:t>Penanganan</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Transaksi tercatat pada akun CoA yang salah dan ditemukan saat review (butir 6.4)</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Finance Lead mencatat jurnal reklasifikasi (langkah 3 butir 6.4).</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Selisih pada jurnal atau rekonsiliasi bank belum bisa dijelaskan saat review (butir 6.4)</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Finance Lead mengembalikan jurnal atau rekonsiliasi itu ke Finance Staff untuk ditelusuri sebelum tutup buku bulanan (USULAN).</w:t>
            </w:r>
          </w:p>
        </w:tc>
      </w:tr>
    </w:tbl>
    <w:p w14:paraId="3324CEC9" w14:textId="27EBBE9F" w:rsidR="00330634" w:rsidRDefault="00330634">
      <w:pPr>
        <w:pBdr>
          <w:top w:val="nil"/>
          <w:left w:val="nil"/>
          <w:bottom w:val="nil"/>
          <w:right w:val="nil"/>
          <w:between w:val="nil"/>
        </w:pBdr>
        <w:spacing w:after="120" w:line="252" w:lineRule="auto"/>
        <w:rPr>
          <w:b/>
          <w:bCs/>
          <w:sz w:val="24"/>
          <w:szCs w:val="24"/>
        </w:rPr>
      </w:pPr>
      <w:bookmarkStart w:id="14" w:name="_rmg8phj7h71r" w:colFirst="0" w:colLast="0"/>
      <w:bookmarkEnd w:id="14"/>
    </w:p>
    <w:p w14:paraId="261DC246" w14:textId="77777777" w:rsidR="00330634" w:rsidRDefault="00000000">
      <w:pPr>
        <w:pStyle w:val="Heading1"/>
        <w:numPr>
          <w:ilvl w:val="0"/>
          <w:numId w:val="7"/>
        </w:numPr>
      </w:pPr>
      <w:r>
        <w:t>CONCLUSION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Finance Lead selaku pemilik SOP memeriksa kepatuhan terhadap SOP ini dengan membandingkan rekaman di bagian 11 dengan batas waktu di bagian 8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Finance Lead meninjau SOP ini setiap tahun.</w:t>
      </w:r>
    </w:p>
    <w:p w14:paraId="4B548646" w14:textId="19FCA36B" w:rsidR="00AA0D9D" w:rsidRDefault="00AA0D9D">
      <w:pPr>
        <w:rPr>
          <w:sz w:val="24"/>
          <w:szCs w:val="24"/>
        </w:rPr>
      </w:pPr>
      <w:r>
        <w:rPr>
          <w:sz w:val="24"/>
          <w:szCs w:val="24"/>
        </w:rPr>
        <w:br w:type="page"/>
      </w:r>
    </w:p>
    <w:p w14:paraId="0C16088E" w14:textId="77777777" w:rsidR="00AA0D9D" w:rsidRDefault="00AA0D9D">
      <w:pPr>
        <w:pBdr>
          <w:top w:val="nil"/>
          <w:left w:val="nil"/>
          <w:bottom w:val="nil"/>
          <w:right w:val="nil"/>
          <w:between w:val="nil"/>
        </w:pBdr>
        <w:spacing w:after="120" w:line="252" w:lineRule="auto"/>
        <w:jc w:val="both"/>
        <w:rPr>
          <w:sz w:val="24"/>
          <w:szCs w:val="24"/>
        </w:rPr>
      </w:pPr>
    </w:p>
    <w:p w14:paraId="039D83D6" w14:textId="77777777" w:rsidR="00330634" w:rsidRDefault="00000000">
      <w:pPr>
        <w:pStyle w:val="Heading1"/>
        <w:numPr>
          <w:ilvl w:val="0"/>
          <w:numId w:val="7"/>
        </w:numPr>
        <w:spacing w:after="0"/>
      </w:pPr>
      <w:bookmarkStart w:id="15" w:name="_m5lheg6k2ytw" w:colFirst="0" w:colLast="0"/>
      <w:bookmarkEnd w:id="15"/>
      <w:r>
        <w:t>RELATED DOCUMENTS &amp; ATTACHMENTS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b/>
        </w:rPr>
        <w:t xml:space="preserve">Dokumen terkait</w:t>
      </w:r>
    </w:p>
    <w:tbl>
      <w:tblPr>
        <w:tblStyle w:val="a2"/>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6803"/>
      </w:tblGrid>
      <w:tr w:rsidR="00330634" w14:paraId="3C075254" w14:textId="77777777">
        <w:trPr>
          <w:jc w:val="center"/>
        </w:trPr>
        <w:tc>
          <w:tcPr>
            <w:tcW w:w="2268" w:type="dxa"/>
            <w:vAlign w:val="center"/>
          </w:tcPr>
          <w:p w14:paraId="5B3215B8" w14:textId="77777777" w:rsidR="00330634" w:rsidRDefault="00000000">
            <w:pPr>
              <w:jc w:val="center"/>
              <w:rPr>
                <w:sz w:val="24"/>
                <w:szCs w:val="24"/>
              </w:rPr>
            </w:pPr>
            <w:r>
              <w:rPr>
                <w:b/>
                <w:bCs/>
                <w:sz w:val="24"/>
                <w:szCs w:val="24"/>
              </w:rPr>
              <w:t>Kode / Dokumen</w:t>
            </w:r>
          </w:p>
        </w:tc>
        <w:tc>
          <w:tcPr>
            <w:tcW w:w="6803" w:type="dxa"/>
            <w:vAlign w:val="center"/>
          </w:tcPr>
          <w:p w14:paraId="2B782A9B" w14:textId="77777777" w:rsidR="00330634" w:rsidRDefault="00000000">
            <w:pPr>
              <w:jc w:val="center"/>
              <w:rPr>
                <w:sz w:val="24"/>
                <w:szCs w:val="24"/>
              </w:rPr>
            </w:pPr>
            <w:r>
              <w:rPr>
                <w:b/>
                <w:bCs/>
                <w:sz w:val="24"/>
                <w:szCs w:val="24"/>
              </w:rPr>
              <w:t>Keterangan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SNX-FAT-SOP-01</w:t>
            </w:r>
          </w:p>
        </w:tc>
        <w:tc>
          <w:tcPr>
            <w:tcW w:w="6803" w:type="dxa"/>
            <w:vAlign w:val="center"/>
          </w:tcPr>
          <w:p w14:paraId="6E842649" w14:textId="12DD9EBE" w:rsidR="00330634" w:rsidRDefault="00330634">
            <w:pPr>
              <w:rPr>
                <w:sz w:val="24"/>
                <w:szCs w:val="24"/>
              </w:rPr>
            </w:pPr>
            <w:r>
              <w:rPr>
                <w:b w:val="0"/>
                <w:sz w:val="24"/>
                <w:szCs w:val="24"/>
              </w:rPr>
              <w:t>SOP Billing &amp; Invoicing; penerbitan invoice kepada customer, dikecualikan dari SOP ini (bagian 2).</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SNX-FAT-SOP-04</w:t>
            </w:r>
          </w:p>
        </w:tc>
        <w:tc>
          <w:tcPr>
            <w:tcW w:w="6803" w:type="dxa"/>
            <w:vAlign w:val="center"/>
          </w:tcPr>
          <w:p w14:paraId="6E842649" w14:textId="12DD9EBE" w:rsidR="00330634" w:rsidRDefault="00330634">
            <w:pPr>
              <w:rPr>
                <w:sz w:val="24"/>
                <w:szCs w:val="24"/>
              </w:rPr>
            </w:pPr>
            <w:r>
              <w:rPr>
                <w:b w:val="0"/>
                <w:sz w:val="24"/>
                <w:szCs w:val="24"/>
              </w:rPr>
              <w:t>SOP Financial Document Control &amp; Retention; pengarsipan dokumen keuangan, termasuk Laporan Keuangan (butir 4.7, USULAN).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SNX-FAT-SOP-05</w:t>
            </w:r>
          </w:p>
        </w:tc>
        <w:tc>
          <w:tcPr>
            <w:tcW w:w="6803" w:type="dxa"/>
            <w:vAlign w:val="center"/>
          </w:tcPr>
          <w:p w14:paraId="6E842649" w14:textId="12DD9EBE" w:rsidR="00330634" w:rsidRDefault="00330634">
            <w:pPr>
              <w:rPr>
                <w:sz w:val="24"/>
                <w:szCs w:val="24"/>
              </w:rPr>
            </w:pPr>
            <w:r>
              <w:rPr>
                <w:b w:val="0"/>
                <w:sz w:val="24"/>
                <w:szCs w:val="24"/>
              </w:rPr>
              <w:t>Tax Administration &amp; Reporting; perhitungan, penyetoran, dan pelaporan pajak, dikecualikan dari SOP ini (bagian 2).</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SNX-FAT-FRM-02</w:t>
            </w:r>
          </w:p>
        </w:tc>
        <w:tc>
          <w:tcPr>
            <w:tcW w:w="6803" w:type="dxa"/>
            <w:vAlign w:val="center"/>
          </w:tcPr>
          <w:p w14:paraId="6E842649" w14:textId="12DD9EBE" w:rsidR="00330634" w:rsidRDefault="00330634">
            <w:pPr>
              <w:rPr>
                <w:sz w:val="24"/>
                <w:szCs w:val="24"/>
              </w:rPr>
            </w:pPr>
            <w:r>
              <w:rPr>
                <w:b w:val="0"/>
                <w:sz w:val="24"/>
                <w:szCs w:val="24"/>
              </w:rPr>
              <w:t>Financial Information Access Authorization Records; daftar akses dan pemegang akses terhadap data dan informasi Finance, tempat pemegang akses data akuntansi dicatat (butir 4.8, USULAN).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SNX-FAT-REG-01</w:t>
            </w:r>
          </w:p>
        </w:tc>
        <w:tc>
          <w:tcPr>
            <w:tcW w:w="6803" w:type="dxa"/>
            <w:vAlign w:val="center"/>
          </w:tcPr>
          <w:p w14:paraId="6E842649" w14:textId="12DD9EBE" w:rsidR="00330634" w:rsidRDefault="00330634">
            <w:pPr>
              <w:rPr>
                <w:sz w:val="24"/>
                <w:szCs w:val="24"/>
              </w:rPr>
            </w:pPr>
            <w:r>
              <w:rPr>
                <w:b w:val="0"/>
                <w:sz w:val="24"/>
                <w:szCs w:val="24"/>
              </w:rPr>
              <w:t>Billing &amp; Collection Monitoring Register; tracker semua piutang dari customer, rekaman pelacak piutang di luar scope SOP ini (bagian 2, USULAN).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SNX-ISMS-PRO-01</w:t>
            </w:r>
          </w:p>
        </w:tc>
        <w:tc>
          <w:tcPr>
            <w:tcW w:w="6803" w:type="dxa"/>
            <w:vAlign w:val="center"/>
          </w:tcPr>
          <w:p w14:paraId="6E842649" w14:textId="12DD9EBE" w:rsidR="00330634" w:rsidRDefault="00330634">
            <w:pPr>
              <w:rPr>
                <w:sz w:val="24"/>
                <w:szCs w:val="24"/>
              </w:rPr>
            </w:pPr>
            <w:r>
              <w:rPr>
                <w:b w:val="0"/>
                <w:sz w:val="24"/>
                <w:szCs w:val="24"/>
              </w:rPr>
              <w:t>Information Classification &amp; Handling Procedure; tingkat klasifikasi untuk dokumen ini dan rekaman di bagian 11.</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SNX-HR-ORG-01</w:t>
            </w:r>
          </w:p>
        </w:tc>
        <w:tc>
          <w:tcPr>
            <w:tcW w:w="6803" w:type="dxa"/>
            <w:vAlign w:val="center"/>
          </w:tcPr>
          <w:p w14:paraId="6E842649" w14:textId="12DD9EBE" w:rsidR="00330634" w:rsidRDefault="00330634">
            <w:pPr>
              <w:rPr>
                <w:sz w:val="24"/>
                <w:szCs w:val="24"/>
              </w:rPr>
            </w:pPr>
            <w:r>
              <w:rPr>
                <w:b w:val="0"/>
                <w:sz w:val="24"/>
                <w:szCs w:val="24"/>
              </w:rPr>
              <w:t>Struktur Organisasi SINUX; jabatan dan matriks peran yang menjadi dasar nama peran di bagian 5.</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Belum bernomor</w:t>
            </w:r>
          </w:p>
        </w:tc>
        <w:tc>
          <w:tcPr>
            <w:tcW w:w="6803" w:type="dxa"/>
            <w:vAlign w:val="center"/>
          </w:tcPr>
          <w:p w14:paraId="6E842649" w14:textId="12DD9EBE" w:rsidR="00330634" w:rsidRDefault="00330634">
            <w:pPr>
              <w:rPr>
                <w:sz w:val="24"/>
                <w:szCs w:val="24"/>
              </w:rPr>
            </w:pPr>
            <w:r>
              <w:rPr>
                <w:b w:val="0"/>
                <w:sz w:val="24"/>
                <w:szCs w:val="24"/>
              </w:rPr>
              <w:t>SOP Account Receivable &amp; Collection; dalam peninjauan; penagihan invoice kepada customer dan pendataan piutang, dikecualikan dari SOP ini (bagian 2, USULAN).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Belum bernomor</w:t>
            </w:r>
          </w:p>
        </w:tc>
        <w:tc>
          <w:tcPr>
            <w:tcW w:w="6803" w:type="dxa"/>
            <w:vAlign w:val="center"/>
          </w:tcPr>
          <w:p w14:paraId="6E842649" w14:textId="12DD9EBE" w:rsidR="00330634" w:rsidRDefault="00330634">
            <w:pPr>
              <w:rPr>
                <w:sz w:val="24"/>
                <w:szCs w:val="24"/>
              </w:rPr>
            </w:pPr>
            <w:r>
              <w:rPr>
                <w:b w:val="0"/>
                <w:sz w:val="24"/>
                <w:szCs w:val="24"/>
              </w:rPr>
              <w:t>SOP Payment and Disbursement Approval; dalam peninjauan; pengajuan pembayaran invoice, reimbursement, dan cash advance, dikecualikan dari SOP ini (bagian 2, USULAN).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b/>
        </w:rPr>
        <w:t xml:space="preserve">Rekaman (records)</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Rekaman</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Lokasi simpan dan pemilik</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Retensi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Jurnal transaksi dan CoA (butir 6.1 dan 6.2)</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Sistem pencatatan keuangan SINUX; nama sistem menunggu penetapan Finance Lead (USULAN). Pemilik: Finance Staff.</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Minimal 10 tahun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Rekonsiliasi bank dan bank statement (butir 6.3)</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FAT (USULAN). Pemilik: Finance Staff.</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Minimal 10 tahun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Hasil review, jurnal penyesuaian, dan jurnal reklasifikasi (butir 6.4)</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Sistem pencatatan keuangan SINUX (USULAN). Pemilik: Finance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Minimal 10 tahun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Laporan Keuangan (butir 6.5)</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arsip FAT menurut SNX-FAT-SOP-04 (USULAN). Pemilik: Finance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Minimal 10 tahun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Fixed Asset Register</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Lokasi dan pemilik menunggu penetapan Finance Lead (USULAN).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Menunggu penetapan Finance Lead (USULAN)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b/>
        </w:rPr>
        <w:t xml:space="preserve">Acuan standar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ISO 9001:2015: 5.3 (Peran, tanggung jawab, dan wewenang organisasi), untuk butir 4.4 dan bagian 5; 7.5.3 (Pengendalian informasi terdokumentasi), untuk butir 4.7; 8.1 (Perencanaan dan pengendalian operasional), untuk butir 4.2 dan 4.3.</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ISO/IEC 27001:2022: Annex A 5.3 (Pemisahan tugas), untuk butir 4.4; Annex A 5.12 (Klasifikasi informasi), untuk butir 4.9; Annex A 5.15 (Kontrol akses), untuk butir 4.8; Annex A 5.33 (Perlindungan rekaman), untuk butir 4.7.</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Status acuan klausul: (USULAN, perlu konfirmasi konsultan)</w:t>
      </w:r>
    </w:p>
    <w:sectPr w:rsidR="00330634">
      <w:headerReference w:type="default" r:id="rId7"/>
      <w:footerReference w:type="default" r:id="rId8"/>
      <w:pgSz w:w="11909" w:h="16834"/>
      <w:pgMar w:top="1247" w:right="1134" w:bottom="1134" w:left="124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1BE7" w14:textId="77777777" w:rsidR="00694FE7" w:rsidRDefault="00694FE7">
      <w:pPr>
        <w:spacing w:line="240" w:lineRule="auto"/>
      </w:pPr>
      <w:r>
        <w:separator/>
      </w:r>
    </w:p>
  </w:endnote>
  <w:endnote w:type="continuationSeparator" w:id="0">
    <w:p w14:paraId="7B5E2ECD" w14:textId="77777777" w:rsidR="00694FE7" w:rsidRDefault="00694F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7B5AA8-FDEB-4621-A50D-A7FC57FFC077}"/>
  </w:font>
  <w:font w:name="Cambria">
    <w:panose1 w:val="02040503050406030204"/>
    <w:charset w:val="00"/>
    <w:family w:val="roman"/>
    <w:pitch w:val="variable"/>
    <w:sig w:usb0="E00006FF" w:usb1="420024FF" w:usb2="02000000" w:usb3="00000000" w:csb0="0000019F" w:csb1="00000000"/>
    <w:embedRegular r:id="rId2" w:fontKey="{61312230-BD3B-483B-AB20-68748F5043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D796" w14:textId="77777777" w:rsidR="00330634" w:rsidRDefault="00000000">
    <w:pPr>
      <w:jc w:val="right"/>
      <w:rPr>
        <w:sz w:val="18"/>
        <w:szCs w:val="18"/>
      </w:rPr>
    </w:pPr>
    <w:r>
      <w:rPr>
        <w:sz w:val="18"/>
        <w:szCs w:val="18"/>
      </w:rPr>
      <w:t xml:space="preserve">Page/ </w:t>
    </w:r>
    <w:r>
      <w:rPr>
        <w:i/>
        <w:iCs/>
        <w:sz w:val="18"/>
        <w:szCs w:val="18"/>
      </w:rPr>
      <w:t xml:space="preserve">Halaman </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AA0D9D">
      <w:rPr>
        <w:noProof/>
        <w:sz w:val="18"/>
        <w:szCs w:val="18"/>
      </w:rPr>
      <w:t>1</w:t>
    </w:r>
    <w:r>
      <w:rPr>
        <w:sz w:val="18"/>
        <w:szCs w:val="18"/>
      </w:rPr>
      <w:fldChar w:fldCharType="end"/>
    </w:r>
  </w:p>
  <w:p w14:paraId="28017195" w14:textId="77777777" w:rsidR="00330634" w:rsidRDefault="00000000">
    <w:pPr>
      <w:spacing w:after="120" w:line="252" w:lineRule="auto"/>
      <w:rPr>
        <w:b/>
        <w:bCs/>
        <w:sz w:val="24"/>
        <w:szCs w:val="24"/>
      </w:rPr>
    </w:pPr>
    <w:r>
      <w:rPr>
        <w:noProof/>
      </w:rPr>
      <w:drawing>
        <wp:anchor distT="0" distB="0" distL="0" distR="0" simplePos="0" relativeHeight="251659264" behindDoc="1" locked="0" layoutInCell="1" hidden="0" allowOverlap="1" wp14:anchorId="1A904FF7" wp14:editId="2D586E7B">
          <wp:simplePos x="0" y="0"/>
          <wp:positionH relativeFrom="column">
            <wp:posOffset>-809624</wp:posOffset>
          </wp:positionH>
          <wp:positionV relativeFrom="paragraph">
            <wp:posOffset>29826</wp:posOffset>
          </wp:positionV>
          <wp:extent cx="5216525" cy="909964"/>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216525" cy="909964"/>
                  </a:xfrm>
                  <a:prstGeom prst="rect">
                    <a:avLst/>
                  </a:prstGeom>
                  <a:ln/>
                </pic:spPr>
              </pic:pic>
            </a:graphicData>
          </a:graphic>
        </wp:anchor>
      </w:drawing>
    </w:r>
  </w:p>
  <w:p w14:paraId="5A6F1DAB" w14:textId="77777777" w:rsidR="00330634" w:rsidRDefault="00330634">
    <w:pPr>
      <w:jc w:val="right"/>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63C9C" w14:textId="77777777" w:rsidR="00694FE7" w:rsidRDefault="00694FE7">
      <w:pPr>
        <w:spacing w:line="240" w:lineRule="auto"/>
      </w:pPr>
      <w:r>
        <w:separator/>
      </w:r>
    </w:p>
  </w:footnote>
  <w:footnote w:type="continuationSeparator" w:id="0">
    <w:p w14:paraId="46C68C75" w14:textId="77777777" w:rsidR="00694FE7" w:rsidRDefault="00694F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CD67" w14:textId="77777777" w:rsidR="00330634" w:rsidRDefault="00000000">
    <w:r>
      <w:rPr>
        <w:noProof/>
      </w:rPr>
      <w:drawing>
        <wp:anchor distT="0" distB="0" distL="0" distR="0" simplePos="0" relativeHeight="251658240" behindDoc="1" locked="0" layoutInCell="1" hidden="0" allowOverlap="1" wp14:anchorId="3144A350" wp14:editId="313A09A2">
          <wp:simplePos x="0" y="0"/>
          <wp:positionH relativeFrom="column">
            <wp:posOffset>-752628</wp:posOffset>
          </wp:positionH>
          <wp:positionV relativeFrom="paragraph">
            <wp:posOffset>-409572</wp:posOffset>
          </wp:positionV>
          <wp:extent cx="7548954" cy="146367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48954" cy="1463675"/>
                  </a:xfrm>
                  <a:prstGeom prst="rect">
                    <a:avLst/>
                  </a:prstGeom>
                  <a:ln/>
                </pic:spPr>
              </pic:pic>
            </a:graphicData>
          </a:graphic>
        </wp:anchor>
      </w:drawing>
    </w:r>
  </w:p>
  <w:p w14:paraId="04A2D01F" w14:textId="77777777" w:rsidR="00330634" w:rsidRDefault="00330634"/>
  <w:p w14:paraId="7516F7B8" w14:textId="77777777" w:rsidR="00330634" w:rsidRDefault="00330634"/>
  <w:p w14:paraId="0D2A5278" w14:textId="77777777" w:rsidR="00330634" w:rsidRDefault="003306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42E3"/>
    <w:multiLevelType w:val="multilevel"/>
    <w:tmpl w:val="5C302F4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 w15:restartNumberingAfterBreak="0">
    <w:nsid w:val="2A280E0F"/>
    <w:multiLevelType w:val="multilevel"/>
    <w:tmpl w:val="2DB6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D024FB"/>
    <w:multiLevelType w:val="multilevel"/>
    <w:tmpl w:val="267E051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44DD0DF7"/>
    <w:multiLevelType w:val="multilevel"/>
    <w:tmpl w:val="D234A88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15:restartNumberingAfterBreak="0">
    <w:nsid w:val="5E291DFE"/>
    <w:multiLevelType w:val="multilevel"/>
    <w:tmpl w:val="B5F405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BF97161"/>
    <w:multiLevelType w:val="multilevel"/>
    <w:tmpl w:val="E5E4D7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6D813E22"/>
    <w:multiLevelType w:val="multilevel"/>
    <w:tmpl w:val="C6EE38D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71C43738"/>
    <w:multiLevelType w:val="multilevel"/>
    <w:tmpl w:val="34CA76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7B9F52B1"/>
    <w:multiLevelType w:val="multilevel"/>
    <w:tmpl w:val="2F0AF50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053263632">
    <w:abstractNumId w:val="2"/>
  </w:num>
  <w:num w:numId="2" w16cid:durableId="153298211">
    <w:abstractNumId w:val="3"/>
  </w:num>
  <w:num w:numId="3" w16cid:durableId="273560581">
    <w:abstractNumId w:val="6"/>
  </w:num>
  <w:num w:numId="4" w16cid:durableId="62412646">
    <w:abstractNumId w:val="7"/>
  </w:num>
  <w:num w:numId="5" w16cid:durableId="1515457901">
    <w:abstractNumId w:val="5"/>
  </w:num>
  <w:num w:numId="6" w16cid:durableId="80225637">
    <w:abstractNumId w:val="8"/>
  </w:num>
  <w:num w:numId="7" w16cid:durableId="161775531">
    <w:abstractNumId w:val="4"/>
  </w:num>
  <w:num w:numId="8" w16cid:durableId="1275939233">
    <w:abstractNumId w:val="0"/>
  </w:num>
  <w:num w:numId="9" w16cid:durableId="1285430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634"/>
    <w:rsid w:val="00330634"/>
    <w:rsid w:val="00694FE7"/>
    <w:rsid w:val="00820142"/>
    <w:rsid w:val="008A7D49"/>
    <w:rsid w:val="00AA0D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E4B01"/>
  <w15:docId w15:val="{2B6367E2-7095-4025-8C39-A6013AD16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252" w:lineRule="auto"/>
      <w:ind w:left="720" w:hanging="360"/>
      <w:outlineLvl w:val="0"/>
    </w:pPr>
    <w:rPr>
      <w:b/>
      <w:bCs/>
      <w:sz w:val="24"/>
      <w:szCs w:val="24"/>
    </w:rPr>
  </w:style>
  <w:style w:type="paragraph" w:styleId="Heading2">
    <w:name w:val="heading 2"/>
    <w:basedOn w:val="Normal"/>
    <w:next w:val="Normal"/>
    <w:uiPriority w:val="9"/>
    <w:unhideWhenUsed/>
    <w:qFormat/>
    <w:pPr>
      <w:keepNext/>
      <w:keepLines/>
      <w:ind w:left="1440" w:hanging="360"/>
      <w:outlineLvl w:val="1"/>
    </w:pPr>
    <w:rPr>
      <w:b/>
      <w:bCs/>
      <w:sz w:val="24"/>
      <w:szCs w:val="24"/>
    </w:rPr>
  </w:style>
  <w:style w:type="paragraph" w:styleId="Heading3">
    <w:name w:val="heading 3"/>
    <w:basedOn w:val="Normal"/>
    <w:next w:val="Normal"/>
    <w:uiPriority w:val="9"/>
    <w:semiHidden/>
    <w:unhideWhenUsed/>
    <w:qFormat/>
    <w:pPr>
      <w:keepNext/>
      <w:keepLines/>
      <w:spacing w:after="120" w:line="252" w:lineRule="auto"/>
      <w:ind w:left="2160" w:hanging="360"/>
      <w:outlineLvl w:val="2"/>
    </w:pPr>
    <w:rPr>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3.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Sita Work</cp:lastModifiedBy>
  <cp:revision>3</cp:revision>
  <dcterms:created xsi:type="dcterms:W3CDTF">2026-10-14T07:09:00Z</dcterms:created>
  <dcterms:modified xsi:type="dcterms:W3CDTF">2026-10-14T07:21:00Z</dcterms:modified>
</cp:coreProperties>
</file>