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STRUKTUR ORGANISASI</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Struktur Organisasi SINUX</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SNX-HR-ORG-01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Struktur Organisasi</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Struktur Organisasi SINUX</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SNX-HR-ORG-01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Struktur Organisasi</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Bagan Organisasi</w:t>
            <w:br/>
            <w:t xml:space="preserve">6. Daftar Jabatan</w:t>
            <w:br/>
            <w:t xml:space="preserve">7. Struktur Divisi Operation</w:t>
            <w:br/>
            <w:t xml:space="preserve">8. Matriks Peran</w:t>
            <w:br/>
            <w:t xml:space="preserve">9. Butir Menunggu Konfirmasi</w:t>
            <w:br/>
            <w:t xml:space="preserve">10. Acuan Klausul ISO</w:t>
            <w:br/>
            <w:t xml:space="preserve">11. Dokumen Terkait</w:t>
            <w:br/>
            <w:t xml:space="preserve">12.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menetapkan susunan jabatan SINUX: jabatan apa saja yang ada, siapa pemegangnya, kepada siapa tiap jabatan melapor, dan peran sistem manajemen apa yang melekat pada jabatan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adalah satu susunan yang sama bagi karyawan dan auditor, sehingga peran, tanggung jawab, dan wewenang yang diminta ISO 9001:2015 dan ISO/IEC 27001:2022 dapat ditunjukkan dari satu dokumen.</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15 jabatan aktif di Job Analysis (SNX-HR-JA-01, kode JA-01 sampai JA-15) dan 8 jabatan Divisi Operation yang diusulkan di POL-OPS-001.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Posisi kosong dan grading</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tidak mencantumkannya, sehingga dokumen ini juga tidak.</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tugas, persyaratan, dan kompetensi tiap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SNX-HR-JA-01.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 per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menyerahkannya ke KPI Matrix, dokumen yang berdiri sendiri.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Hak tanda tangan kontrak dan otorisasi keuangan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menyerahkannya ke Authority Matrix, dokumen yang berdiri sendiri.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Pelanggan, vendor, dan partner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digambarkan di bagan karena Job Analysis dan POL-OPS-001 tidak memuatnya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Kedudukan dalam susunan organisasi SINUX yang punya tugas dan wewenang tertentu.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Pemegang 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menduduki sebuah jabatan saat dokumen ini disusun.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menjadi tujuan laporan langsung dari sebuah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lapor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Hubungan antara sebuah jabatan dan atasan langsungnya, digambar sebagai garis pada bagan.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konfirmasi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garis lapor atau penamaan yang ditandai belum pasti di sumbernya.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Tanggung jawab dalam sistem manajemen yang disebut dokumen SOP, dipegang oleh pemegang satu jabatan atau lebih.</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JA-02. Dokumen Operation menyebut jabatan ini COO.</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HRGA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Fungsi HR dan General Affairs: administrasi kepegawaian serta fasilitas dan inventaris kantor.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Divisi Operation yang memantau dashboard layanan dan menangani tiket.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Divisi Operation yang memantau SIEM, EDR, WAF, dan Cloudflare serta menangani insiden keamanan.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SD dan PM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Service Delivery dan Project Management dalam Divisi Operation.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ISMS Coordinator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mengoordinasi sistem manajemen keamanan informasi (ISMS) di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Jabatan, pemegang, dan atasan langsung diambil dari Job Analysis (SNX-HR-JA-01) yang berstatus Draft. Delapan jabatan Divisi Operation diambil dari POL-OPS-001 versi DRAFT v0.1.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Job Analysis menyatakan bahwa hubungan atasan-bawahan yang bertanda usulan atau konfirmasi tidak boleh diperlakukan sebagai garis lapor resmi sampai disahkan. Karena itu semua garis lapor di dokumen ini baru resmi sesudah dokumen ini disahkan, dan garis yang sumbernya sendiri belum menetapkan satu atasan diberi label menunggu 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butir menunggu konfirmasi diberi nomor K pada bagian Butir Menunggu Konfirmasi. Bagan dan tabel merujuk nomor itu dan tidak mengulang uraiannya.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Nama jabatan ditulis dalam satu bentuk di seluruh dokumen. Bila sumber memakai sebutan lain, perbedaannya tercatat sebagai butir K.</w:t>
      </w:r>
    </w:p>
    <w:p w14:paraId="49B09B34" w14:textId="77777777" w:rsidR="00330634" w:rsidRDefault="00000000">
      <w:pPr>
        <w:pStyle w:val="Heading1"/>
        <w:numPr>
          <w:ilvl w:val="0"/>
          <w:numId w:val="7"/>
        </w:numPr>
        <w:spacing w:after="0"/>
      </w:pPr>
      <w:r>
        <w:t>BAGAN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dan Gambar 2 menggambarkan 15 jabatan di Job Analysis. Garis tanpa label menunjukkan atasan langsung yang tertulis di Job Analysis atau sudah diputus (K-01). Garis berlabel menunggu konfirmasi merujuk nomor butir 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878034"/>
            <wp:docPr id="1" name="Picture 1"/>
            <wp:cNvGraphicFramePr>
              <a:graphicFrameLocks noChangeAspect="1"/>
            </wp:cNvGraphicFramePr>
            <a:graphic>
              <a:graphicData uri="http://schemas.openxmlformats.org/drawingml/2006/picture">
                <pic:pic>
                  <pic:nvPicPr>
                    <pic:cNvPr id="0" name="HR-ORG-01_4_1.png"/>
                    <pic:cNvPicPr/>
                  </pic:nvPicPr>
                  <pic:blipFill>
                    <a:blip r:embed="rId11"/>
                    <a:stretch>
                      <a:fillRect/>
                    </a:stretch>
                  </pic:blipFill>
                  <pic:spPr>
                    <a:xfrm>
                      <a:off x="0" y="0"/>
                      <a:ext cx="5580000" cy="2878034"/>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Pimpinan, Commercial, dan Operation (Job Analysis dan butir K-01).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278726"/>
            <wp:docPr id="2" name="Picture 2"/>
            <wp:cNvGraphicFramePr>
              <a:graphicFrameLocks noChangeAspect="1"/>
            </wp:cNvGraphicFramePr>
            <a:graphic>
              <a:graphicData uri="http://schemas.openxmlformats.org/drawingml/2006/picture">
                <pic:pic>
                  <pic:nvPicPr>
                    <pic:cNvPr id="0" name="HR-ORG-01_4_2.png"/>
                    <pic:cNvPicPr/>
                  </pic:nvPicPr>
                  <pic:blipFill>
                    <a:blip r:embed="rId12"/>
                    <a:stretch>
                      <a:fillRect/>
                    </a:stretch>
                  </pic:blipFill>
                  <pic:spPr>
                    <a:xfrm>
                      <a:off x="0" y="0"/>
                      <a:ext cx="5580000" cy="2278726"/>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2. Legal, Finance, Accounting &amp; Tax, dan Human Resources menurut Job Analysis.</w:t>
      </w:r>
    </w:p>
    <w:p w14:paraId="49B09B34" w14:textId="77777777" w:rsidR="00330634" w:rsidRDefault="00000000">
      <w:pPr>
        <w:pStyle w:val="Heading1"/>
        <w:numPr>
          <w:ilvl w:val="0"/>
          <w:numId w:val="7"/>
        </w:numPr>
        <w:spacing w:after="0"/>
      </w:pPr>
      <w:r>
        <w:t>DAFTAR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Melapor ke memuat atasan langsung menurut Job Analysis.</w:t>
      </w:r>
    </w:p>
    <w:tbl>
      <w:tblPr>
        <w:tblStyle w:val="a4"/>
        <w:tblW w:w="9528" w:type="dxa"/>
        <w:jc w:val="center"/>
        <w:tblInd w:w="0" w:type="dxa"/>
        <w:tblLayout w:type="fixed"/>
        <w:tblLook w:val="0400" w:firstRow="0" w:lastRow="0" w:firstColumn="0" w:lastColumn="0" w:noHBand="0" w:noVBand="1"/>
      </w:tblPr>
      <w:tblGrid>
        <w:gridCol w:w="793"/>
        <w:gridCol w:w="1871"/>
        <w:gridCol w:w="1984"/>
        <w:gridCol w:w="1644"/>
        <w:gridCol w:w="2494"/>
      </w:tblGrid>
      <w:tr w:rsidR="00330634" w14:paraId="6C606F6C"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Jabatan</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Pemegang</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Unit</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Melapor ke</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Samuel Kristanto Utomo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Management</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Organ perusahaan sesuai anggaran dasar, menunggu konfirmasi (K-05)</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Amirull Yusuf Zulkarnain</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Management</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Utama (JA-01)</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Laras Rasmawati</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Direktur Utama (JA-01)</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Fani Fatullah</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Direktur Utama (JA-01)</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Ahmad Rifa'i</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VP Commercial (JA-03), menunggu konfirmasi (K-02)</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Zilly Dwinata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VP Commercial (JA-03)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JA-07</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Rolin Krisnawati Nababan</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VP Commercial (JA-03)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JA-08</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Ester Febe Utomo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JA-09</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Alif Altamziz</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 &amp; Compliance (JA-08)</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JA-10</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Kana Salsabila Putri Koeswologito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Finance</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Pradipta Nugraha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Accounting &amp; Tax</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Sita Nadia Salsabila Widodo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HR Lead (JA-14)</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Technical/Operation Engineer L1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Erik Dwi Yanto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VP Tech Operation and Services (JA-04)</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Aziz Priyo Widakdo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(K-04)</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Office Helper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Muhamad Reyhan Bahtiar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HRGA Officer (JA-12)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JA-08 dan JA-09 memakai nama jabatan yang sama. Pembedanya garis lapor: JA-09 melapor ke JA-08. Nama unit dan nama jabatan JA-14 mengikuti butir K-06.</w:t>
      </w:r>
    </w:p>
    <w:p w14:paraId="49B09B34" w14:textId="77777777" w:rsidR="00330634" w:rsidRDefault="00000000">
      <w:pPr>
        <w:pStyle w:val="Heading1"/>
        <w:numPr>
          <w:ilvl w:val="0"/>
          <w:numId w:val="7"/>
        </w:numPr>
        <w:spacing w:after="0"/>
      </w:pPr>
      <w:r>
        <w:t>STRUKTUR DIVISI OPERATION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Divisi Operation berada di bawah COO dan terdiri dari tiga sub divisi: NOC, SOC, serta SD dan PM. Nama jabatan, jenjang, headcount, dan garis lapor ke COO di POL-OPS-001 berstatus (USULAN), dan belum ada pemegang bernama (K-10).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024782"/>
            <wp:docPr id="3" name="Picture 3"/>
            <wp:cNvGraphicFramePr>
              <a:graphicFrameLocks noChangeAspect="1"/>
            </wp:cNvGraphicFramePr>
            <a:graphic>
              <a:graphicData uri="http://schemas.openxmlformats.org/drawingml/2006/picture">
                <pic:pic>
                  <pic:nvPicPr>
                    <pic:cNvPr id="0" name="HR-ORG-01_6_1.png"/>
                    <pic:cNvPicPr/>
                  </pic:nvPicPr>
                  <pic:blipFill>
                    <a:blip r:embed="rId13"/>
                    <a:stretch>
                      <a:fillRect/>
                    </a:stretch>
                  </pic:blipFill>
                  <pic:spPr>
                    <a:xfrm>
                      <a:off x="0" y="0"/>
                      <a:ext cx="5580000" cy="2024782"/>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3. Divisi Operation menurut POL-OPS-001. Semua jabatan dan garis lapor berstatus (USULAN).</w:t>
      </w:r>
    </w:p>
    <w:tbl>
      <w:tblPr>
        <w:tblStyle w:val="a4"/>
        <w:tblW w:w="9528" w:type="dxa"/>
        <w:jc w:val="center"/>
        <w:tblInd w:w="0" w:type="dxa"/>
        <w:tblLayout w:type="fixed"/>
        <w:tblLook w:val="0400" w:firstRow="0" w:lastRow="0" w:firstColumn="0" w:lastColumn="0" w:noHBand="0" w:noVBand="1"/>
      </w:tblPr>
      <w:tblGrid>
        <w:gridCol w:w="2041"/>
        <w:gridCol w:w="1247"/>
        <w:gridCol w:w="1814"/>
        <w:gridCol w:w="2041"/>
        <w:gridCol w:w="1644"/>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Jabatan</w:t>
            </w:r>
          </w:p>
        </w:tc>
        <w:tc>
          <w:tcPr>
            <w:tcW w:w="12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Sub divisi</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Melapor ke</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Membawahi</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Pola kerja (USULAN)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Head of Operation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Operation</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COO</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NOC, Lead SOC, Service Delivery Manager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disebut di POL-OPS-001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NOC</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NOC Engineer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 on-call di luar jam</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NOC Engineer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NOC</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Shift, 4 regu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SOC</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SOC Analyst</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 on-call di luar jam</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SOC Analyst</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SOC</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Shift, 4 regu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Project Manager, Project Coordinator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Manager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Service Delivery Manager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Coordinator (opsional bila volume proyek tinggi)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Service Delivery Manager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Hubungan Head of Operation dengan VP Tech Operation and Services (JA-04) belum ditetapkan (K-09).</w:t>
      </w:r>
    </w:p>
    <w:p w14:paraId="49B09B34" w14:textId="77777777" w:rsidR="00330634" w:rsidRDefault="00000000">
      <w:pPr>
        <w:pStyle w:val="Heading1"/>
        <w:numPr>
          <w:ilvl w:val="0"/>
          <w:numId w:val="7"/>
        </w:numPr>
        <w:spacing w:after="0"/>
      </w:pPr>
      <w:r>
        <w:t>MATRIKS 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Matriks ini memasangkan peran yang dipakai dokumen SOP dengan jabatan pemegangnya. Tanggung jawab lengkap tiap jabatan ada di SNX-HR-JA-01 dan POL-OPS-001; kolom Dasar menunjuk dokumen asalnya.</w:t>
      </w:r>
    </w:p>
    <w:tbl>
      <w:tblPr>
        <w:tblStyle w:val="a4"/>
        <w:tblW w:w="9528" w:type="dxa"/>
        <w:jc w:val="center"/>
        <w:tblInd w:w="0" w:type="dxa"/>
        <w:tblLayout w:type="fixed"/>
        <w:tblLook w:val="0400" w:firstRow="0" w:lastRow="0" w:firstColumn="0" w:lastColumn="0" w:noHBand="0" w:noVBand="1"/>
      </w:tblPr>
      <w:tblGrid>
        <w:gridCol w:w="2721"/>
        <w:gridCol w:w="2041"/>
        <w:gridCol w:w="2211"/>
        <w:gridCol w:w="1814"/>
      </w:tblGrid>
      <w:tr w:rsidR="00330634" w14:paraId="6C606F6C"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Jabatan pemegang</w:t>
            </w:r>
          </w:p>
        </w:tc>
        <w:tc>
          <w:tcPr>
            <w:tcW w:w="221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Process Owner dokumen HR, termasuk dokumen ini</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 (JA-14)</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Process Owner</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Job Analysis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dokumen ini</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(JA-01)</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Blok Approved By pada template dokumen SINUX</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Menunggu konfirmasi (K-14)</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 kebijakan mutu, sasaran mutu, dan sumber daya; pemimpin tinjauan manajemen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(JA-01)</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JA-01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Job Analysis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kepatuhan terhadap kebijakan dan proses yang disahkan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(JA-02)</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JA-02</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Job Analysis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kontrol keamanan, akses, backup, dan perubahan teknis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 (JA-04)</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JA-04</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Job Analysis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serah terima G3; pemilik kebijakan dan prosedur Divisi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8 dan 9.1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 K-11)</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kick-off G1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8</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UAT dan BAST G2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8</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 lain di NOC, SOC, serta SD dan PM</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Lead SOC, NOC Engineer, SOC Analyst, Project Coordinator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9</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ISMS Coordinator</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Pemilik dokumen SNX-ISMS-PRO-01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(JA-02) sampai jabatan Finance Lead terisi</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SNX-FAT-SOP-01 dan SNX-FAT-SOP-05</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jabatan belum terisi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(JA-10) dan Accounting &amp; Tax (JA-11)</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SNX-FAT-SOP-01 dan SNX-FAT-SOP-05</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(JA-08)</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SNX-LEG-SOP-01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Sudah diputus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(JA-09)</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SNX-LEG-SOP-01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Sudah diputus (K-13)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wewenang semua jabatan: keputusan keuangan, legal, perubahan kontrak, pengangkatan atau pemutusan hubungan kerja, dan perubahan sistem produksi tetap mengikuti delegasi dan persetujuan tertulis yang berlaku.</w:t>
      </w:r>
    </w:p>
    <w:p w14:paraId="49B09B34" w14:textId="77777777" w:rsidR="00330634" w:rsidRDefault="00000000">
      <w:pPr>
        <w:pStyle w:val="Heading1"/>
        <w:numPr>
          <w:ilvl w:val="0"/>
          <w:numId w:val="7"/>
        </w:numPr>
        <w:spacing w:after="0"/>
      </w:pPr>
      <w:r>
        <w:t>BUTIR MENUNGGU 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perlu dikonfirmasi sebelum dokumen ini disahkan.</w:t>
      </w:r>
    </w:p>
    <w:tbl>
      <w:tblPr>
        <w:tblStyle w:val="a4"/>
        <w:tblW w:w="9528" w:type="dxa"/>
        <w:jc w:val="center"/>
        <w:tblInd w:w="0" w:type="dxa"/>
        <w:tblLayout w:type="fixed"/>
        <w:tblLook w:val="0400" w:firstRow="0" w:lastRow="0" w:firstColumn="0" w:lastColumn="0" w:noHBand="0" w:noVBand="1"/>
      </w:tblPr>
      <w:tblGrid>
        <w:gridCol w:w="737"/>
        <w:gridCol w:w="2154"/>
        <w:gridCol w:w="5896"/>
      </w:tblGrid>
      <w:tr w:rsidR="00330634" w14:paraId="6C606F6C"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Butir</w:t>
            </w:r>
          </w:p>
        </w:tc>
        <w:tc>
          <w:tcPr>
            <w:tcW w:w="589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Keadaan saat ini</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Garis lapor VP Commercial (JA-03) dan VP Tech Operation and Services (JA-04)</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Sudah diputus: JA-03 dan JA-04 masing-masing melapor ke Direktur (JA-02) dan ke Direktur Utama (JA-01), dua garis tegas. Job Analysis hanya menulis atasan langsung Direktur untuk keduanya.</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Garis lapor Manager of Product Tech (JA-05)</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JA-05 menulis atasan langsung Direktur. JA-03 menulis bahwa hubungan pelaporan Manager of Product Tech perlu dikonfirmasi.</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JA-08, JA-10, dan JA-11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atasan langsung Management / Direktur. Bagan menaruhnya di bawah Direktur sampai ada penetapan (USULAN).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K-04</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HR Lead (JA-14)</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atasan langsung Direktur atau Management sesuai struktur yang disahkan. Bagan menaruhnya di bawah Direktur sampai ada penetapan (USULAN).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K-05</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Direktur Utama (JA-01)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Organ perusahaan sesuai ketentuan dan anggaran dasar (verifikasi). Organ yang dimaksud belum disebut.</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K-06</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Penamaan jabatan dan unit</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dan dokumen ini sama-sama memakai HR Lead untuk JA-14; HR Manager hanya sebutan lama. Job Analysis menulis Operations, Operation, HR / GA, serta HRGA / General Affairs sebagai nama unit. Atasan JA-06 dan JA-07 ditulis Commercial dan nama Laras Rasmawati. Dokumen ini memakai Operation, Human Resources, dan VP Commercial.</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K-07</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Penulisan nama dan jabatan Direktur Utama</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Sudah diputus: ejaan Kristanto dipakai di semua dokumen. Job Analysis menulis Samuel Kristianto Utomo, dan HR membetulkan ejaan itu di Job Analysis. Dokumen Operation memakai sebutan jabatan lain; badan dokumen ini memakai Direktur Utama.</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K-08</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Sebutan Direktur (JA-02)</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Direktur. Dokumen Operation menyebut jabatan yang sama COO. Dokumen ini menulis Direktur, dan COO hanya pada bagian Struktur Divisi Operation.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K-09</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 dan VP Tech Operation and Services</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menaruh Head of Operation di bawah COO. Job Analysis menaruh JA-04 di bawah Direktur dengan tim operasional dan layanan teknis di bawahnya. Hubungan kedua jabatan belum ditetapkan.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K-10</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Delapan jabatan Divisi Operation</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Nama jabatan, jenjang, headcount, dan garis lapor ke COO berstatus USULAN di POL-OPS-001, tanpa pemegang bernama. Pemetaan Erik Dwi Yanto (JA-13) ke NOC menunggu keputusan COO.</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POL-OPS-001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kontrol dokumen menulis pemilik COO. Bagian 9.1 menulis pemilik Head of Operation.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Fani Fatullah</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DRAFT v0.1 menulis jabatan Fani Fatullah berbeda dari Job Analysis. Dokumen ini memakai VP Tech Operation and Services dan menunggu penyelarasan POL-OPS-001.</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tanpa padanan jabatan</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tidak menunjuk jabatan untuk ISMS Coordinator, Finance Lead, dan Finance Staff; yang ada hanya JA-10 Finance dan JA-11 Accounting &amp; Tax. Finance Lead dan Finance Staff tetap peran. Jabatan Finance Lead belum terisi dan peran ini dijalankan Direktur sampai terisi (USULAN). Finance Staff dijalankan pemegang JA-10 dan JA-11 (USULAN). Line Manager Legal dan Staff Legal dipasangkan ke JA-08 dan JA-09 karena JA-09 melapor ke JA-08; pemetaan Legal ini sudah diputus. ISMS Coordinator belum ditetapkan.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K-14</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penyetuju Management / Authorized Director. Dokumen Operation menulis COO sebagai penyetuju. Dokumen ini memakai Direktur Utama sesuai blok Approved By pada template.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Bagan, daftar jabatan, dan matriks peran menunjukkan siapa memegang peran dan wewenang apa.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7.1.2 Orang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jabatan dan status pemegang menunjukkan jabatan yang sudah terisi dan yang masih berupa usulan.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Matriks peran menunjukkan peran yang terkait ISMS dan statusnya.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 Peran dan tanggung jawab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Matriks peran memuat ISMS Coordinator, VP Tech Operation and Services, dan jabatan Divisi Operation.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tugas, persyaratan, kompetensi, dan wewenang tiap jabatan. Sumber jabatan dan garis lapor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masih USULAN. Sumber delapan jabatan Divisi Operation.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Memuat peran Finance Lead dan Finance Staff.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Memuat peran Finance Lead dan Finance Staff.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peran Line Manager Legal dan Staff Legal.</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Pemilik dokumennya ISMS Coordinator.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KPI Matrix, tempat KPI per jabatan ditetapkan.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tempat hak tanda tangan kontrak dan otorisasi keuangan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berstatus Draft dan baru berlaku sesudah Direktur Utama menandatangani blok Approved By. Konfirmasi butir K-01 sampai K-14 akan mengubah Gambar 1, Gambar 2, dan daftar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dokumen ini setiap tahun, dan lebih awal bila jabatan atau garis lapor berubah secara signifikan.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