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Mutation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Mutation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Pemeriksaan usulan dan kualifikasi</w:t>
            <w:br/>
            <w:t xml:space="preserve">6.3 Persetujuan</w:t>
            <w:br/>
            <w:t xml:space="preserve">6.4 Pelaksanaan mutasi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karyawan secara menetap ke unit kerja, divisi, atau lokasi operasional lain sesuai kebutuhan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setiap mutasi didasari kebutuhan organisasi yang tertulis dan baru berlaku setelah ada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dimutasi sudah memahami tanggung jawab barunya sebelum tanggal berlaku, dan Atasan Langsung Tujuan mengajukan perubahan hak aksesnya.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memegang jabatan di SNX-HR-ORG-01 dan dipindahkan secara menetap ke unit kerja, divisi, atau lokasi operasional lain karena kebutuhan organisasi. Cakupannya mulai dari usulan Atasan Langsung Tujuan sampai pembaruan data kepegawaian dan garis lapor, serta pengajuan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dan rotasi menurut batas di bawah (SNX-HR-SOP-12). Juga dikecualikan: perpindahan sementara di luar batas rotasi (USULAN); pemindahan atas permintaan karyawan dan pemindahan sebagai sanksi disiplin (USULAN); penetapan gaji, tunjangan, dan biaya yang timbul karena mutasi (USULAN); serta mutasi Direktur Utama (JA-01), karena menurut SNX-HR-JA-01 atasan jabatan itu adalah organ perusahaan sesuai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rotasi (SNX-HR-SOP-12) adalah perpindahan sementara dalam unit kerja dan tingkatan jabatan yang sama untuk penyegaran atau pengembangan keterampilan, dan karyawan kembali ke tugas semula setelah masa rotasi. Mutasi dalam SOP ini adalah perpindahan menetap karena kebutuhan organisasi ke unit kerja, sub divisi Operation (NOC, SOC, serta SD dan PM), atau lokasi operasional lain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tempat jabatan asal melapor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tempat jabatan tujuan melapor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Divisi</w:t>
            </w:r>
          </w:p>
        </w:tc>
        <w:tc>
          <w:tcPr>
            <w:tcW w:w="6803" w:type="dxa"/>
            <w:vAlign w:val="center"/>
          </w:tcPr>
          <w:p w14:paraId="6E842649" w14:textId="12DD9EBE" w:rsidR="00330634" w:rsidRDefault="00330634">
            <w:pPr>
              <w:rPr>
                <w:sz w:val="24"/>
                <w:szCs w:val="24"/>
              </w:rPr>
            </w:pPr>
            <w:r>
              <w:rPr>
                <w:b w:val="0"/>
                <w:sz w:val="24"/>
                <w:szCs w:val="24"/>
              </w:rPr>
              <w:t>Sub divisi Operation, yaitu NOC, SOC, serta SD dan PM. Menurut SNX-HR-ORG-01, nama jabatan, jenjang, headcount, dan garis lapor ke COO di Divisi Operation masih berstatus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Garis lapor</w:t>
            </w:r>
          </w:p>
        </w:tc>
        <w:tc>
          <w:tcPr>
            <w:tcW w:w="6803" w:type="dxa"/>
            <w:vAlign w:val="center"/>
          </w:tcPr>
          <w:p w14:paraId="6E842649" w14:textId="12DD9EBE" w:rsidR="00330634" w:rsidRDefault="00330634">
            <w:pPr>
              <w:rPr>
                <w:sz w:val="24"/>
                <w:szCs w:val="24"/>
              </w:rPr>
            </w:pPr>
            <w:r>
              <w:rPr>
                <w:b w:val="0"/>
                <w:sz w:val="24"/>
                <w:szCs w:val="24"/>
              </w:rPr>
              <w:t>Hubungan antara sebuah jabatan dan jabatan tempatnya melapor, menurut kolom Melapor ke di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dalam SOP ini; hari libur resmi tidak dihitung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Informasi jabatan baru</w:t>
            </w:r>
          </w:p>
        </w:tc>
        <w:tc>
          <w:tcPr>
            <w:tcW w:w="6803" w:type="dxa"/>
            <w:vAlign w:val="center"/>
          </w:tcPr>
          <w:p w14:paraId="6E842649" w14:textId="12DD9EBE" w:rsidR="00330634" w:rsidRDefault="00330634">
            <w:pPr>
              <w:rPr>
                <w:sz w:val="24"/>
                <w:szCs w:val="24"/>
              </w:rPr>
            </w:pPr>
            <w:r>
              <w:rPr>
                <w:b w:val="0"/>
                <w:sz w:val="24"/>
                <w:szCs w:val="24"/>
              </w:rPr>
              <w:t>Uraian jabatan tujuan dari SNX-HR-JA-01, garis lapor baru, dan lokasi operasional tujuan, yang diberikan kepada karyawan yang dimutasi.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asal</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sebelum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setelah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Karyawan yang dimutasi</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mutasi, sejak usulan dibuat sampai mutasi berlaku.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Kebutuhan organisasi</w:t>
            </w:r>
          </w:p>
        </w:tc>
        <w:tc>
          <w:tcPr>
            <w:tcW w:w="6803" w:type="dxa"/>
            <w:vAlign w:val="center"/>
          </w:tcPr>
          <w:p w14:paraId="6E842649" w14:textId="12DD9EBE" w:rsidR="00330634" w:rsidRDefault="00330634">
            <w:pPr>
              <w:rPr>
                <w:sz w:val="24"/>
                <w:szCs w:val="24"/>
              </w:rPr>
            </w:pPr>
            <w:r>
              <w:rPr>
                <w:b w:val="0"/>
                <w:sz w:val="24"/>
                <w:szCs w:val="24"/>
              </w:rPr>
              <w:t>Keperluan tenaga kerja SINUX di unit kerja, divisi, atau lokasi operasional tujuan yang menjadi dasar usulan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Keputusan mutasi</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mutasi, disingkat keputusan.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Pendidikan, pengalaman, persyaratan tambahan, dan kompetensi yang dibutuhkan sebuah jabatan menurut SNX-HR-JA-01.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Lokasi operasional</w:t>
            </w:r>
          </w:p>
        </w:tc>
        <w:tc>
          <w:tcPr>
            <w:tcW w:w="6803" w:type="dxa"/>
            <w:vAlign w:val="center"/>
          </w:tcPr>
          <w:p w14:paraId="6E842649" w14:textId="12DD9EBE" w:rsidR="00330634" w:rsidRDefault="00330634">
            <w:pPr>
              <w:rPr>
                <w:sz w:val="24"/>
                <w:szCs w:val="24"/>
              </w:rPr>
            </w:pPr>
            <w:r>
              <w:rPr>
                <w:b w:val="0"/>
                <w:sz w:val="24"/>
                <w:szCs w:val="24"/>
              </w:rPr>
              <w:t>Tempat karyawan menjalankan pekerjaannya. Lokasi kerja utama semua jabatan tercantum di SNX-HR-JA-01 butir 4.10; lokasi operasional lain adalah tempat kerja selain itu yang disebut di keputusan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Mutasi</w:t>
            </w:r>
          </w:p>
        </w:tc>
        <w:tc>
          <w:tcPr>
            <w:tcW w:w="6803" w:type="dxa"/>
            <w:vAlign w:val="center"/>
          </w:tcPr>
          <w:p w14:paraId="6E842649" w14:textId="12DD9EBE" w:rsidR="00330634" w:rsidRDefault="00330634">
            <w:pPr>
              <w:rPr>
                <w:sz w:val="24"/>
                <w:szCs w:val="24"/>
              </w:rPr>
            </w:pPr>
            <w:r>
              <w:rPr>
                <w:b w:val="0"/>
                <w:sz w:val="24"/>
                <w:szCs w:val="24"/>
              </w:rPr>
              <w:t>Pemindahan menetap karyawan ke unit kerja, divisi, atau lokasi operasional lain.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Penanggap alternatif</w:t>
            </w:r>
          </w:p>
        </w:tc>
        <w:tc>
          <w:tcPr>
            <w:tcW w:w="6803" w:type="dxa"/>
            <w:vAlign w:val="center"/>
          </w:tcPr>
          <w:p w14:paraId="6E842649" w14:textId="12DD9EBE" w:rsidR="00330634" w:rsidRDefault="00330634">
            <w:pPr>
              <w:rPr>
                <w:sz w:val="24"/>
                <w:szCs w:val="24"/>
              </w:rPr>
            </w:pPr>
            <w:r>
              <w:rPr>
                <w:b w:val="0"/>
                <w:sz w:val="24"/>
                <w:szCs w:val="24"/>
              </w:rPr>
              <w:t>Jabatan tempat Atasan Langsung Asal melapor, menurut kolom Melapor ke di SNX-HR-ORG-01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mutasi mulai berlaku, tertulis di keputusan mutasi.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berada di tingkatan yang sama jika jumlah garis lapornya sama. Karena SNX-HR-JA-01 tidak memuat grading, ukuran ini belum baku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 mutasi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Tujuan untuk memindahkan seorang karyawan, disingkat usulan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mutasi (ISO 9001:2015 7.1.2): Atasan Langsung Tujuan mengusulkan mutasi hanya karena kebutuhan organisasi, dan menuliskan kebutuhan itu di usulan mutasi (butir 6.1)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Tujuan mutasi: usulan menyebut satu tujuan atau lebih, yaitu unit kerja, divisi, atau lokasi operasional. Untuk mutasi ke unit kerja atau divisi lain, usulan menyebut jabatan tujuan di SNX-HR-ORG-01 dan Atasan Langsung Tujuan menurut kolom Melapor ke (USULAN). Untuk mutasi yang hanya mengubah lokasi operasional, usulan menyebut lokasi tujuan, dan jabatan tujuan sama dengan jabatan asal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Pemisahan peran (ISO 9001:2015 5.3): jabatan yang mengusulkan, menanggapi, menyimpulkan kualifikasi, menetapkan keputusan, dan mencatat mutasi berbeda satu sama lain. Jika Atasan Langsung Tujuan dan Atasan Langsung Asal adalah jabatan yang sama, usulan ditanggapi Penanggap alternatif sesuai bagian 9 (USULAN). Pengecualian berlaku untuk Direktur Utama: jika ia Atasan Langsung Tujuan, ia mengusulkan sekaligus memutuskan, dan jika ia juga Atasan Langsung Asal, ia menanggapi sendiri. Dalam pengecualian ini, pemeriksa yang terpisah dari Direktur Utama adalah HR Lead, melalui kesimpulan kualifikasi dan rekomendasi di butir 6.2 dan 6.3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Kualifikasi (ISO 9001:2015 7.2): HR Lead menyimpulkan kualifikasi karyawan terhadap persyaratan jabatan tujuan di SNX-HR-JA-01, lalu mencatat kesenjangan kompetensi beserta tindakannya. Menurut SNX-HR-JA-01 butir 4.7, masa pengalaman minimum baru ditentukan setelah job evaluation. Selama masa itu belum ditetapkan, HR Lead menyimpulkan kecukupan pengalaman dari persyaratan pendidikan dan pengalaman jabatan tujuan, disertai alasannya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tempat baru (ISO 9001:2015 5.3 dan ISO/IEC 27001:2022 Annex A 5.2): mutasi tidak otomatis memberi hak tanda tangan kontrak atau otorisasi keuangan; hak itu mengikuti Authority Matrix (SNX-HR-JA-01 butir 4.4). Sejak tanggal berlaku, karyawan yang dimutasi menjalankan tugas dan wewenang jabatan tujuan menurut SNX-HR-JA-01, dan wewenang jabatan asalnya berakhir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menurut SNX-HR-JA-01 butir 4.5, keputusan pengangkatan atau pemutusan hubungan kerja mengikuti delegasi dan persetujuan tertulis yang berlaku. Mutasi mengikuti ketentuan yang sama dan baru berlaku setelah ada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sebelum tanggal berlaku, karyawan yang dimutasi menerima informasi jabatan baru dan mengonfirmasi secara tertulis bahwa ia sudah memahaminya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Serah terima pekerjaan: Atasan Langsung Asal menunjuk pengganti saat menanggapi usulan, lalu mencatat serah terima pekerjaan sebelum tanggal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mengatur perubahan akses saat mutasi, yaitu perpindahan peran seseorang. Hak akses lama yang tidak relevan dicabut paling lambat 5 hari kerja setelah mutasi, dan hak akses baru diajukan. Untuk mutasi dalam SOP ini, hak akses baru diajukan Atasan Langsung 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Garis lapor dan dokumen organisasi (ISO 9001:2015 5.3): menurut SNX-HR-JA-01 butir 4.3, garis lapor yang berlabel menunggu konfirmasi belum resmi. Jika jabatan atau garis lapor karyawan berubah karena mutasi, HR Lead memperbarui SNX-HR-ORG-01 dan SNX-HR-JA-01 melalui revisi.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Record dan klasifikasi (ISO 9001:2015 7.5.3): HRGA Officer mengarsipkan record mutasi di personal file karyawan. Karena berisi data karyawan, record itu berklasifikasi RESTRICTED (Internal) menurut SNX-ISMS-PRO-01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Menyimpulkan kualifikasi karyawan yang dimutasi,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Merekomendasikan keputusan kepada Direktur Utama, tetapi tidak memutuskan mutasi; batas ini mengikuti wewenang JA-14 di SNX-HR-JA-01 untuk hiring, salary action, dan disciplinary action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usulan, meneruskannya ke Atasan Langsung Asal, memberikan informasi jabatan baru kepada karyawan, memperbarui data kepegawaian, mengarsipkan record di personal file, dan memberi tahu Atasan Langsung Tujuan tentang 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usulan mutasi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usulan, dalam batas anggaran dasar dan delegasi tertulis yang berlaku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Bertindak sebagai pengusul (USULAN). Menulis kebutuhan organisasi, mengisi dan mengirim usulan, menerima keputusan, dan mengajukan perubahan hak akses menurut SNX-ISMS-SOP-02 (butir 6.1, 6.3,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Mengusulkan mutasi; tidak memutuskannya.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Bertindak sebagai penanggap (USULAN). Menanggapi usulan, menunjuk pengganti, dan mencatat serah terima pekerjaan karyawan yang dimutasi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keberatan atas pelepasan karyawan; tidak memutuskan mutasi.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Penanggap alternatif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Menanggapi usulan sebagai pengganti Atasan Langsung Asal jika Atasan Langsung Tujuan dan Atasan Langsung Asal adalah jabatan yang sama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keberatan atas pelepasan karyawan; tidak memutuskan mutasi.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dimutasi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informasi jabatan baru, lalu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penjelasan atas informasi jabatan baru sebelum mengonfirmasi.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Meninjau perubahan perjanjian kerja atas permintaan HR Lead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Proses dimulai oleh Atasan Langsung Tujuan. Seluruh langkah di butir 6.1 sampai 6.4 berstatus (USULAN) sampai SOP ini disahkan Direktur Utama.</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karyawan yang dipindahkan dan tujuannya: unit kerja, divisi, atau lokasi operasional.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Karyawan dan tujuan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mutasi sesuai butir 4.1 dan 4.2: kebutuhan organisasi, jabatan asal, jabatan tujuan, tujuan mutasi, dan tanggal berlaku yang diusulkan.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mutasi ke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mutasi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usulan dan kualifikasi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Jika Atasan Langsung Tujuan dan Atasan Langsung Asal adalah jabatan yang sama, nomor 2 dan 3 dijalankan sesuai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lengkap, atau daftar kekurangan (bagian 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usulan yang lengkap ke Atasan Langsung Asal untuk ditanggapi.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yang diterima Atasan Langsung Asal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Tanggapi usulan: pelepasan karyawan, pengganti yang ditunjuk, dan keberatan jika ada.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Tanggapan tertulis Atasan Langsung Asal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terhadap persyaratan jabatan tujuan di SNX-HR-JA-01.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kualifikasi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tanggapan, dan kesimpulan kualifikasi ke Direktur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mutasi: setujui, setujui dengan syarat, atau tolak.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mutasi tertulis, memuat jabatan tujuan, unit kerja, divisi, atau lokasi operasional tujuan, syarat, dan tanggal berlaku jika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mutasi kepada Atasan Langsung Tujuan, Atasan Langsung Asal, dan karyawan yang dimutasi.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mutasi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berikut dijalankan jika keputusan menyetujui usulan. Penanganan keputusan menolak mengikuti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serah terima pekerjaan karyawan yang dimutasi kepada pengganti, dan selesaikan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serah terima pekerjaan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Berikan informasi jabatan baru kepada karyawan yang dimutasi.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Informasi jabatan baru yang diterima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secara tertulis bahwa informasi jabatan baru sudah diterima dan dipahami,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tertulis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Perbarui unit kerja, divisi, jabatan, lokasi operasional, dan tanggal berlaku di data kepegawaian karyawan.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kepegawaian yang diperbarui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Arsipkan usulan, tanggapan, kesimpulan kualifikasi, rekomendasi, keputusan, catatan serah terima, dan konfirmasi karyawan di personal file.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mutasi di personal file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Beri tahu Atasan Langsung Tujuan tentang mutasi paling lambat pada tanggal berlaku, agar ia mengajukan perubahan hak akses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mutasi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Ajukan perubahan hak akses karyawan yang dimutasi di Service Hub (GLPI)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perubahan akses di Service Hub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Jika jabatan atau garis lapor berubah, perbarui pemegang jabatan dan garis lapor di SNX-HR-ORG-01 dan SNX-HR-JA-01 melalui revisi kedua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192500" cy="6840000"/>
            <wp:docPr id="1" name="Picture 1"/>
            <wp:cNvGraphicFramePr>
              <a:graphicFrameLocks noChangeAspect="1"/>
            </wp:cNvGraphicFramePr>
            <a:graphic>
              <a:graphicData uri="http://schemas.openxmlformats.org/drawingml/2006/picture">
                <pic:pic>
                  <pic:nvPicPr>
                    <pic:cNvPr id="0" name="HR-SOP-13_flow.png"/>
                    <pic:cNvPicPr/>
                  </pic:nvPicPr>
                  <pic:blipFill>
                    <a:blip r:embed="rId11"/>
                    <a:stretch>
                      <a:fillRect/>
                    </a:stretch>
                  </pic:blipFill>
                  <pic:spPr>
                    <a:xfrm>
                      <a:off x="0" y="0"/>
                      <a:ext cx="219250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mutasi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lengkap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tanggapan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rekomendasi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sejak keputusan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pekerjaan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Selesai 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informasi jabatan baru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mutasi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pada tanggal berlaku, mengikuti SNX-ISMS-SOP-02</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perubahan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 kerja setelah pemberitahuan mutasi diterima, agar batas pencabutan 5 hari kerja di SNX-ISMS-SOP-02 tercapai (USULAN)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mengembalikan usulan ke Atasan Langsung Tujuan beserta daftar kekurangan. Proses berlanjut setelah Atasan Langsung Tujuan mengirim usulan yang lengkap.</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menambahkan jabatan itu melalui revisi kedua dokumen (USULAN). HRGA Officer melanjutkan proses usulan setelah revisi itu disahkan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dan Atasan Langsung Asal adalah jabatan yang sama, misalnya pada mutasi yang hanya mengubah lokasi operasional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mengirim usulan lengkap ke Penanggap alternatif, bukan ke Atasan Langsung Asal, dan Penanggap alternatif menanggapinya dalam 3 hari kerja sejak usulan lengkap diterima (USULAN). Jika jabatan yang sama itu Direktur Utama, Direktur Utama menanggapi sendiri usulan itu sesuai pengecualian di butir 4.3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atau Atasan Langsung Asal berlabel menunggu konfirmasi, atau tanpa pemegang,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Direktur Utama menunjuk jabatan yang mengajukan usulan dan jabatan yang menanggapinya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berbeda tingkatan jabatan dari jabatan asal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mengalihkan usulan ke SNX-HR-SOP-10 jika tingkatan jabatan tujuan lebih tinggi, atau ke SNX-HR-SOP-11 jika lebih rendah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Asal atau Penanggap alternatif keberatan melepas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mencantumkan keberatan itu dalam rekomendasi kepada Direktur Utama, dan Direktur Utama yang memutuskan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Mutasi mengubah perjanjian kerja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meminta Legal &amp; Compliance (JA-08) meninjau perubahan itu sebelum rekomendasi dikirim ke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mencatat tindakan pemenuhan syarat dan melapor ke Direktur Utama saat syarat terpenuhi (USULAN). HRGA Officer memperbarui data kepegawaian setelah laporan itu disampaikan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menyampaikan keputusan beserta alasannya kepada Atasan Langsung Tujuan, Atasan Langsung Asal, dan karyawan yang dimutasi. HRGA Officer mengarsipkan keputusan di personal file. Usulan baru untuk karyawan yang sama dimulai dari butir 6.1.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menyatakan keberatan atas keputusan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mencatat keberatan itu di personal file dan melapor ke HR Lead. HR Lead meminta Direktur Utama memutuskan tindak lanjutnya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belum mengonfirmasi informasi jabatan baru hingga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dengan mencocokkan record mutasi terhadap langkah prosedur dan batas waktunya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Review dilakukan lebih awal jika Direktur Utama mengubah penetap keputusan di butir 4.6, atau jika revisi SNX-HR-ORG-01 menambah atau menghapus unit kerja atau divisi.</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tujuan, persyaratan jabatan, wewenang, status garis lapor, dan lokasi kerja utama.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dan garis lapor yang menentukan Atasan Langsung Asal, Atasan Langsung Tujuan, dan Penanggap alternatif, serta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dalam unit kerja dan tingkatan jabatan yang sama, dengan karyawan kembali ke tugas semula,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4.9 dan 6.4).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record mutasi (butir 4.11).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mutasi dan tanggapan Atasan Langsung Asal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serah terima pekerjaan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perubahan akses karena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Hub (GLPI). Pemilik dan retensi mengikuti SNX-ISMS-SOP-02.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SNX-ISMS-SOP-02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7.1.2 (Orang),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6.5 (Tanggung jawab setelah pemutusan atau perubahan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