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Billing &amp; Invoicing</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Billing &amp; Invoicing</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Pengumpulan Data dan Permohonan Penagihan</w:t>
            <w:br/>
            <w:t xml:space="preserve">6.2 Penerbitan e-Faktur Pajak dan Draf Invoice</w:t>
            <w:br/>
            <w:t xml:space="preserve">6.3 Pemeriksaan dan Persetujuan</w:t>
            <w:br/>
            <w:t xml:space="preserve">6.4 Pengiriman Invoice ke Klien</w:t>
            <w:br/>
            <w:t xml:space="preserve">6.5 Pencatatan dan Pemantauan Piutang</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penerbitan invoice kepada klien PT Strategi Integrasi Nusantara (SINUX), mulai dari permohonan penagihan sampai pemantauan pelunasan.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nominal invoice sesuai PKS, PO, dan BAST yang sah; e-Faktur Pajak dan pencatatan PPh Pasal 23 sesuai ketentuan perpajakan; piutang usaha tercatat di Register Penagihan dan Penjualan; dan audit trail pemeriksaan tersimpan di arsip digital FAT.</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semua penagihan atas penjualan jasa dan pekerjaan proyek SINUX. Cakupannya meliputi proyek pengembangan sistem dan layanan IT (IT Service Development), serta layanan konsultasi dan pekerjaan berbasis retainer atau kontrak periodik.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pengumpulan data klien dan permohonan penagihan; penerbitan e-Faktur Pajak dan draf invoice; pemeriksaan dan persetujuan; pengiriman invoice ke klien; serta pencatatan dan pemantauan piutang usaha.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Google Form Data Subskripsi Klien, Master Sales Sheet, Google Sheets, CoreTax DJP, KlikBCA Bisnis, dan Google Drive Departemen FAT.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invoice dari vendor yang diterima SINUX beserta pembayarannya; pelaporan dan penyetoran pajak (SNX-FAT-SOP-05); serta tindak lanjut invoice yang melewati jatuh tempo (SOP Account Receivable &amp; Collection, sedang dalam review).</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diputuskan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2FA</w:t>
            </w:r>
          </w:p>
        </w:tc>
        <w:tc>
          <w:tcPr>
            <w:tcW w:w="6803" w:type="dxa"/>
            <w:vAlign w:val="center"/>
          </w:tcPr>
          <w:p w14:paraId="6E842649" w14:textId="12DD9EBE" w:rsidR="00330634" w:rsidRDefault="00330634">
            <w:pPr>
              <w:rPr>
                <w:sz w:val="24"/>
                <w:szCs w:val="24"/>
              </w:rPr>
            </w:pPr>
            <w:r>
              <w:rPr>
                <w:b w:val="0"/>
                <w:sz w:val="24"/>
                <w:szCs w:val="24"/>
              </w:rPr>
              <w:t>Login ke akun dengan dua bukti identitas yang berbeda (autentikasi dua faktor).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3-way matching</w:t>
            </w:r>
          </w:p>
        </w:tc>
        <w:tc>
          <w:tcPr>
            <w:tcW w:w="6803" w:type="dxa"/>
            <w:vAlign w:val="center"/>
          </w:tcPr>
          <w:p w14:paraId="6E842649" w14:textId="12DD9EBE" w:rsidR="00330634" w:rsidRDefault="00330634">
            <w:pPr>
              <w:rPr>
                <w:sz w:val="24"/>
                <w:szCs w:val="24"/>
              </w:rPr>
            </w:pPr>
            <w:r>
              <w:rPr>
                <w:b w:val="0"/>
                <w:sz w:val="24"/>
                <w:szCs w:val="24"/>
              </w:rPr>
              <w:t>Pencocokan tiga arah antara nominal PKS, acuan PO, dan BAST.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BAST</w:t>
            </w:r>
          </w:p>
        </w:tc>
        <w:tc>
          <w:tcPr>
            <w:tcW w:w="6803" w:type="dxa"/>
            <w:vAlign w:val="center"/>
          </w:tcPr>
          <w:p w14:paraId="6E842649" w14:textId="12DD9EBE" w:rsidR="00330634" w:rsidRDefault="00330634">
            <w:pPr>
              <w:rPr>
                <w:sz w:val="24"/>
                <w:szCs w:val="24"/>
              </w:rPr>
            </w:pPr>
            <w:r>
              <w:rPr>
                <w:b w:val="0"/>
                <w:sz w:val="24"/>
                <w:szCs w:val="24"/>
              </w:rPr>
              <w:t>Berita Acara Serah Terima, yaitu bukti tertulis bahwa deliverable, laporan milestone, atau jasa yang disepakati sudah selesai, diterima, dan disetujui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Berita Acara Pemusnahan Dokumen</w:t>
            </w:r>
          </w:p>
        </w:tc>
        <w:tc>
          <w:tcPr>
            <w:tcW w:w="6803" w:type="dxa"/>
            <w:vAlign w:val="center"/>
          </w:tcPr>
          <w:p w14:paraId="6E842649" w14:textId="12DD9EBE" w:rsidR="00330634" w:rsidRDefault="00330634">
            <w:pPr>
              <w:rPr>
                <w:sz w:val="24"/>
                <w:szCs w:val="24"/>
              </w:rPr>
            </w:pPr>
            <w:r>
              <w:rPr>
                <w:b w:val="0"/>
                <w:sz w:val="24"/>
                <w:szCs w:val="24"/>
              </w:rPr>
              <w:t>Dokumen yang mencatat pemusnahan arsip setelah masa simpan berakhir.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Bukti Potong (Bupot)</w:t>
            </w:r>
          </w:p>
        </w:tc>
        <w:tc>
          <w:tcPr>
            <w:tcW w:w="6803" w:type="dxa"/>
            <w:vAlign w:val="center"/>
          </w:tcPr>
          <w:p w14:paraId="6E842649" w14:textId="12DD9EBE" w:rsidR="00330634" w:rsidRDefault="00330634">
            <w:pPr>
              <w:rPr>
                <w:sz w:val="24"/>
                <w:szCs w:val="24"/>
              </w:rPr>
            </w:pPr>
            <w:r>
              <w:rPr>
                <w:b w:val="0"/>
                <w:sz w:val="24"/>
                <w:szCs w:val="24"/>
              </w:rPr>
              <w:t>Bukti pemotongan PPh Pasal 23 yang diserahkan klien kepada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CoreTax DJP</w:t>
            </w:r>
          </w:p>
        </w:tc>
        <w:tc>
          <w:tcPr>
            <w:tcW w:w="6803" w:type="dxa"/>
            <w:vAlign w:val="center"/>
          </w:tcPr>
          <w:p w14:paraId="6E842649" w14:textId="12DD9EBE" w:rsidR="00330634" w:rsidRDefault="00330634">
            <w:pPr>
              <w:rPr>
                <w:sz w:val="24"/>
                <w:szCs w:val="24"/>
              </w:rPr>
            </w:pPr>
            <w:r>
              <w:rPr>
                <w:b w:val="0"/>
                <w:sz w:val="24"/>
                <w:szCs w:val="24"/>
              </w:rPr>
              <w:t>Portal perpajakan terintegrasi milik Direktorat Jenderal Pajak, tempat e-Faktur Pajak diterbitkan.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Data master klien</w:t>
            </w:r>
          </w:p>
        </w:tc>
        <w:tc>
          <w:tcPr>
            <w:tcW w:w="6803" w:type="dxa"/>
            <w:vAlign w:val="center"/>
          </w:tcPr>
          <w:p w14:paraId="6E842649" w14:textId="12DD9EBE" w:rsidR="00330634" w:rsidRDefault="00330634">
            <w:pPr>
              <w:rPr>
                <w:sz w:val="24"/>
                <w:szCs w:val="24"/>
              </w:rPr>
            </w:pPr>
            <w:r>
              <w:rPr>
                <w:b w:val="0"/>
                <w:sz w:val="24"/>
                <w:szCs w:val="24"/>
              </w:rPr>
              <w:t>Lima data klien untuk penagihan: nama lengkap badan usaha sesuai NPWP atau NIB, NPWP, alamat operasional dan alamat surat-menyurat resmi, kontak PIC Finance/AP klien, dan kontak PIC Proyek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pendukung</w:t>
            </w:r>
          </w:p>
        </w:tc>
        <w:tc>
          <w:tcPr>
            <w:tcW w:w="6803" w:type="dxa"/>
            <w:vAlign w:val="center"/>
          </w:tcPr>
          <w:p w14:paraId="6E842649" w14:textId="12DD9EBE" w:rsidR="00330634" w:rsidRDefault="00330634">
            <w:pPr>
              <w:rPr>
                <w:sz w:val="24"/>
                <w:szCs w:val="24"/>
              </w:rPr>
            </w:pPr>
            <w:r>
              <w:rPr>
                <w:b w:val="0"/>
                <w:sz w:val="24"/>
                <w:szCs w:val="24"/>
              </w:rPr>
              <w:t>Empat dokumen yang wajib lengkap sebelum invoice diproses: PKS, PO/SPK, BAST, dan NPWP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DPP</w:t>
            </w:r>
          </w:p>
        </w:tc>
        <w:tc>
          <w:tcPr>
            <w:tcW w:w="6803" w:type="dxa"/>
            <w:vAlign w:val="center"/>
          </w:tcPr>
          <w:p w14:paraId="6E842649" w14:textId="12DD9EBE" w:rsidR="00330634" w:rsidRDefault="00330634">
            <w:pPr>
              <w:rPr>
                <w:sz w:val="24"/>
                <w:szCs w:val="24"/>
              </w:rPr>
            </w:pPr>
            <w:r>
              <w:rPr>
                <w:b w:val="0"/>
                <w:sz w:val="24"/>
                <w:szCs w:val="24"/>
              </w:rPr>
              <w:t>Dasar Pengenaan Pajak: nilai yang menjadi dasar perhitungan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e-Faktur Pajak</w:t>
            </w:r>
          </w:p>
        </w:tc>
        <w:tc>
          <w:tcPr>
            <w:tcW w:w="6803" w:type="dxa"/>
            <w:vAlign w:val="center"/>
          </w:tcPr>
          <w:p w14:paraId="6E842649" w14:textId="12DD9EBE" w:rsidR="00330634" w:rsidRDefault="00330634">
            <w:pPr>
              <w:rPr>
                <w:sz w:val="24"/>
                <w:szCs w:val="24"/>
              </w:rPr>
            </w:pPr>
            <w:r>
              <w:rPr>
                <w:b w:val="0"/>
                <w:sz w:val="24"/>
                <w:szCs w:val="24"/>
              </w:rPr>
              <w:t>Faktur Pajak Keluaran elektronik yang diterbitkan SINUX melalui CoreTax DJP sebagai bukti pemungutan PPN.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Faktur Pajak Pengganti</w:t>
            </w:r>
          </w:p>
        </w:tc>
        <w:tc>
          <w:tcPr>
            <w:tcW w:w="6803" w:type="dxa"/>
            <w:vAlign w:val="center"/>
          </w:tcPr>
          <w:p w14:paraId="6E842649" w14:textId="12DD9EBE" w:rsidR="00330634" w:rsidRDefault="00330634">
            <w:pPr>
              <w:rPr>
                <w:sz w:val="24"/>
                <w:szCs w:val="24"/>
              </w:rPr>
            </w:pPr>
            <w:r>
              <w:rPr>
                <w:b w:val="0"/>
                <w:sz w:val="24"/>
                <w:szCs w:val="24"/>
              </w:rPr>
              <w:t>Faktur Pajak yang menggantikan e-Faktur Pajak sebelumnya karena kesalahan data atau penolakan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Finance Lead</w:t>
            </w:r>
          </w:p>
        </w:tc>
        <w:tc>
          <w:tcPr>
            <w:tcW w:w="6803" w:type="dxa"/>
            <w:vAlign w:val="center"/>
          </w:tcPr>
          <w:p w14:paraId="6E842649" w14:textId="12DD9EBE" w:rsidR="00330634" w:rsidRDefault="00330634">
            <w:pPr>
              <w:rPr>
                <w:sz w:val="24"/>
                <w:szCs w:val="24"/>
              </w:rPr>
            </w:pPr>
            <w:r>
              <w:rPr>
                <w:b w:val="0"/>
                <w:sz w:val="24"/>
                <w:szCs w:val="24"/>
              </w:rPr>
              <w:t>Peran pemeriksa dan penyetuju di FAT; selama jabatannya belum terisi, peran ini dijalankan Direktur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Finance Staff</w:t>
            </w:r>
          </w:p>
        </w:tc>
        <w:tc>
          <w:tcPr>
            <w:tcW w:w="6803" w:type="dxa"/>
            <w:vAlign w:val="center"/>
          </w:tcPr>
          <w:p w14:paraId="6E842649" w14:textId="12DD9EBE" w:rsidR="00330634" w:rsidRDefault="00330634">
            <w:pPr>
              <w:rPr>
                <w:sz w:val="24"/>
                <w:szCs w:val="24"/>
              </w:rPr>
            </w:pPr>
            <w:r>
              <w:rPr>
                <w:b w:val="0"/>
                <w:sz w:val="24"/>
                <w:szCs w:val="24"/>
              </w:rPr>
              <w:t>Peran pelaksana yang dijalankan pemegang jabatan Finance (JA-10) dan Accounting &amp; Tax (JA-11)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Google Form Data Subskripsi Klien</w:t>
            </w:r>
          </w:p>
        </w:tc>
        <w:tc>
          <w:tcPr>
            <w:tcW w:w="6803" w:type="dxa"/>
            <w:vAlign w:val="center"/>
          </w:tcPr>
          <w:p w14:paraId="6E842649" w14:textId="12DD9EBE" w:rsidR="00330634" w:rsidRDefault="00330634">
            <w:pPr>
              <w:rPr>
                <w:sz w:val="24"/>
                <w:szCs w:val="24"/>
              </w:rPr>
            </w:pPr>
            <w:r>
              <w:rPr>
                <w:b w:val="0"/>
                <w:sz w:val="24"/>
                <w:szCs w:val="24"/>
              </w:rPr>
              <w:t>Form yang diisi klien untuk menyerahkan data master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Invoice</w:t>
            </w:r>
          </w:p>
        </w:tc>
        <w:tc>
          <w:tcPr>
            <w:tcW w:w="6803" w:type="dxa"/>
            <w:vAlign w:val="center"/>
          </w:tcPr>
          <w:p w14:paraId="6E842649" w14:textId="12DD9EBE" w:rsidR="00330634" w:rsidRDefault="00330634">
            <w:pPr>
              <w:rPr>
                <w:sz w:val="24"/>
                <w:szCs w:val="24"/>
              </w:rPr>
            </w:pPr>
            <w:r>
              <w:rPr>
                <w:b w:val="0"/>
                <w:sz w:val="24"/>
                <w:szCs w:val="24"/>
              </w:rPr>
              <w:t>Dokumen resmi yang diterbitkan SINUX kepada klien sebagai permintaan pembayaran atas jasa yang diserahkan atau pekerjaan proyek yang selesai.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KlikBCA Bisnis</w:t>
            </w:r>
          </w:p>
        </w:tc>
        <w:tc>
          <w:tcPr>
            <w:tcW w:w="6803" w:type="dxa"/>
            <w:vAlign w:val="center"/>
          </w:tcPr>
          <w:p w14:paraId="6E842649" w14:textId="12DD9EBE" w:rsidR="00330634" w:rsidRDefault="00330634">
            <w:pPr>
              <w:rPr>
                <w:sz w:val="24"/>
                <w:szCs w:val="24"/>
              </w:rPr>
            </w:pPr>
            <w:r>
              <w:rPr>
                <w:b w:val="0"/>
                <w:sz w:val="24"/>
                <w:szCs w:val="24"/>
              </w:rPr>
              <w:t>Internet banking perusahaan untuk memverifikasi pembayaran masuk (cash-in) dari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Klien</w:t>
            </w:r>
          </w:p>
        </w:tc>
        <w:tc>
          <w:tcPr>
            <w:tcW w:w="6803" w:type="dxa"/>
            <w:vAlign w:val="center"/>
          </w:tcPr>
          <w:p w14:paraId="6E842649" w14:textId="12DD9EBE" w:rsidR="00330634" w:rsidRDefault="00330634">
            <w:pPr>
              <w:rPr>
                <w:sz w:val="24"/>
                <w:szCs w:val="24"/>
              </w:rPr>
            </w:pPr>
            <w:r>
              <w:rPr>
                <w:b w:val="0"/>
                <w:sz w:val="24"/>
                <w:szCs w:val="24"/>
              </w:rPr>
              <w:t>Badan usaha yang memesan jasa SINUX melalui PKS atau PO dan menerima invoice dari SINUX (customer).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Log ketidaksesuaian</w:t>
            </w:r>
          </w:p>
        </w:tc>
        <w:tc>
          <w:tcPr>
            <w:tcW w:w="6803" w:type="dxa"/>
            <w:vAlign w:val="center"/>
          </w:tcPr>
          <w:p w14:paraId="6E842649" w14:textId="12DD9EBE" w:rsidR="00330634" w:rsidRDefault="00330634">
            <w:pPr>
              <w:rPr>
                <w:sz w:val="24"/>
                <w:szCs w:val="24"/>
              </w:rPr>
            </w:pPr>
            <w:r>
              <w:rPr>
                <w:b w:val="0"/>
                <w:sz w:val="24"/>
                <w:szCs w:val="24"/>
              </w:rPr>
              <w:t>Catatan riwayat pembatalan dan revisi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Master Sales Sheet</w:t>
            </w:r>
          </w:p>
        </w:tc>
        <w:tc>
          <w:tcPr>
            <w:tcW w:w="6803" w:type="dxa"/>
            <w:vAlign w:val="center"/>
          </w:tcPr>
          <w:p w14:paraId="6E842649" w14:textId="12DD9EBE" w:rsidR="00330634" w:rsidRDefault="00330634">
            <w:pPr>
              <w:rPr>
                <w:sz w:val="24"/>
                <w:szCs w:val="24"/>
              </w:rPr>
            </w:pPr>
            <w:r>
              <w:rPr>
                <w:b w:val="0"/>
                <w:sz w:val="24"/>
                <w:szCs w:val="24"/>
              </w:rPr>
              <w:t>Lembar kerja berisi data master klien, status PKS, nilai PO, dan skema pembayaran, yang menjadi acuan Finance Staff dan Finance Lead.</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Overdue</w:t>
            </w:r>
          </w:p>
        </w:tc>
        <w:tc>
          <w:tcPr>
            <w:tcW w:w="6803" w:type="dxa"/>
            <w:vAlign w:val="center"/>
          </w:tcPr>
          <w:p w14:paraId="6E842649" w14:textId="12DD9EBE" w:rsidR="00330634" w:rsidRDefault="00330634">
            <w:pPr>
              <w:rPr>
                <w:sz w:val="24"/>
                <w:szCs w:val="24"/>
              </w:rPr>
            </w:pPr>
            <w:r>
              <w:rPr>
                <w:b w:val="0"/>
                <w:sz w:val="24"/>
                <w:szCs w:val="24"/>
              </w:rPr>
              <w:t>Kategori invoice yang melewati tanggal jatuh tempo.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PIC Finance/AP klien</w:t>
            </w:r>
          </w:p>
        </w:tc>
        <w:tc>
          <w:tcPr>
            <w:tcW w:w="6803" w:type="dxa"/>
            <w:vAlign w:val="center"/>
          </w:tcPr>
          <w:p w14:paraId="6E842649" w14:textId="12DD9EBE" w:rsidR="00330634" w:rsidRDefault="00330634">
            <w:pPr>
              <w:rPr>
                <w:sz w:val="24"/>
                <w:szCs w:val="24"/>
              </w:rPr>
            </w:pPr>
            <w:r>
              <w:rPr>
                <w:b w:val="0"/>
                <w:sz w:val="24"/>
                <w:szCs w:val="24"/>
              </w:rPr>
              <w:t>Kontak klien di bagian Finance atau Accounts Payable yang menerima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PIC Proyek klien</w:t>
            </w:r>
          </w:p>
        </w:tc>
        <w:tc>
          <w:tcPr>
            <w:tcW w:w="6803" w:type="dxa"/>
            <w:vAlign w:val="center"/>
          </w:tcPr>
          <w:p w14:paraId="6E842649" w14:textId="12DD9EBE" w:rsidR="00330634" w:rsidRDefault="00330634">
            <w:pPr>
              <w:rPr>
                <w:sz w:val="24"/>
                <w:szCs w:val="24"/>
              </w:rPr>
            </w:pPr>
            <w:r>
              <w:rPr>
                <w:b w:val="0"/>
                <w:sz w:val="24"/>
                <w:szCs w:val="24"/>
              </w:rPr>
              <w:t>Kontak operasional klien untuk proyek yang ditagih.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Piutang usaha (AR)</w:t>
            </w:r>
          </w:p>
        </w:tc>
        <w:tc>
          <w:tcPr>
            <w:tcW w:w="6803" w:type="dxa"/>
            <w:vAlign w:val="center"/>
          </w:tcPr>
          <w:p w14:paraId="6E842649" w14:textId="12DD9EBE" w:rsidR="00330634" w:rsidRDefault="00330634">
            <w:pPr>
              <w:rPr>
                <w:sz w:val="24"/>
                <w:szCs w:val="24"/>
              </w:rPr>
            </w:pPr>
            <w:r>
              <w:rPr>
                <w:b w:val="0"/>
                <w:sz w:val="24"/>
                <w:szCs w:val="24"/>
              </w:rPr>
              <w:t>Hak tagih SINUX kepada klien atas penjualan jasa secara kredit.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 atau kontrak, yaitu kesepakatan tertulis antara SINUX dan klien tentang hak dan kewajiban, nilai proyek, jadwal pembayaran, dan syarat khusus.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PO/SPK</w:t>
            </w:r>
          </w:p>
        </w:tc>
        <w:tc>
          <w:tcPr>
            <w:tcW w:w="6803" w:type="dxa"/>
            <w:vAlign w:val="center"/>
          </w:tcPr>
          <w:p w14:paraId="6E842649" w14:textId="12DD9EBE" w:rsidR="00330634" w:rsidRDefault="00330634">
            <w:pPr>
              <w:rPr>
                <w:sz w:val="24"/>
                <w:szCs w:val="24"/>
              </w:rPr>
            </w:pPr>
            <w:r>
              <w:rPr>
                <w:b w:val="0"/>
                <w:sz w:val="24"/>
                <w:szCs w:val="24"/>
              </w:rPr>
              <w:t>Purchase Order atau Surat Perintah Kerja, yaitu dokumen pemesanan resmi dari klien yang menjadi dasar SINUX memulai pekerjaan dan menerbitkan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PPh Pasal 23</w:t>
            </w:r>
          </w:p>
        </w:tc>
        <w:tc>
          <w:tcPr>
            <w:tcW w:w="6803" w:type="dxa"/>
            <w:vAlign w:val="center"/>
          </w:tcPr>
          <w:p w14:paraId="6E842649" w14:textId="12DD9EBE" w:rsidR="00330634" w:rsidRDefault="00330634">
            <w:pPr>
              <w:rPr>
                <w:sz w:val="24"/>
                <w:szCs w:val="24"/>
              </w:rPr>
            </w:pPr>
            <w:r>
              <w:rPr>
                <w:b w:val="0"/>
                <w:sz w:val="24"/>
                <w:szCs w:val="24"/>
              </w:rPr>
              <w:t>Pajak Penghasilan yang dipotong klien dari pembayaran atas jasa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PPN</w:t>
            </w:r>
          </w:p>
        </w:tc>
        <w:tc>
          <w:tcPr>
            <w:tcW w:w="6803" w:type="dxa"/>
            <w:vAlign w:val="center"/>
          </w:tcPr>
          <w:p w14:paraId="6E842649" w14:textId="12DD9EBE" w:rsidR="00330634" w:rsidRDefault="00330634">
            <w:pPr>
              <w:rPr>
                <w:sz w:val="24"/>
                <w:szCs w:val="24"/>
              </w:rPr>
            </w:pPr>
            <w:r>
              <w:rPr>
                <w:b w:val="0"/>
                <w:sz w:val="24"/>
                <w:szCs w:val="24"/>
              </w:rPr>
              <w:t>Pajak Pertambahan Nilai atas penyerahan Jasa Kena Pajak (JKP) kepada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Register Penagihan dan Penjualan</w:t>
            </w:r>
          </w:p>
        </w:tc>
        <w:tc>
          <w:tcPr>
            <w:tcW w:w="6803" w:type="dxa"/>
            <w:vAlign w:val="center"/>
          </w:tcPr>
          <w:p w14:paraId="6E842649" w14:textId="12DD9EBE" w:rsidR="00330634" w:rsidRDefault="00330634">
            <w:pPr>
              <w:rPr>
                <w:sz w:val="24"/>
                <w:szCs w:val="24"/>
              </w:rPr>
            </w:pPr>
            <w:r>
              <w:rPr>
                <w:b w:val="0"/>
                <w:sz w:val="24"/>
                <w:szCs w:val="24"/>
              </w:rPr>
              <w:t>Lembar Google Sheets untuk mencatat status invoice, jatuh tempo, dan rekonsiliasi piutang. Format yang diusulkan mengikuti SNX-FAT-REG-01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Term of Payment (TOP)</w:t>
            </w:r>
          </w:p>
        </w:tc>
        <w:tc>
          <w:tcPr>
            <w:tcW w:w="6803" w:type="dxa"/>
            <w:vAlign w:val="center"/>
          </w:tcPr>
          <w:p w14:paraId="6E842649" w14:textId="12DD9EBE" w:rsidR="00330634" w:rsidRDefault="00330634">
            <w:pPr>
              <w:rPr>
                <w:sz w:val="24"/>
                <w:szCs w:val="24"/>
              </w:rPr>
            </w:pPr>
            <w:r>
              <w:rPr>
                <w:b w:val="0"/>
                <w:sz w:val="24"/>
                <w:szCs w:val="24"/>
              </w:rPr>
              <w:t>Jangka waktu pelunasan invoice sampai tanggal jatuh tempo.</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Permohonan penagihan hanya diproses jika PKS, PO/SPK, BAST, dan NPWP klien sudah lengkap dan tervalidasi.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Permohonan penagihan baru diproses setelah klien mengisi Google Form Data Subskripsi Klien dan Business Development menyinkronkan hasilnya ke Master Sales Sheet.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Finance Staff melakukan 3-way matching atas setiap permohonan penagihan sebelum e-Faktur Pajak diterbitkan.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Finance Staff dilarang menerbitkan atau mengirim invoice kepada klien tanpa persetujuan tertulis Finance Lead.</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Finance Staff menerbitkan e-Faktur Pajak melalui CoreTax DJP sebagai bagian dari penerbitan invoice (butir 6.2). Penyerahan Jasa Kena Pajak (JKP) dikenai PPN 12%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Klien memotong PPh Pasal 23 sebesar 2% dari DPP atas pembayaran jasa. Finance Staff mencatat estimasi pemotongannya di Register Penagihan dan Penjualan, lalu merekonsiliasinya saat Bukti Potong diterima dari klien.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Finance Staff mengirim berkas penagihan sebagai PDF terkunci (non-editable) via email resmi ke PIC Finance/AP klien dan PIC Proyek klien. Hard copy, yaitu cetakan bertanda tangan dan berstempel, dikirim melalui kurir hanya jika PKS mensyaratkannya.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TOP standar adalah 14 hari kalender sejak tanggal invoice (USULAN). TOP di atas 14 hari harus disetujui tertulis oleh Direktur Utama sebelum PKS atau PO disepakati. Finance Lead tidak boleh mengubah atau memperpanjang jatuh tempo melebihi TOP standar tanpa persetujuan Direktur Utama. Invoice yang melewati jatuh tempo masuk kategori Overdue.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Setiap perubahan nominal, revisi tanggal, atau pembatalan invoice yang sudah disetujui dicatat Finance Staff beserta alasan dan bukti persetujuannya di arsip digital FAT (butir 4.12).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Dokumen keuangan, daftar harga (rate card), data invoice klien, dan informasi rekening bank berklasifikasi RESTRICTED (Internal) menurut SNX-ISMS-PRO-01 (USULAN). Akses ke folder Google Drive Departemen FAT dan Register Penagihan dan Penjualan hanya untuk personel FAT dan Direktur Utama.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Finance Staff memakai 2FA pada akun CoreTax DJP dan KlikBCA Bisnis, dan tidak membagikan akun itu kepada pihak yang tidak berkepentingan.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Finance Staff menyimpan invoice, e-Faktur Pajak, PKS, PO, dan BAST sebagai PDF di folder Google Drive Departemen FAT, dengan struktur folder Tahun / Nama Klien / Nomor Invoice. Masa simpannya minimal 10 tahun.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Finance Staff memperbarui status invoice di Register Penagihan dan Penjualan setiap kali status berubah. Pilihan statusnya Draf, Terkirim, Lunas, atau Cancel.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Finance Staff mencatat riwayat pembatalan dan revisi invoice di log ketidaksesuaian. Finance Lead mengevaluasi log itu setiap bulan sebagai bahan kendali mutu.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Penetapan pelaku pada butir 4.3, 4.9, 4.11, 4.12, 4.14, dan 4.16, pemantauan Overdue di bagian 9, serta Finance Lead sebagai pemilik record di bagian 11 masih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Finance Staff mencatat pemusnahan arsip yang masa simpannya sudah berakhir dalam Berita Acara Pemusnahan Dokumen. Pemusnahan itu disetujui Finance Lead dan Direktur Utama.</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Business Development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Mengirim link Google Form Data Subskripsi Klien ke klien baru saat PKS ditandatangani, memastikan klien melengkapi data master klien, dan memperbarui Master Sales Sheet secara rutin. Peran ini menjalankan tugas Tim Sales di SOP tim FAT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Tidak ada wewenang persetujuan di SOP ini.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Project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Mengajukan permohonan penagihan ke Finance Staff setelah milestone atau pekerjaan selesai, memastikan dokumen pendukung tersedia, dan mengonfirmasi bahwa data master klien sudah lengkap (butir 6.1). Jabatan Divisi Operation ini belum punya pemegang di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Mengajukan permohonan penagihan; tidak menyetujui invoice.</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Memeriksa kelengkapan permohonan penagihan, melakukan 3-way matching, menerbitkan e-Faktur Pajak, dan menyusun draf invoice. Mengirim invoice ke klien, mencatat transaksi di Register Penagihan dan Penjualan, memantau kas masuk, serta menangani revisi atau pembatalan invoice setelah disetujui Finance Lead.</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Menerbitkan e-Faktur Pajak dan mengirim invoice. Invoice tidak diterbitkan atau dikirim tanpa persetujuan tertulis Finance Lead (butir 4.4).</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ini. Memeriksa draf invoice, e-Faktur Pajak, dan dokumen pendukung terhadap Master Sales Sheet dan Google Form Data Subskripsi Klien; memastikan kelengkapan dan keakuratan semua atribut invoice; memeriksa perhitungan PPN dan catatan PPh Pasal 23; meneruskan draf ke Direktur Utama jika TOP di atas standar; memberi persetujuan tertulis sebelum invoice dikirim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draf invoice sebelum dikirim, serta revisi dan pembatalan invoice. Tidak boleh mengubah atau memperpanjang jatuh tempo melebihi TOP standar tanpa persetujuan Direktur Utama.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Memberi persetujuan tertulis atas TOP di atas TOP standar dan, bersama Finance Lead, atas pemusnahan arsip.</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TOP di atas TOP standar dan pemusnahan arsip.</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Klien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Mengisi Google Form Data Subskripsi Klien, menerima invoice dan berkas penagihan, membayar, memotong PPh Pasal 23, dan menyerahkan Bukti Potong. Klien adalah pihak luar SINUX.</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Menolak invoice; penolakan ditangani sesuai bagian 9.</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keepNext/>
        <w:numPr>
          <w:ilvl w:val="1"/>
          <w:numId w:val="7"/>
        </w:numPr>
      </w:pPr>
      <w:bookmarkStart w:id="10" w:name="_nlknbxi8j6cc" w:colFirst="0" w:colLast="0"/>
      <w:bookmarkEnd w:id="10"/>
      <w:r>
        <w:t xml:space="preserve">Pengumpulan Data dan Permohonan Penagihan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link Google Form Data Subskripsi Klien ke klien baru saat PKS ditandatangani.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Link Google Form terkirim ke klien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Cek respons Google Form klien sampai kelima data master klien terisi.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Google Form dengan lima data master klien terisi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Master Sales Sheet dengan respons Google Form, status PKS, nilai PO, dan skema pembayaran.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Master Sales Sheet terbarui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Setelah milestone atau pekerjaan selesai, ajukan permohonan penagihan ke Finance Staff dengan lampiran BAST bertanda tangan, acuan PO, PKS, dan NPWP klien.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Form Permohonan Penagihan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di permohonan bahwa data master klien di Master Sales Sheet dan Google Form sudah lengkap.</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data master klien di permohonan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Periksa kelengkapan dokumen pendukung dan kecocokan data antara permohonan penagihan, respons Google Form, dan Master Sales Sheet.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kelengkapan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Penerbitan e-Faktur Pajak dan Draf Invoice</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Lakukan 3-way matching antara nominal PKS, acuan PO, dan BAST.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3-way matching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Terbitkan e-Faktur Pajak di CoreTax DJP dengan PPN sesuai DPP transaksi (butir 4.5).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e-Faktur Pajak (PDF)</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draf invoice di Templat Invoice Resmi FAT (Google Sheets), berisi nomor invoice, tanggal penerbitan, rincian pekerjaan, nominal PPN, estimasi PPh Pasal 23, dan jatuh tempo sesuai TOP (butir 4.8).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 invoice di Google Sheets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Pemeriksaan dan Persetujuan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draf invoice, e-Faktur Pajak, dan dokumen pendukung terhadap Master Sales Sheet dan respons Google Form Data Subskripsi Klien.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Finance Lead</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perhitungan PPN dan catatan PPh Pasal 23 di draf invoice.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pajak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Teruskan draf invoice ke Direktur Utama jika TOP di atas TOP standar (butir 4.8).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 invoice diteruskan ke Direktur Utama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persetujuan tertulis atas TOP di atas TOP standar.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tertulis Direktur Utama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persetujuan tertulis untuk pengiriman invoice jika draf dan dokumen sudah sesuai.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tertulis Finance Lead</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Pengiriman Invoice ke Klien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email penagihan ke PIC Finance/AP klien dan PIC Proyek klien, dengan lampiran PDF invoice, e-Faktur Pajak, BAST, PO, dan PKS.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Email penagihan terkirim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Cetak berkas penagihan jika PKS mensyaratkan hard copy.</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penagihan cetak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Bubuhkan tanda tangan dan stempel perusahaan pada berkas cetak.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cetak bertanda tangan dan berstempel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Kirim berkas cetak ke alamat penagihan klien melalui kurir.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cetak terkirim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ke klien bahwa email atau kiriman kurir sudah diterima.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penerimaan dari klien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tanggal penerimaan resmi.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Tanggal penerimaan resmi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Pencatatan dan Pemantauan Piutang</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transaksi penagihan, termasuk tanggal kirim invoice, di Register Penagihan dan Penjualan.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transaksi di Register Penagihan dan Penjualan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Pantau kas masuk dari klien setiap hari via KlikBCA Bisnis.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pemantauan kas masuk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Rekonsiliasi piutang setelah pembayaran klien diterima.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Piutang terekonsiliasi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Ubah status invoice menjadi Lunas di Register Penagihan dan Penjualan.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Lunas di Register Penagihan dan Penjualan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Rekonsiliasi estimasi pemotongan PPh Pasal 23 dengan Bukti Potong saat Bukti Potong diterima dari klien (butir 4.6).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Potong tercatat di Register Penagihan dan Penjualan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059871" cy="6840000"/>
            <wp:docPr id="1" name="Picture 1"/>
            <wp:cNvGraphicFramePr>
              <a:graphicFrameLocks noChangeAspect="1"/>
            </wp:cNvGraphicFramePr>
            <a:graphic>
              <a:graphicData uri="http://schemas.openxmlformats.org/drawingml/2006/picture">
                <pic:pic>
                  <pic:nvPicPr>
                    <pic:cNvPr id="0" name="FAT-SOP-01_flow.png"/>
                    <pic:cNvPicPr/>
                  </pic:nvPicPr>
                  <pic:blipFill>
                    <a:blip r:embed="rId11"/>
                    <a:stretch>
                      <a:fillRect/>
                    </a:stretch>
                  </pic:blipFill>
                  <pic:spPr>
                    <a:xfrm>
                      <a:off x="0" y="0"/>
                      <a:ext cx="4059871"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penerbitan invoice kepada klien, dari permohonan penagihan sampai pemantauan pelunasan.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Pemantauan kas masuk melalui KlikBCA Bisnis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status invoice di 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kali status berubah (butir 4.13)</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 log ketidaksesuaian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bulan (butir 4.14)</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pendukung atau data master klien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tidak memproses permohonan penagihan itu (butir 4.1 dan 4.2).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Kesalahan data pada draf invoice atau e-Faktur Pajak, atau klien menolak invoice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menerbitkan Surat Pembatalan atau Revisi Invoice dan Faktur Pajak Pengganti melalui CoreTax DJP setelah disetujui Finance Lead. Alasan, bukti persetujuan, dan riwayatnya dicatat di arsip digital FAT dan log ketidaksesuaian.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Draf invoice memuat TOP di atas TOP standar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Lead meneruskan draf ke Direktur Utama untuk mendapat persetujuan tertulis.</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Invoice melewati jatuh tempo (Overdue)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meneruskan pemantauan sesuai SOP Account Receivable &amp; Collection, yang masih dalam review dan berada di luar scope SOP ini.</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sebagai pemilik SOP memantau kepatuhan melalui Register Penagihan dan Penjualan serta log ketidaksesuaian.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SNX-FAT-SOP-05</w:t>
            </w:r>
          </w:p>
        </w:tc>
        <w:tc>
          <w:tcPr>
            <w:tcW w:w="6803" w:type="dxa"/>
            <w:vAlign w:val="center"/>
          </w:tcPr>
          <w:p w14:paraId="6E842649" w14:textId="12DD9EBE" w:rsidR="00330634" w:rsidRDefault="00330634">
            <w:pPr>
              <w:rPr>
                <w:sz w:val="24"/>
                <w:szCs w:val="24"/>
              </w:rPr>
            </w:pPr>
            <w:r>
              <w:rPr>
                <w:b w:val="0"/>
                <w:sz w:val="24"/>
                <w:szCs w:val="24"/>
              </w:rPr>
              <w:t>Tax Administration &amp; Reporting. Mengatur pelaporan dan penyetoran pajak, di luar scope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jabatan dan matriks peran.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klasifikasi RESTRICTED (Internal).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SOP Account Receivable &amp; Collection (sedang dalam review). Mengatur penagihan invoice kepada klien dan pendataan piutang, termasuk tindak lanjut Overdue.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Form Permohonan Penagihan (Billing Request Form). Template pengajuan penagihan yang diisi Project Manager, dengan checklist empat dokumen pendukung.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Templat Invoice Resmi FAT. Format baku invoice SINUX di Google Sheets.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SNX-FAT-REG-01</w:t>
            </w:r>
          </w:p>
        </w:tc>
        <w:tc>
          <w:tcPr>
            <w:tcW w:w="6803" w:type="dxa"/>
            <w:vAlign w:val="center"/>
          </w:tcPr>
          <w:p w14:paraId="6E842649" w14:textId="12DD9EBE" w:rsidR="00330634" w:rsidRDefault="00330634">
            <w:pPr>
              <w:rPr>
                <w:sz w:val="24"/>
                <w:szCs w:val="24"/>
              </w:rPr>
            </w:pPr>
            <w:r>
              <w:rPr>
                <w:b w:val="0"/>
                <w:sz w:val="24"/>
                <w:szCs w:val="24"/>
              </w:rPr>
              <w:t>Billing &amp; Collection Monitoring Register. Format yang diusulkan untuk Register Penagihan dan Penjualan.</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Invoice, e-Faktur Pajak, PKS, PO, dan BAST (PDF)</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dengan struktur Tahun / Nama Klien / Nomor Invoice;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Potong PPh Pasal 23 dari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Register Penagihan dan Penjualan; lokasi berkas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tertulis Finance Lead dan Direktur Utama atas invoice dan TOP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Bukti persetujuan perubahan atau pembatalan invoice disimpan di arsip digital FAT; lokasi persetujuan lain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Sheets, hanya diakses personel FAT dan Direktur Utama;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Master Sales Sheet dan respons Google Form Data Subskripsi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Dikelola Business Development; lokasi belum ditetapkan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Log ketidaksesuaian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Berita Acara Pemusnahan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Pemetaan klausul di bawah masih perlu dikonfirmasi konsultan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7.5.3 (Pengendalian informasi terdokumentasi), untuk penyimpanan dan masa simpan arsip di butir 4.12; 8.2 (Persyaratan untuk produk dan jasa), untuk invoice yang mengikuti PKS dan PO di butir 4.1 dan 4.3; 8.5 (Produksi dan penyediaan jasa), untuk pencocokan sebelum e-Faktur Pajak diterbitkan di butir 4.3; 8.6 (Pelepasan produk dan jasa), untuk persetujuan Finance Lead sebelum invoice dikirim ke klien di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butir 4.10; Annex A 5.15 (Kontrol akses), untuk pembatasan akses di butir 4.10; Annex A 5.33 (Perlindungan rekaman), untuk butir 4.10 dan 4.12; Annex A 8.5 (Autentikasi aman), untuk 2FA di butir 4.11.</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