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FORM</w:t>
      </w:r>
      <w:r>
        <w:rPr>
          <w:b/>
          <w:bCs/>
          <w:sz w:val="32"/>
          <w:szCs w:val="32"/>
        </w:rPr>
        <w:br/>
        <w:t xml:space="preserve">DEPARTMENT LEGAL</w:t>
      </w:r>
      <w:r w:rsidR="00AA0D9D">
        <w:rPr>
          <w:b/>
          <w:bCs/>
          <w:sz w:val="32"/>
          <w:szCs w:val="32"/>
        </w:rPr>
        <w:t xml:space="preserve"/>
      </w:r>
      <w:r>
        <w:rPr>
          <w:b/>
          <w:bCs/>
          <w:sz w:val="32"/>
          <w:szCs w:val="32"/>
        </w:rPr>
        <w:br/>
      </w:r>
      <w:r w:rsidR="00AA0D9D">
        <w:rPr>
          <w:b/>
          <w:bCs/>
          <w:sz w:val="32"/>
          <w:szCs w:val="32"/>
        </w:rPr>
        <w:t xml:space="preserve">Customer Contract Review Checklist</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SNX-LEG-FRM-01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Form</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Customer Contract Review Checklist</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SNX-LEG-FRM-01</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Line Manager Legal</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Alif Altamziz / 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Ester Febe Utomo / 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Form</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 dan Lingkup</w:t>
            <w:br/>
            <w:t xml:space="preserve">2. Istilah</w:t>
            <w:br/>
            <w:t xml:space="preserve">3. Ketentuan Penggunaan</w:t>
            <w:br/>
            <w:t xml:space="preserve">4. Peran</w:t>
            <w:br/>
            <w:t xml:space="preserve">5. Petunjuk Pengisian</w:t>
            <w:br/>
            <w:t xml:space="preserve">6. Isi Formulir</w:t>
            <w:br/>
            <w:t xml:space="preserve">7. Dokumen Terkait</w:t>
            <w:br/>
            <w:t xml:space="preserve">8. Rekaman dan Acuan ISO</w:t>
            <w:br/>
            <w:t xml:space="preserve">9.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 DAN LINGKUP</w:t>
      </w:r>
    </w:p>
    <w:p w14:paraId="529DFADF" w14:textId="02DADB71" w:rsidR="00330634" w:rsidRDefault="00AA0D9D" w:rsidP="00AA0D9D">
      <w:pPr>
        <w:pStyle w:val="Heading2"/>
        <w:numPr>
          <w:ilvl w:val="1"/>
          <w:numId w:val="7"/>
        </w:numPr>
      </w:pPr>
      <w:bookmarkStart w:id="10" w:name="_nlknbxi8j6cc" w:colFirst="0" w:colLast="0"/>
      <w:bookmarkEnd w:id="10"/>
      <w:r>
        <w:t>Tujuan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Departemen Legal memakai form ini untuk menelaah kontrak pelanggan sebelum ditandatangani Pejabat Berwenang: risiko hukum, risiko komersial, serta kejelasan hak dan kewajiban para pihak.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setiap kontrak pelanggan ditelaah sebelum ditandatangani, dan temuan serta rekomendasi Departemen Legal tercatat dan dapat ditelusuri.</w:t>
      </w:r>
    </w:p>
    <w:p w14:paraId="529DFADF" w14:textId="02DADB71" w:rsidR="00330634" w:rsidRDefault="00AA0D9D" w:rsidP="00AA0D9D">
      <w:pPr>
        <w:pStyle w:val="Heading2"/>
        <w:numPr>
          <w:ilvl w:val="1"/>
          <w:numId w:val="7"/>
        </w:numPr>
      </w:pPr>
      <w:r>
        <w:t>Lingkup</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(formulir) ini dipakai untuk kontrak antara SINUX dan pelanggan: layanan teknologi informasi, layanan cloud, penjualan hardware, implementasi, maintenance, dan kerja sama komersial lain. Staff Legal menyesuaikan kedalaman penelaahan dengan jenis layanan, transaksi, dan risiko tiap kontrak.</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Yang dikecualikan dari form ini:</w:t>
      </w:r>
    </w:p>
    <w:tbl>
      <w:tblPr>
        <w:tblStyle w:val="a4"/>
        <w:tblW w:w="9528" w:type="dxa"/>
        <w:jc w:val="center"/>
        <w:tblInd w:w="0" w:type="dxa"/>
        <w:tblLayout w:type="fixed"/>
        <w:tblLook w:val="0400" w:firstRow="0" w:lastRow="0" w:firstColumn="0" w:lastColumn="0" w:noHBand="0" w:noVBand="1"/>
      </w:tblPr>
      <w:tblGrid>
        <w:gridCol w:w="3402"/>
        <w:gridCol w:w="5670"/>
      </w:tblGrid>
      <w:tr w:rsidR="00330634" w14:paraId="6C606F6C" w14:textId="77777777">
        <w:trPr>
          <w:cantSplit/>
          <w:tblHeade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Butir yang dikecualikan</w:t>
            </w:r>
          </w:p>
        </w:tc>
        <w:tc>
          <w:tcPr>
            <w:tcW w:w="567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dengan vendor, pemasok, mitra kerja sama, dan subkontraktor</w:t>
            </w:r>
          </w:p>
        </w:tc>
        <w:tc>
          <w:tcPr>
            <w:tcW w:w="567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ditelaah dengan form ini. Kontrak vendor dan pemasok memakai SNX-LEG-FRM-02 (USULAN).</w:t>
            </w:r>
          </w:p>
        </w:tc>
      </w:tr>
      <w:tr w:rsidR="00330634" w14:paraId="359B4680" w14:textId="77777777">
        <w:trPr>
          <w:cantSplit/>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 bisnis, komersial, keuangan, dan keamanan informasi</w:t>
            </w:r>
          </w:p>
        </w:tc>
        <w:tc>
          <w:tcPr>
            <w:tcW w:w="567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Tetap menjadi wewenang Pejabat Berwenang dan Unit Kerja Terkait sesuai bidangnya. Form ini hanya mencatat risikonya (SNX-LEG-SOP-02).</w:t>
            </w:r>
          </w:p>
        </w:tc>
      </w:tr>
      <w:tr w:rsidR="00330634" w14:paraId="359B4680" w14:textId="77777777">
        <w:trPr>
          <w:cantSplit/>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Penerimaan permintaan, negosiasi, persetujuan, penandatanganan, dan pengarsipan kontrak</w:t>
            </w:r>
          </w:p>
        </w:tc>
        <w:tc>
          <w:tcPr>
            <w:tcW w:w="567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dalam SNX-LEG-SOP-02. Form ini hanya memuat hasil penelaahan.</w:t>
            </w:r>
          </w:p>
        </w:tc>
      </w:tr>
      <w:tr w:rsidR="00330634" w14:paraId="359B4680" w14:textId="77777777">
        <w:trPr>
          <w:cantSplit/>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menyeluruh atas kepatuhan pelindungan data pribadi dan kerahasiaan</w:t>
            </w:r>
          </w:p>
        </w:tc>
        <w:tc>
          <w:tcPr>
            <w:tcW w:w="567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Form ini hanya memeriksa ketentuan kontraknya (aspek C5.1 dan C5.2). Review menyeluruh memakai SNX-LEG-FRM-03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ISTILAH</w:t>
      </w:r>
    </w:p>
    <w:p w14:paraId="529DFADF" w14:textId="02DADB71" w:rsidR="00330634" w:rsidRDefault="00AA0D9D" w:rsidP="00AA0D9D">
      <w:pPr>
        <w:pStyle w:val="Heading2"/>
        <w:keepNext/>
        <w:numPr>
          <w:ilvl w:val="1"/>
          <w:numId w:val="7"/>
        </w:numPr>
      </w:pPr>
      <w:r>
        <w:t>Istilah</w:t>
      </w:r>
      <w:r w:rsidR="00000000"/>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cantSplit/>
          <w:tblHeade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Istilah</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isi yang belum diputuskan tertulis oleh pimpinan SINUX.</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Satu hal yang ditelaah, berupa satu baris berkode di tabel Daftar Periksa.</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Departemen Legal</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 dan Staff Legal.</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Delegation of Authority: wewenang menyetujui transaksi dan menandatangani kontrak menurut jenis dan nilainya.</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Kelompok</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Kumpulan aspek sejenis di tabel Daftar Periksa, sebanyak delapan kelompok.</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Klien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Sama dengan pelanggan; dipakai pada field Nama Klien. Klien akhir adalah pelanggan dari pelanggan SINUX (USULAN).</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pelanggan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antara SINUX dan pelanggan yang diajukan untuk ditandatangani.</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Pejabat Berwenang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Penanda tangan kontrak atas nama SINUX berdasarkan DoA, anggaran dasar, surat kuasa, atau dasar sah lain (SNX-LEG-SOP-02).</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Penelaahan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Pemeriksaan satu kontrak dengan form ini, dari Informasi Kontrak sampai Rekomendasi.</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Persetujuan Legal</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Persetujuan Line Manager Legal bahwa kontrak sudah ditelaah secara hukum dan hasilnya disampaikan (SNX-LEG-SOP-02).</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 Internal</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yang ditunjuk Unit Kerja Pemohon sebagai kontak utama untuk satu kontrak. Di SNX-LEG-SOP-02 disebut PIC Bisnis (USULAN).</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Risiko hukum</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Kerugian bagi SINUX karena ketentuan kontrak melanggar hukum yang berlaku, tidak jelas, atau tidak seimbang (USULAN).</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Risiko komersial</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Kerugian bagi SINUX dari sisi harga, pembayaran, biaya, atau kewajiban layanan akibat ketentuan kontrak (USULAN).</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Temuan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Ketentuan kontrak atau kekurangan informasi yang membuat satu aspek berstatus Perlu Tindak Lanjut.</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Pemohon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Unit kerja SINUX yang mengajukan kontrak pelanggan untuk ditelaah; di SNX-LEG-SOP-02 disebut Pemohon.</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Terkait</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Unit kerja di luar Departemen Legal yang memberi masukan sesuai bidangnya, misalnya Finance, Accounting &amp; Tax, IT, atau fungsi keamanan informasi (SNX-LEG-SOP-02).</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Nilai Status dan Tingkat Risiko</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Kolom Status diisi dengan salah satu nilai berikut (USULAN).</w:t>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cantSplit/>
          <w:tblHeade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Status</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Sesuai</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Ketentuan kontrak pada aspek itu memenuhi Hal yang Diperiksa.</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Perlu Tindak Lanjut</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ketentuan yang harus diubah, dilengkapi, atau dibahas dengan Unit Kerja Terkait sebelum penandatanganan.</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Berlaku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Aspek tidak ada dalam kontrak ini atau tidak relevan dengan jenis layanannya. Alasannya ditulis di kolom Catatan/Tindak Lanjut.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Kolom Tingkat Risiko di tabel Temuan Utama dan Risiko diisi Tinggi, Sedang, atau Rendah, dengan kriteria sesuai SNX-LEG-SOP-02 butir 4.8 sampai 4.10.</w:t>
      </w:r>
    </w:p>
    <w:p w14:paraId="49B09B34" w14:textId="77777777" w:rsidR="00330634" w:rsidRDefault="00000000">
      <w:pPr>
        <w:pStyle w:val="Heading1"/>
        <w:numPr>
          <w:ilvl w:val="0"/>
          <w:numId w:val="7"/>
        </w:numPr>
        <w:spacing w:after="0"/>
      </w:pPr>
      <w:r>
        <w:t>KETENTUAN PENGGUNAAN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Satu form dipakai untuk satu kontrak pelanggan, dan diisi setelah Unit Kerja Pemohon menyerahkan permintaan penelaahan yang lengkap (SNX-LEG-SOP-02 butir 6.1). Apakah form ini wajib untuk setiap kontrak pelanggan masih menunggu keputusan Line Manager Legal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Staff Legal mengisi tabel Informasi Kontrak dari permintaan Unit Kerja Pemohon dan dari kontrak. Target Penyelesaian ditetapkan Line Manager Legal saat penugasan.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Staff Legal menelaah kontrak terhadap semua aspek di tabel Daftar Periksa, lalu mengisi Status serta Catatan/Tindak Lanjut di tiap baris. Aspek yang tidak relevan diberi status Tidak Berlaku (SNX-LEG-SOP-02 butir 4.7).</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Setiap temuan dicatat di tabel Temuan Utama dan Risiko, lengkap dengan Jenis Risiko dan Tingkat Risiko. Risiko Tinggi dieskalasi Staff Legal kepada Line Manager Legal (SNX-LEG-SOP-02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Staff Legal mencentang Hasil Penelaahan dan satu Rekomendasi (cara mencentang di Petunjuk Pengisian butir 5), serta menulis dasar rekomendasi. Hasil Penelaahan boleh lebih dari satu pilihan, kecuali pilihan Tidak terdapat temuan (USULAN). Rekomendasi hanya satu pilihan (USULAN). Form terisi diperiksa Line Manager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Rekomendasi di form ini bukan Persetujuan Legal. Persetujuan Legal diberikan Line Manager Legal dan tidak menggantikan persetujuan Pejabat Berwenang (SNX-LEG-SOP-02 butir 4.2).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Kontrak yang berubah material setelah Persetujuan Legal ditelaah ulang sesuai SNX-LEG-SOP-02 butir 4.14, dan Staff Legal memakai form baru untuk telaah ulang itu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Staff Legal menyimpan form terisi bersama berkas kontrak di folder Google Drive Departemen Legal (USULAN, SNX-LEG-SOP-01 butir 4.24 dan SNX-LEG-SOP-03 butir 4.8), lalu mencatat lokasinya di tabel Lokasi Penyimpanan Dokumen. Karena memuat nama pelanggan dan nilai kontrak, Staff Legal memberi form terisi tingkat RESTRICTED (Internal) sesuai SNX-ISMS-PRO-01.</w:t>
      </w:r>
    </w:p>
    <w:p w14:paraId="49B09B34" w14:textId="77777777" w:rsidR="00330634" w:rsidRDefault="00000000">
      <w:pPr>
        <w:pStyle w:val="Heading1"/>
        <w:keepNext/>
        <w:numPr>
          <w:ilvl w:val="0"/>
          <w:numId w:val="7"/>
        </w:numPr>
        <w:spacing w:after="0"/>
      </w:pPr>
      <w:r>
        <w:t>PERAN</w:t>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cantSplit/>
          <w:tblHeade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Peran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Tugas pada form ini</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form, menelaah kontrak, mencatat temuan dan rekomendasi, serta menyimpan form terisi sebagai pencatat record (rekaman). Jabatan: Legal &amp; Compliance (JA-09).</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Menetapkan Target Penyelesaian, menerima eskalasi risiko Tinggi, memeriksa form terisi, dan memberi Persetujuan Legal. Jabatan: Legal &amp; Compliance (JA-08). Pemilik form ini dan form terisi (USULAN, SNX-LEG-SOP-02 butir 4.19 dan SNX-LEG-SOP-03).</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Pemohon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Menyerahkan kontrak pelanggan dan data permintaan melalui PIC Internal.</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 Internal</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Menjadi kontak utama Unit Kerja Pemohon untuk satu kontrak, menjawab pertanyaan Staff Legal, dan memastikan harga serta ketentuan komersial sesuai kesepakatan bisnis (aspek C3.1).</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Terkait</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Membahas temuan sesuai bidangnya jika pilihan pembahasan lebih lanjut di Hasil Penelaahan dicentang.</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Pejabat Berwenang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Memutuskan penerimaan risiko Tinggi, menyetujui transaksi, dan menandatangani kontrak menurut DoA. Jabatannya belum ditetapkan karena matriks DoA belum terbit. Mengisi baris Disetujui oleh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Pembuat, pemeriksa, dan penyetuju form ini tercantum di blok Approval.</w:t>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Isi sembilan field di tabel Informasi Kontrak dari permintaan dan kontrak. Tulis tanda strip (-) pada field yang tidak ada di kontrak.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Baca kolom Hal yang Diperiksa tanpa mengubahnya. Hal tambahan yang khusus untuk satu kontrak ditulis di kolom Catatan/Tindak Lanjut.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Isi kolom Status dengan Sesuai, Perlu Tindak Lanjut, atau Tidak Berlaku.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Di kolom Catatan/Tindak Lanjut, tulis letak klausul (pasal atau halaman), temuan, dan usulan perubahan.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Centang pilihan Hasil Penelaahan dan Rekomendasi dengan mengganti ☐ menjadi ☒. Jumlah pilihan yang boleh dicentang mengikuti Ketentuan butir 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Isi satu baris di tabel Temuan Utama dan Risiko untuk tiap temuan. Kolom Aspek diisi kode aspek, misalnya C4.3. Jenis Risiko diisi Hukum, Komersial, atau Hukum dan Komersial; Tingkat Risiko diisi Tinggi, Sedang, atau Rendah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Di kolom Pihak dan Target Selesai, tulis jabatan penanggung jawab dan tanggal target.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Di Dasar rekomendasi, tulis kode aspek dan temuan yang menjadi alasan rekomendasi.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Di tabel Catatan Penelaahan dan Persetujuan, baris Disusun oleh diisi Staff Legal, Diperiksa oleh diisi Line Manager Legal, dan Disetujui oleh diisi Pejabat Berwenang (USULAN). Setiap pihak menulis nama, jabatan, tanggal, dan tanda tangannya sendiri.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Di tabel Lokasi Penyimpanan Dokumen, tulis link Google Drive atau lokasi berkas kontrak, hasil penelaahan, dan korespondensi.</w:t>
      </w:r>
    </w:p>
    <w:p w14:paraId="49B09B34" w14:textId="77777777" w:rsidR="00330634" w:rsidRDefault="00000000">
      <w:pPr>
        <w:pStyle w:val="Heading1"/>
        <w:numPr>
          <w:ilvl w:val="0"/>
          <w:numId w:val="7"/>
        </w:numPr>
        <w:spacing w:after="0"/>
      </w:pPr>
      <w:r>
        <w:t>ISI FORMULIR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Semua sel isian kosong sampai Staff Legal mengisinya untuk satu kontrak pelanggan.</w:t>
      </w:r>
    </w:p>
    <w:p w14:paraId="529DFADF" w14:textId="02DADB71" w:rsidR="00330634" w:rsidRDefault="00AA0D9D" w:rsidP="00AA0D9D">
      <w:pPr>
        <w:pStyle w:val="Heading2"/>
        <w:keepNext/>
        <w:numPr>
          <w:ilvl w:val="1"/>
          <w:numId w:val="7"/>
        </w:numPr>
      </w:pPr>
      <w:r>
        <w:t>Informasi Kontrak</w:t>
      </w:r>
      <w:r w:rsidR="00000000"/>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cantSplit/>
          <w:tblHeade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Keterangan</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Informasi</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Nama Klien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Nama/Jenis Kontrak</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Nomor Kontrak</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Nilai Kontrak</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Jangka Waktu Kontrak</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Pemohon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 Internal</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Penerimaan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Target Penyelesaian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Daftar Periksa Penelaahan Kontrak</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C1.2, C2.4, C4.5, C5.4, C7.3, dan C8.2 menunggu keputusan Line Manager Legal (USULAN).</w:t>
      </w:r>
    </w:p>
    <w:p w14:paraId="529DFADF" w14:textId="02DADB71" w:rsidR="00330634" w:rsidRDefault="00AA0D9D" w:rsidP="00AA0D9D">
      <w:pPr>
        <w:pStyle w:val="Heading2"/>
        <w:keepNext/>
        <w:numPr>
          <w:ilvl w:val="1"/>
          <w:numId w:val="7"/>
        </w:numPr>
      </w:pPr>
      <w:r>
        <w:t>Kelompok C1: Identitas dan Kewenangan Para Pihak</w:t>
      </w:r>
      <w:r w:rsidR="00000000"/>
    </w:p>
    <w:tbl>
      <w:tblPr>
        <w:tblStyle w:val="a4"/>
        <w:tblW w:w="9528" w:type="dxa"/>
        <w:jc w:val="center"/>
        <w:tblInd w:w="0" w:type="dxa"/>
        <w:tblLayout w:type="fixed"/>
        <w:tblLook w:val="0400" w:firstRow="0" w:lastRow="0" w:firstColumn="0" w:lastColumn="0" w:noHBand="0" w:noVBand="1"/>
      </w:tblPr>
      <w:tblGrid>
        <w:gridCol w:w="737"/>
        <w:gridCol w:w="2211"/>
        <w:gridCol w:w="3005"/>
        <w:gridCol w:w="1020"/>
        <w:gridCol w:w="2097"/>
      </w:tblGrid>
      <w:tr w:rsidR="00330634" w14:paraId="6C606F6C" w14:textId="77777777">
        <w:trPr>
          <w:cantSplit/>
          <w:tblHeade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21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00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209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C1.1</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Identitas Para Pihak</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Nama badan hukum, bentuk badan usaha, dan alamat pelanggan, serta kesesuaiannya dengan akta pendirian, akta perubahan, dan dokumen pengesahan atau penerimaan pemberitahuan. NIB dan izin usaha yang relevan, jika diperlukan. Informasi risiko atau sengketa pelanggan yang dapat diverifikasi.</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C1.2</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Kewenangan Penandatangan Pelanggan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Identitas penandatangan pelanggan dan dasar kewenangannya, termasuk surat kuasa atau dasar kewenangan lain jika relevan.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C2: Ruang Lingkup dan Pelaksanaan</w:t>
      </w:r>
      <w:r w:rsidR="00000000"/>
    </w:p>
    <w:tbl>
      <w:tblPr>
        <w:tblStyle w:val="a4"/>
        <w:tblW w:w="9528" w:type="dxa"/>
        <w:jc w:val="center"/>
        <w:tblInd w:w="0" w:type="dxa"/>
        <w:tblLayout w:type="fixed"/>
        <w:tblLook w:val="0400" w:firstRow="0" w:lastRow="0" w:firstColumn="0" w:lastColumn="0" w:noHBand="0" w:noVBand="1"/>
      </w:tblPr>
      <w:tblGrid>
        <w:gridCol w:w="737"/>
        <w:gridCol w:w="2211"/>
        <w:gridCol w:w="3005"/>
        <w:gridCol w:w="1020"/>
        <w:gridCol w:w="2097"/>
      </w:tblGrid>
      <w:tr w:rsidR="00330634" w14:paraId="6C606F6C" w14:textId="77777777">
        <w:trPr>
          <w:cantSplit/>
          <w:tblHeade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21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00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209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C2.1</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Ruang Lingkup Layanan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Kejelasan layanan, barang, atau pekerjaan yang dikontrakkan serta tanggung jawab tiap pihak. Kesesuaian jenis layanan dengan kegiatan usaha dan perizinan SINUX di SNX-LEG-REG-01 (USULAN).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C2.2</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Spesifikasi dan Keluaran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Kejelasan spesifikasi dan deliverable yang dijanjikan kepada pelanggan.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C2.3</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Standar Layanan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Target SLA, sanksi atau denda jika SLA tidak tercapai, dan kompensasi atau service credit. Kesesuaian target SLA dengan SNX-OPS-SOP-05 (USULAN).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C2.4</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Tumpang Tindih dengan Kontrak Lain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Potensi tumpang tindih wilayah, produk, atau pihak dengan kontrak lain.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C3: Harga dan Pembayaran</w:t>
      </w:r>
      <w:r w:rsidR="00000000"/>
    </w:p>
    <w:tbl>
      <w:tblPr>
        <w:tblStyle w:val="a4"/>
        <w:tblW w:w="9528" w:type="dxa"/>
        <w:jc w:val="center"/>
        <w:tblInd w:w="0" w:type="dxa"/>
        <w:tblLayout w:type="fixed"/>
        <w:tblLook w:val="0400" w:firstRow="0" w:lastRow="0" w:firstColumn="0" w:lastColumn="0" w:noHBand="0" w:noVBand="1"/>
      </w:tblPr>
      <w:tblGrid>
        <w:gridCol w:w="737"/>
        <w:gridCol w:w="2211"/>
        <w:gridCol w:w="3005"/>
        <w:gridCol w:w="1020"/>
        <w:gridCol w:w="2097"/>
      </w:tblGrid>
      <w:tr w:rsidR="00330634" w14:paraId="6C606F6C" w14:textId="77777777">
        <w:trPr>
          <w:cantSplit/>
          <w:tblHeade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21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00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209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C3.1</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Nilai Kontrak</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Harga dan nilai kontrak sesuai kesepakatan komersial yang dikonfirmasi PIC Internal.</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C3.2</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Mekanisme Pembayaran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Jadwal pembayaran, invoice, dan kondisi pembayaran, termasuk apakah pembayaran bergantung pada pembayaran klien akhir.</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C3.3</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Pajak</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Pengaturan pajak atas harga dan nilai kontrak.</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C3.4</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Biaya Tambahan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Biaya di luar harga kontrak dan syarat pengenaannya.</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C4: Hak, Kewajiban, dan Risiko Hukum</w:t>
      </w:r>
      <w:r w:rsidR="00000000"/>
    </w:p>
    <w:tbl>
      <w:tblPr>
        <w:tblStyle w:val="a4"/>
        <w:tblW w:w="9528" w:type="dxa"/>
        <w:jc w:val="center"/>
        <w:tblInd w:w="0" w:type="dxa"/>
        <w:tblLayout w:type="fixed"/>
        <w:tblLook w:val="0400" w:firstRow="0" w:lastRow="0" w:firstColumn="0" w:lastColumn="0" w:noHBand="0" w:noVBand="1"/>
      </w:tblPr>
      <w:tblGrid>
        <w:gridCol w:w="737"/>
        <w:gridCol w:w="2211"/>
        <w:gridCol w:w="3005"/>
        <w:gridCol w:w="1020"/>
        <w:gridCol w:w="2097"/>
      </w:tblGrid>
      <w:tr w:rsidR="00330634" w14:paraId="6C606F6C" w14:textId="77777777">
        <w:trPr>
          <w:cantSplit/>
          <w:tblHeade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21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00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209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C4.1</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Hak dan Kewajiban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Pembagian kewajiban para pihak dan cara pemenuhannya. Keadaan ingkar janji (wanprestasi), masa perbaikan, dan akibatnya.</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C4.2</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Ganti Rugi</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Ketentuan ganti rugi dan pengecualian yang relevan.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C4.3</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Pembatasan Tanggung Jawab</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Apakah tanggung jawab SINUX dibatasi dan proporsional, beserta pengecualian yang relevan.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C4.4</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Keadaan Kahar</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Keadaan kahar (force majeure), kewajiban pemberitahuan, dan akibat hukumnya.</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C4.5</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Hak Penangguhan Pembayaran atau Layanan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Hak penangguhan pembayaran atau layanan.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C5: Data, Kerahasiaan, dan Kekayaan Intelektual</w:t>
      </w:r>
      <w:r w:rsidR="00000000"/>
    </w:p>
    <w:tbl>
      <w:tblPr>
        <w:tblStyle w:val="a4"/>
        <w:tblW w:w="9528" w:type="dxa"/>
        <w:jc w:val="center"/>
        <w:tblInd w:w="0" w:type="dxa"/>
        <w:tblLayout w:type="fixed"/>
        <w:tblLook w:val="0400" w:firstRow="0" w:lastRow="0" w:firstColumn="0" w:lastColumn="0" w:noHBand="0" w:noVBand="1"/>
      </w:tblPr>
      <w:tblGrid>
        <w:gridCol w:w="737"/>
        <w:gridCol w:w="2211"/>
        <w:gridCol w:w="3005"/>
        <w:gridCol w:w="1020"/>
        <w:gridCol w:w="2097"/>
      </w:tblGrid>
      <w:tr w:rsidR="00330634" w14:paraId="6C606F6C" w14:textId="77777777">
        <w:trPr>
          <w:cantSplit/>
          <w:tblHeade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21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00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209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C5.1</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Kerahasiaan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Cakupan informasi rahasia, pengecualian, dan kewajiban setelah kontrak berakhir. Tingkat klasifikasi informasi pelanggan menurut SNX-ISMS-PRO-01 (USULAN).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C5.2</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Pelindungan Data Pribadi</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Jika kontrak melibatkan data pribadi: dasar dan tujuan pemrosesan, peran para pihak (pengendali atau prosesor), kewajiban keamanan, dan notifikasi insiden (SNX-LEG-SOP-01 butir 4.21).</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C5.3</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Kekayaan Intelektual</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Kepemilikan, lisensi, penggunaan, dan hasil pekerjaan. Kekayaan intelektual yang didaftarkan atas nama pihak lain.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C5.4</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Keamanan Informasi</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Kontrol yang dipersyaratkan, akses, pelaporan insiden, dan tanggung jawab pihak terkait. Kesesuaian kewajiban notifikasi insiden kepada pelanggan dengan SNX-ISMS-SOP-01 (USULAN).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C6: Jangka Waktu dan Pengakhiran</w:t>
      </w:r>
      <w:r w:rsidR="00000000"/>
    </w:p>
    <w:tbl>
      <w:tblPr>
        <w:tblStyle w:val="a4"/>
        <w:tblW w:w="9528" w:type="dxa"/>
        <w:jc w:val="center"/>
        <w:tblInd w:w="0" w:type="dxa"/>
        <w:tblLayout w:type="fixed"/>
        <w:tblLook w:val="0400" w:firstRow="0" w:lastRow="0" w:firstColumn="0" w:lastColumn="0" w:noHBand="0" w:noVBand="1"/>
      </w:tblPr>
      <w:tblGrid>
        <w:gridCol w:w="737"/>
        <w:gridCol w:w="2211"/>
        <w:gridCol w:w="3005"/>
        <w:gridCol w:w="1020"/>
        <w:gridCol w:w="2097"/>
      </w:tblGrid>
      <w:tr w:rsidR="00330634" w14:paraId="6C606F6C" w14:textId="77777777">
        <w:trPr>
          <w:cantSplit/>
          <w:tblHeade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21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00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209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C6.1</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Jangka Waktu</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Tanggal efektif, durasi, perpanjangan, dan batas pemberitahuan.</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C6.2</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Pengakhiran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Dasar, prosedur, akibat, dan kewajiban setelah pengakhiran, serta apakah mekanisme pengakhirannya memadai.</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C7: Penyelesaian Sengketa dan Ketentuan Umum</w:t>
      </w:r>
      <w:r w:rsidR="00000000"/>
    </w:p>
    <w:tbl>
      <w:tblPr>
        <w:tblStyle w:val="a4"/>
        <w:tblW w:w="9528" w:type="dxa"/>
        <w:jc w:val="center"/>
        <w:tblInd w:w="0" w:type="dxa"/>
        <w:tblLayout w:type="fixed"/>
        <w:tblLook w:val="0400" w:firstRow="0" w:lastRow="0" w:firstColumn="0" w:lastColumn="0" w:noHBand="0" w:noVBand="1"/>
      </w:tblPr>
      <w:tblGrid>
        <w:gridCol w:w="737"/>
        <w:gridCol w:w="2211"/>
        <w:gridCol w:w="3005"/>
        <w:gridCol w:w="1020"/>
        <w:gridCol w:w="2097"/>
      </w:tblGrid>
      <w:tr w:rsidR="00330634" w14:paraId="6C606F6C" w14:textId="77777777">
        <w:trPr>
          <w:cantSplit/>
          <w:tblHeade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21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00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209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C7.1</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Hukum yang Berlaku</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Hukum yang berlaku atas kontrak.</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C7.2</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Penyelesaian Sengketa</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Forum dan mekanisme penyelesaian sengketa.</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C7.3</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Konsistensi Dokumen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Kesesuaian kontrak dengan lampiran, addendum, kontrak terkait, dan dokumen transaksi lainnya.</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C8: Persetujuan dan Penandatanganan</w:t>
      </w:r>
      <w:r w:rsidR="00000000"/>
    </w:p>
    <w:tbl>
      <w:tblPr>
        <w:tblStyle w:val="a4"/>
        <w:tblW w:w="9528" w:type="dxa"/>
        <w:jc w:val="center"/>
        <w:tblInd w:w="0" w:type="dxa"/>
        <w:tblLayout w:type="fixed"/>
        <w:tblLook w:val="0400" w:firstRow="0" w:lastRow="0" w:firstColumn="0" w:lastColumn="0" w:noHBand="0" w:noVBand="1"/>
      </w:tblPr>
      <w:tblGrid>
        <w:gridCol w:w="737"/>
        <w:gridCol w:w="2211"/>
        <w:gridCol w:w="3005"/>
        <w:gridCol w:w="1020"/>
        <w:gridCol w:w="2097"/>
      </w:tblGrid>
      <w:tr w:rsidR="00330634" w14:paraId="6C606F6C" w14:textId="77777777">
        <w:trPr>
          <w:cantSplit/>
          <w:tblHeade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21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00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209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C8.1</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Persetujuan</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Persetujuan internal yang wajib ada sebelum penandatanganan: bisnis, keuangan, keamanan informasi, dan Pejabat Berwenang menurut DoA. Persetujuan Legal tidak menggantikannya (SNX-LEG-SOP-02 butir 4.2).</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C8.2</w:t>
            </w:r>
          </w:p>
        </w:tc>
        <w:tc>
          <w:tcPr>
            <w:tcW w:w="221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Kewenangan Penandatanganan SINUX</w:t>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Dasar kewenangan penandatangan SINUX: DoA, anggaran dasar, surat kuasa, atau dasar lain yang sah. Jika matriks DoA belum ada atau kewenangannya tidak jelas, Line Manager Legal meminta konfirmasi tertulis Pejabat Berwenang sebelum penandatanganan (SNX-LEG-SOP-02 butir 6.7).</w:t>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9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Ringkasan Hasil Penelaahan</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Beri tanda ☒ pada kotak pilihan yang sesuai.</w:t>
      </w:r>
    </w:p>
    <w:tbl>
      <w:tblPr>
        <w:tblStyle w:val="a4"/>
        <w:tblW w:w="9528" w:type="dxa"/>
        <w:jc w:val="center"/>
        <w:tblInd w:w="0" w:type="dxa"/>
        <w:tblLayout w:type="fixed"/>
        <w:tblLook w:val="0400" w:firstRow="0" w:lastRow="0" w:firstColumn="0" w:lastColumn="0" w:noHBand="0" w:noVBand="1"/>
      </w:tblPr>
      <w:tblGrid>
        <w:gridCol w:w="907"/>
        <w:gridCol w:w="8164"/>
      </w:tblGrid>
      <w:tr w:rsidR="00330634" w14:paraId="6C606F6C" w14:textId="77777777">
        <w:trPr>
          <w:cantSplit/>
          <w:tblHeade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Tanda</w:t>
            </w:r>
          </w:p>
        </w:tc>
        <w:tc>
          <w:tcPr>
            <w:tcW w:w="816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Hasil Penelaahan</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terdapat temuan berdasarkan pemeriksaan yang dilakukan</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Terdapat temuan yang harus ditindaklanjuti sebelum penandatanganan.</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Diperlukan pembahasan lebih lanjut dengan Unit Kerja Terkait.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Temuan Utama dan Risiko</w:t>
      </w:r>
      <w:r w:rsidR="00000000"/>
    </w:p>
    <w:tbl>
      <w:tblPr>
        <w:tblStyle w:val="a4"/>
        <w:tblW w:w="9528" w:type="dxa"/>
        <w:jc w:val="center"/>
        <w:tblInd w:w="0" w:type="dxa"/>
        <w:tblLayout w:type="fixed"/>
        <w:tblLook w:val="0400" w:firstRow="0" w:lastRow="0" w:firstColumn="0" w:lastColumn="0" w:noHBand="0" w:noVBand="1"/>
      </w:tblPr>
      <w:tblGrid>
        <w:gridCol w:w="567"/>
        <w:gridCol w:w="907"/>
        <w:gridCol w:w="1871"/>
        <w:gridCol w:w="1020"/>
        <w:gridCol w:w="1077"/>
        <w:gridCol w:w="1984"/>
        <w:gridCol w:w="1644"/>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90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Temuan dan Risiko</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Jenis Risiko</w:t>
            </w:r>
          </w:p>
        </w:tc>
        <w:tc>
          <w:tcPr>
            <w:tcW w:w="107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Tingkat Risiko</w:t>
            </w:r>
          </w:p>
        </w:tc>
        <w:tc>
          <w:tcPr>
            <w:tcW w:w="198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Perubahan atau Tindak Lanjut</w:t>
            </w:r>
          </w:p>
        </w:tc>
        <w:tc>
          <w:tcPr>
            <w:tcW w:w="164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Pihak dan Target Selesai</w:t>
            </w:r>
          </w:p>
        </w:tc>
      </w:tr>
      <w:tr w:rsidR="00330634" w14:paraId="359B4680" w14:textId="77777777">
        <w:trPr>
          <w:cantSplit/>
          <w:jc w:val="center"/>
          <w:trHeight w:val="680"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90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680"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90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680"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90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680"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90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7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Rekomendasi</w:t>
      </w:r>
      <w:r w:rsidR="00000000"/>
    </w:p>
    <w:tbl>
      <w:tblPr>
        <w:tblStyle w:val="a4"/>
        <w:tblW w:w="9528" w:type="dxa"/>
        <w:jc w:val="center"/>
        <w:tblInd w:w="0" w:type="dxa"/>
        <w:tblLayout w:type="fixed"/>
        <w:tblLook w:val="0400" w:firstRow="0" w:lastRow="0" w:firstColumn="0" w:lastColumn="0" w:noHBand="0" w:noVBand="1"/>
      </w:tblPr>
      <w:tblGrid>
        <w:gridCol w:w="907"/>
        <w:gridCol w:w="8164"/>
      </w:tblGrid>
      <w:tr w:rsidR="00330634" w14:paraId="6C606F6C" w14:textId="77777777">
        <w:trPr>
          <w:cantSplit/>
          <w:tblHeade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Tanda</w:t>
            </w:r>
          </w:p>
        </w:tc>
        <w:tc>
          <w:tcPr>
            <w:tcW w:w="816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Rekomendasi</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Dapat dilanjutkan ke tahap persetujuan dan penandatanganan.</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Dapat dilanjutkan setelah tindak lanjut yang disyaratkan diselesaikan dan diverifikasi.</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Belum direkomendasikan untuk ditandatangani karena terdapat risiko atau isu material yang belum diselesaikan.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cantSplit/>
          <w:tblHeade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Keterangan</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Informasi</w:t>
            </w:r>
          </w:p>
        </w:tc>
      </w:tr>
      <w:tr w:rsidR="00330634" w14:paraId="359B4680" w14:textId="77777777">
        <w:trPr>
          <w:cantSplit/>
          <w:jc w:val="center"/>
          <w:trHeight w:val="1417" w:hRule="atLeast"/>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Dasar rekomendasi</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Catatan Penelaahan dan Persetujuan</w:t>
      </w:r>
      <w:r w:rsidR="00000000"/>
    </w:p>
    <w:tbl>
      <w:tblPr>
        <w:tblStyle w:val="a4"/>
        <w:tblW w:w="9528" w:type="dxa"/>
        <w:jc w:val="center"/>
        <w:tblInd w:w="0" w:type="dxa"/>
        <w:tblLayout w:type="fixed"/>
        <w:tblLook w:val="0400" w:firstRow="0" w:lastRow="0" w:firstColumn="0" w:lastColumn="0" w:noHBand="0" w:noVBand="1"/>
      </w:tblPr>
      <w:tblGrid>
        <w:gridCol w:w="2041"/>
        <w:gridCol w:w="3402"/>
        <w:gridCol w:w="1701"/>
        <w:gridCol w:w="1927"/>
      </w:tblGrid>
      <w:tr w:rsidR="00330634" w14:paraId="6C606F6C" w14:textId="77777777">
        <w:trPr>
          <w:cantSplit/>
          <w:tblHeade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Tahapan</w:t>
            </w:r>
          </w:p>
        </w:tc>
        <w:tc>
          <w:tcPr>
            <w:tcW w:w="340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Nama/Jabatan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w:t>
            </w:r>
          </w:p>
        </w:tc>
        <w:tc>
          <w:tcPr>
            <w:tcW w:w="192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Tanda Tangan</w:t>
            </w:r>
          </w:p>
        </w:tc>
      </w:tr>
      <w:tr w:rsidR="00330634" w14:paraId="359B4680" w14:textId="77777777">
        <w:trPr>
          <w:cantSplit/>
          <w:jc w:val="center"/>
          <w:trHeight w:val="680" w:hRule="atLeast"/>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Disusun oleh</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680" w:hRule="atLeast"/>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Diperiksa oleh</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680" w:hRule="atLeast"/>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Disetujui oleh</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Lokasi Penyimpanan Dokumen</w:t>
      </w:r>
      <w:r w:rsidR="00000000"/>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cantSplit/>
          <w:tblHeade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Keterangan</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Informasi</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kontrak yang ditelaah</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hasil penelaahan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korespondensi</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keepNext/>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11"/>
        <w:gridCol w:w="6860"/>
      </w:tblGrid>
      <w:tr w:rsidR="00330634" w14:paraId="6C606F6C" w14:textId="77777777">
        <w:trPr>
          <w:cantSplit/>
          <w:tblHeader/>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Kode</w:t>
            </w:r>
          </w:p>
        </w:tc>
        <w:tc>
          <w:tcPr>
            <w:tcW w:w="686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SNX-LEG-SOP-01</w:t>
            </w:r>
          </w:p>
        </w:tc>
        <w:tc>
          <w:tcPr>
            <w:tcW w:w="686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Operational. Butir 4.21 mengatur review data pribadi pada kontrak; butir 4.24 memuat usulan repositori dokumen legal (USULAN).</w:t>
            </w:r>
          </w:p>
        </w:tc>
      </w:tr>
      <w:tr w:rsidR="00330634" w14:paraId="359B4680" w14:textId="77777777">
        <w:trPr>
          <w:cantSplit/>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SNX-LEG-SOP-02</w:t>
            </w:r>
          </w:p>
        </w:tc>
        <w:tc>
          <w:tcPr>
            <w:tcW w:w="686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Contract Review &amp; Legal Approval. Prosedur induk yang mencantumkan SNX-LEG-FRM-01 sebagai checklist review kontrak pelanggan (USULAN).</w:t>
            </w:r>
          </w:p>
        </w:tc>
      </w:tr>
      <w:tr w:rsidR="00330634" w14:paraId="359B4680" w14:textId="77777777">
        <w:trPr>
          <w:cantSplit/>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SNX-LEG-SOP-03</w:t>
            </w:r>
          </w:p>
        </w:tc>
        <w:tc>
          <w:tcPr>
            <w:tcW w:w="686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Document Control &amp; Retention. Form terisi masuk Kategori 4; kontrak dan korespondensi masuk Kategori 1 (USULAN).</w:t>
            </w:r>
          </w:p>
        </w:tc>
      </w:tr>
      <w:tr w:rsidR="00330634" w14:paraId="359B4680" w14:textId="77777777">
        <w:trPr>
          <w:cantSplit/>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SNX-LEG-FRM-02</w:t>
            </w:r>
          </w:p>
        </w:tc>
        <w:tc>
          <w:tcPr>
            <w:tcW w:w="686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Vendor / Supplier Contract Review Checklist. Daftar periksa untuk kontrak vendor dan pemasok (USULAN).</w:t>
            </w:r>
          </w:p>
        </w:tc>
      </w:tr>
      <w:tr w:rsidR="00330634" w14:paraId="359B4680" w14:textId="77777777">
        <w:trPr>
          <w:cantSplit/>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SNX-LEG-FRM-03</w:t>
            </w:r>
          </w:p>
        </w:tc>
        <w:tc>
          <w:tcPr>
            <w:tcW w:w="686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Data Protection &amp; Confidentiality Compliance Review. Review kepatuhan pelindungan data pribadi dan kerahasiaan yang lebih luas dari aspek C5.1 dan C5.2 (USULAN).</w:t>
            </w:r>
          </w:p>
        </w:tc>
      </w:tr>
      <w:tr w:rsidR="00330634" w14:paraId="359B4680" w14:textId="77777777">
        <w:trPr>
          <w:cantSplit/>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SNX-LEG-REG-01</w:t>
            </w:r>
          </w:p>
        </w:tc>
        <w:tc>
          <w:tcPr>
            <w:tcW w:w="686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Company Licenses &amp; Permits Register. Acuan kegiatan usaha dan perizinan SINUX untuk aspek C2.1 (USULAN).</w:t>
            </w:r>
          </w:p>
        </w:tc>
      </w:tr>
      <w:tr w:rsidR="00330634" w14:paraId="359B4680" w14:textId="77777777">
        <w:trPr>
          <w:cantSplit/>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6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Dasar klasifikasi RESTRICTED (Internal) dan klasifikasi informasi pelanggan.</w:t>
            </w:r>
          </w:p>
        </w:tc>
      </w:tr>
      <w:tr w:rsidR="00330634" w14:paraId="359B4680" w14:textId="77777777">
        <w:trPr>
          <w:cantSplit/>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SNX-ISMS-SOP-01</w:t>
            </w:r>
          </w:p>
        </w:tc>
        <w:tc>
          <w:tcPr>
            <w:tcW w:w="686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Security Incident Management. Pembanding notifikasi insiden pada aspek C5.4 (USULAN).</w:t>
            </w:r>
          </w:p>
        </w:tc>
      </w:tr>
      <w:tr w:rsidR="00330634" w14:paraId="359B4680" w14:textId="77777777">
        <w:trPr>
          <w:cantSplit/>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SNX-OPS-SOP-05</w:t>
            </w:r>
          </w:p>
        </w:tc>
        <w:tc>
          <w:tcPr>
            <w:tcW w:w="686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Level Agreement (SLA) Monitoring. Pembanding target SLA pada aspek C2.3 (USULAN).</w:t>
            </w:r>
          </w:p>
        </w:tc>
      </w:tr>
      <w:tr w:rsidR="00330634" w14:paraId="359B4680" w14:textId="77777777">
        <w:trPr>
          <w:cantSplit/>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6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Jabatan Legal &amp; Compliance JA-08 (Line Manager Legal) dan JA-09 (Staff Legal).</w:t>
            </w:r>
          </w:p>
        </w:tc>
      </w:tr>
      <w:tr w:rsidR="00330634" w14:paraId="359B4680" w14:textId="77777777">
        <w:trPr>
          <w:cantSplit/>
          <w:jc w:val="center"/>
        </w:trPr>
        <w:tc>
          <w:tcPr>
            <w:tcW w:w="221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86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Matriks DoA, acuan aspek C8.1 dan C8.2. Belum terbit.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keepNext/>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268"/>
        <w:gridCol w:w="4819"/>
        <w:gridCol w:w="1984"/>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Record</w:t>
            </w:r>
          </w:p>
        </w:tc>
        <w:tc>
          <w:tcPr>
            <w:tcW w:w="481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dan pemilik</w:t>
            </w:r>
          </w:p>
        </w:tc>
        <w:tc>
          <w:tcPr>
            <w:tcW w:w="198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Masa Simpan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Form terisi per kontrak pelanggan</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bersama berkas kontrak (Ketentuan butir 8). Pencatat: Staff Legal. Pemilik: Line Manager Legal (USULAN, SNX-LEG-SOP-02 butir 4.19 dan SNX-LEG-SOP-03). Klasifikasi RESTRICTED (Internal) menurut SNX-ISMS-PRO-01.</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Mengikuti Kategori 4 di SNX-LEG-SOP-03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yang ditelaah dan korespondensi</w:t>
            </w:r>
          </w:p>
        </w:tc>
        <w:tc>
          <w:tcPr>
            <w:tcW w:w="481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Sesuai tabel Lokasi Penyimpanan Dokumen. Pencatat: Staff Legal. Pemilik: Line Manager Legal (USULAN, SNX-LEG-SOP-02 butir 4.19 dan SNX-LEG-SOP-03).</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Mengikuti Kategori 1 di SNX-LEG-SOP-03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Pemetaan klausul berikut masih perlu dikonfirmasi konsultan (USULAN).</w:t>
      </w:r>
    </w:p>
    <w:tbl>
      <w:tblPr>
        <w:tblStyle w:val="a4"/>
        <w:tblW w:w="9528" w:type="dxa"/>
        <w:jc w:val="center"/>
        <w:tblInd w:w="0" w:type="dxa"/>
        <w:tblLayout w:type="fixed"/>
        <w:tblLook w:val="0400" w:firstRow="0" w:lastRow="0" w:firstColumn="0" w:lastColumn="0" w:noHBand="0" w:noVBand="1"/>
      </w:tblPr>
      <w:tblGrid>
        <w:gridCol w:w="1814"/>
        <w:gridCol w:w="3288"/>
        <w:gridCol w:w="3969"/>
      </w:tblGrid>
      <w:tr w:rsidR="00330634" w14:paraId="6C606F6C" w14:textId="77777777">
        <w:trPr>
          <w:cantSplit/>
          <w:tblHeade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Standar</w:t>
            </w:r>
          </w:p>
        </w:tc>
        <w:tc>
          <w:tcPr>
            <w:tcW w:w="328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Klausul</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Hubungan dengan form ini</w:t>
            </w:r>
          </w:p>
        </w:tc>
      </w:tr>
      <w:tr w:rsidR="00330634" w14:paraId="359B4680"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8.2.3 Peninjauan persyaratan produk dan jasa</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Kontrak pelanggan ditelaah dengan Daftar Periksa sebelum SINUX menandatanganinya.</w:t>
            </w:r>
          </w:p>
        </w:tc>
      </w:tr>
      <w:tr w:rsidR="00330634" w14:paraId="359B4680"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8.2.4 Perubahan persyaratan produk dan jasa</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Kontrak yang berubah material ditelaah ulang dengan form baru (USULAN).</w:t>
            </w:r>
          </w:p>
        </w:tc>
      </w:tr>
      <w:tr w:rsidR="00330634" w14:paraId="359B4680"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Form terisi disimpan dengan lokasi, pemilik, dan klasifikasi yang tercatat.</w:t>
            </w:r>
          </w:p>
        </w:tc>
      </w:tr>
      <w:tr w:rsidR="00330634" w14:paraId="359B4680"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5.31 Persyaratan hukum, perundang-undangan, regulasi, dan kontrak</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Ketentuan kontrak diperiksa terhadap hukum yang berlaku dan persyaratan kontraktual.</w:t>
            </w:r>
          </w:p>
        </w:tc>
      </w:tr>
      <w:tr w:rsidR="00330634" w14:paraId="359B4680"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5.32 Hak kekayaan intelektual</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Aspek C5.3 memeriksa kekayaan intelektual dalam kontrak.</w:t>
            </w:r>
          </w:p>
        </w:tc>
      </w:tr>
      <w:tr w:rsidR="00330634" w14:paraId="359B4680"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5.34 Privasi dan pelindungan data pribadi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Aspek C5.2 memeriksa ketentuan data pribadi dalam kontrak.</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berstatus Draft dan baru berlaku setelah Direktur Utama menandatangani blok Approval. Line Manager Legal meninjau form ini setiap tahun.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