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Evaluation Report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evaluasi tingkat kepatuhan SINUX terhadap peraturan perundang-undangan dan persyaratan hukum yang berlaku bagi SINUX, untuk satu Periode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Persyaratan yang dievaluasi memiliki Status Kepatuhan berbukti, dan Tingkat Kepatuhan hanya dihitung dari Persyaratan yang sudah diverifikasi.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Satu laporan mencakup seluruh SINUX untuk satu Periode Evaluasi, dengan Persyaratan dikelompokkan dalam delapan Bidang berikut. Kolom Bukti dari Dokumen Legal berstatus (USULAN).</w:t>
      </w:r>
    </w:p>
    <w:tbl>
      <w:tblPr>
        <w:tblStyle w:val="a4"/>
        <w:tblW w:w="9528" w:type="dxa"/>
        <w:jc w:val="center"/>
        <w:tblInd w:w="0" w:type="dxa"/>
        <w:tblLayout w:type="fixed"/>
        <w:tblLook w:val="0400" w:firstRow="0" w:lastRow="0" w:firstColumn="0" w:lastColumn="0" w:noHBand="0" w:noVBand="1"/>
      </w:tblPr>
      <w:tblGrid>
        <w:gridCol w:w="2268"/>
        <w:gridCol w:w="3969"/>
        <w:gridCol w:w="2835"/>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dari Dokumen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dan kewajiban yang melekat pada izin SINUX.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yang tercatat di SNX-LEG-REG-01.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SNX-LEG-FRM-01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vendor dan pemasok.</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SNX-LEG-FRM-02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pelindungan data pribadi.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menjaga kerahasiaan informasi.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menurut peraturan perundang-undangan yang tidak masuk Bidang lain.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kekayaan intelektual.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ketenagakerjaan.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terhadap kebijakan dan prosedur internal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 bukan peraturan perundang-undangan atau persyaratan hukum, dan dipantau pada aspek M7 SNX-LEG-RPT-01.</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periodik, Catatan Temuan, dan Tindakan Perbaikan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SNX-LEG-RPT-01, termasuk tindak lanjut temuan sebelumnya (aspek M8). Laporan ini hanya memuat Rujukan Temuan.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tidak memuat penilaian risiko.</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Kepatuhan Persyaratan dari kontrak.</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 rinci pelindungan data pribadi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Kepatuhan Persyaratan pada Bidang Pelindungan Data Pribadi dan Kerahasiaan 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dan pemutakhiran daftar Persyaratan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di SNX-LEG-REG-03. Laporan ini memuat evaluasi atas Persyaratan yang sudah tercantum di register itu.</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pelanggan, vendor, dan pihak lain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hanya memuat kepatuhan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Entitas afiliasi atau turunan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dievaluasi di laporan ini sampai ada keputusan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Persyaratan menurut area risiko hukum di SNX-LEG-REG-02, sama dengan kolom Bidang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catatan, atau keterangan tertulis yang lokasinya dapat ditelusuri dan dipakai untuk menentukan Status Kepatuhan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Cakupan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Sebagian Sesuai, atau Tidak Sesuai dari seluruh Persyaratan yang tidak berstatus Tidak Berlaku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Penentuan Status Kepatuhan setiap Persyaratan dan penghitungan Tingkat Kepatuhan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Persyaratan, sebagaimana tercatat di SNX-LEG-REG-03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laporan.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butir kewajiban yang berasal dari peraturan perundang-undangan atau persyaratan hukum, dicatat sebagai satu baris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menurut syarat perizinan atau kontrak, selain peraturan perundang-undangan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Periode Pemantauan dan Nomor Temuan di SNX-LEG-RPT-01 untuk Catatan Temuan yang memuat kekurangan atas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pemenuhan satu Persyaratan, dinyatakan dengan salah satu dari lima nilai di tabel Nilai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 dan dicatat di SNX-LEG-RPT-01.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dari Persyaratan berstatus Sesuai, Sebagian Sesuai, atau Tidak Sesuai pada satu Periode Evaluasi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Kepatuhan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Lima nilai Status Kepatuhan berikut sama dengan nilai Status di SNX-LEG-RPT-01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telah dipenuhi menurut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Persyaratan telah dipenuhi, tetapi masih ada kekurangan.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Persyaratan belum dipenuhi atau ada penyimpangan.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tersedia atau belum cukup untuk menentukan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tidak dapat diterapkan pada kegiatan SINUX selama Periode Evaluasi.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Evaluasi, dan Staff Legal mengisi tabel Informasi Umum. Frekuensi laporan masih menunggu keputusan; usulannya satu laporan per tahun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menulis satu baris Daftar Evaluasi Persyaratan untuk setiap Persyaratan di SNX-LEG-REG-03 yang berstatus Berlaku atau Perlu Diperbarui pada akhir Periode Evaluasi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Batasan Evaluasi setiap Persyaratan yang statusnya di SNX-LEG-REG-03 masih Belum Diverifikasi, tanpa menghitungnya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membandingkan memo kepatuhan pada Periode Evaluasi dengan SNX-LEG-REG-03 (SNX-LEG-SOP-01 prosedur 6.7,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memperbarui SNX-LEG-REG-03 lebih dulu untuk setiap perubahan peraturan yang belum tercatat di register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Setelah memperbarui register, Staff Legal menulis perubahan itu di tabel Informasi Umum, lalu mengevaluasinya sebagai Persyaratan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memberi Status Kepatuhan Tidak Berlaku pada Persyaratan yang tidak dapat diterapkan pada kegiatan SINUX selama Periode Evaluasi, dan menulis alasannya di kolom Catatan dan Rujukan 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Penanggung Jawab Kegiatan menyerahkan Bukti pemenuhan Persyaratan yang terkena kegiatannya kepada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menentukan Status Kepatuhan setiap Persyaratan dari Bukti yang lokasinya dapat ditelusuri. Jika Bukti belum tersedia atau belum diperiksa, statusnya Belum Diverifikasi, bukan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memakai hasil pemantauan di SNX-LEG-RPT-01 yang Periode Pemantauannya berada dalam Periode Evaluasi sebagai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menulis Rujukan Temuan untuk Persyaratan berstatus Sebagian Sesuai atau Tidak Sesuai. Tindakan Perbaikan, Penanggung Jawab, dan Target Penyelesaian tidak diulang di laporan ini. Jika belum ada Catatan Temuan, Staff Legal mencatatnya lebih dulu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tabel Ringkasan per Bidang dari Daftar Evaluasi Persyaratan: jumlah Persyaratan per Status Kepatuhan, Cakupan Verifikasi, dan Tingkat Kepatuhan, untuk setiap Bidang dan seluruh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Jika satu Bidang tidak memiliki Persyaratan berstatus Sesuai, Sebagian Sesuai, atau Tidak Sesuai, Staff Legal mengosongkan Tingkat Kepatuhan Bidang itu dan menulis alasannya di Batasan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tidak menyatakan SINUX patuh penuh jika masih ada Persyaratan berstatus Belum Diverifikasi, Sebagian Sesuai, atau Tidak Sesuai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menulis Kesimpulan Umum, Batasan Evaluasi, dan Rekomendasi dari angka pada tabel Ringkasan per Bidang dan dari Bukti yang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Line Manager Legal memeriksa laporan terisi dan menetapkan Tingkat Kepatuhan seluruh Bidang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Line Manager Legal menyampaikan laporan terisi yang sudah disetujui kepada Manajemen, selaras dengan laporan bulanan di SNX-LEG-SOP-01 prosedur 6.10 (USULAN). Manajemen memutuskan tindak lanjut atas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menyimpan laporan terisi di folder Google Drive Departemen Legal (USULAN, SNX-LEG-SOP-01 butir 4.24), menulis lokasi Bukti di kolom Bukti yang Diperiksa, dan menandai laporan RESTRICTED (Internal) menurut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laporan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Menulis Daftar Evaluasi Persyaratan, menentukan Status Kepatuhan, menghitung Cakupan Verifikasi dan Tingkat Kepatuhan, mencatat Rujukan Temuan, serta menyimpan laporan terisi. Jabatan: Legal &amp; Compliance (JA-09). Pelaksana Evaluasi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laporan terisi, menetapkan Tingkat Kepatuhan seluruh Bidang, dan menyampaikan laporan terisi kepada Manajemen. Jabatan: Legal &amp; Compliance (JA-08). Pemilik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kepada Staff Legal Bukti pemenuhan Persyaratan yang terkena kegiatannya.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laporan terisi yang sudah disetujui dan memutuskan tindak lanjut atas Rekomendasi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tabel Informasi Umum; Nama Perusahaan sudah terisi. Di Periode Evaluasi, tulis rentang tanggal yang dievaluasi. Di Tanggal Evaluasi, tulis tanggal pemeriksaan Bukti terakhir.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Pelaksana Evaluasi, tulis nama dan jabatan. Di Daftar Persyaratan yang Dipakai, tulis tanggal review terakhir SNX-LEG-REG-03. Di Laporan Pemantauan yang Dipakai, tulis Periode Pemantauan setiap laporan SNX-LEG-RPT-01 yang dipakai sebagai Bukti. Di Perubahan Peraturan pada Periode Evaluasi, tulis perubahan peraturan pada periode itu yang baru dicatat ke SNX-LEG-REG-03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Daftar Evaluasi Persyaratan, kolom Bidang sudah terisi satu baris per Bidang. Tambah baris dengan nama Bidang yang sama jika satu Bidang punya lebih dari satu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No. di Register, tulis nomor baris Persyaratan di SNX-LEG-REG-03. Di kolom Persyaratan, tulis peraturan atau persyaratan beserta kewajiban bagi SINUX, persis seperti di register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Bukti yang Diperiksa, tulis nama dan lokasi Bukti. Isi kolom Status Kepatuhan dengan salah satu dari lima nilai di bagian Istilah. Di kolom Catatan dan Rujukan Temuan, tulis Rujukan Temuan sesuai Ketentuan butir 11 untuk status Sebagian Sesuai atau Tidak Sesuai, atau alasan status Tidak Berlaku atau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Ringkasan per Bidang, isi tabel jumlah dengan banyaknya baris Daftar Evaluasi Persyaratan per Status Kepatuhan, dan tabel persentase dengan Cakupan Verifikasi serta Tingkat Kepatuhan. Hitung baris Seluruh Bidang dari semua baris Daftar Evaluasi Persyaratan, bukan dari rata-rata persentase setiap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Ringkasan Temuan dan Pembanding, isi Jumlah Catatan Temuan yang dirujuk dengan banyaknya Catatan Temuan berbeda di kolom Catatan dan Rujukan Temuan. Ambil Tingkat Kepatuhan periode sebelumnya dari laporan terisi sebelumnya, atau kosongkan jika belum ada. Jumlah yang masih terbuka adalah Catatan Temuan berstatus Terbuka atau Menunggu Verifikasi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Hasil Evaluasi, uraikan kondisi kepatuhan pada Kesimpulan Umum dari hasil pemeriksaan dan Bukti yang tersedia. Tingkat Kepatuhan yang Ditetapkan diisi Line Manager Legal dengan persentase baris Seluruh Bidang, setelah memeriksa Status Kepatuhan setiap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Batasan Evaluasi, tulis Bukti yang masih diperlukan untuk Persyaratan berstatus Belum Diverifikasi dan Bidang yang Tingkat Kepatuhannya dikosongkan beserta alasannya. Tulis juga Persyaratan yang masih Belum Diverifikasi di SNX-LEG-REG-03 dan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Rekomendasi satu baris per Rekomendasi. Di kolom Pelaksana yang Disarankan, tulis nama peran atau jabatan; di kolom Rujukan, tulis nama Bidang atau No. di Register Persyaratan yang menjadi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Di tabel Persetujuan dan Pengesahan, baris Disusun oleh diisi Staff Legal, Diperiksa oleh diisi Line Manager Legal, dan Disetujui oleh diisi Penyetuju Laporan (USULAN). Setiap pihak menulis nama, jabatan, tanggal, dan tanda tangannya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diisi Staff Legal untuk satu Periode Evaluasi. Nama Perusahaan, nomor baris awal, dan nama Bidang sudah terisi.</w:t>
      </w:r>
    </w:p>
    <w:p w14:paraId="529DFADF" w14:textId="02DADB71" w:rsidR="00330634" w:rsidRDefault="00AA0D9D" w:rsidP="00AA0D9D">
      <w:pPr>
        <w:pStyle w:val="Heading2"/>
        <w:keepNext/>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Persyaratan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Perubahan Peraturan pada 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Daftar Evaluasi Persyaratan</w:t>
      </w:r>
      <w:r w:rsidR="00000000"/>
    </w:p>
    <w:tbl>
      <w:tblPr>
        <w:tblStyle w:val="a4"/>
        <w:tblW w:w="9528" w:type="dxa"/>
        <w:jc w:val="center"/>
        <w:tblInd w:w="0" w:type="dxa"/>
        <w:tblLayout w:type="fixed"/>
        <w:tblLook w:val="0400" w:firstRow="0" w:lastRow="0" w:firstColumn="0" w:lastColumn="0" w:noHBand="0" w:noVBand="1"/>
      </w:tblPr>
      <w:tblGrid>
        <w:gridCol w:w="1984"/>
        <w:gridCol w:w="1134"/>
        <w:gridCol w:w="1814"/>
        <w:gridCol w:w="1474"/>
        <w:gridCol w:w="1417"/>
        <w:gridCol w:w="1247"/>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di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Persyaratan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yang Diperiksa</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Kepatuhan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dan Rujukan Temuan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per Bidang</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Jumlah dan persentase berikut berlaku untuk Periode Evaluasi pada tabel Informasi Umum. Tabel pertama memuat jumlah Persyaratan menurut Status Kepatuhan.</w:t>
      </w:r>
    </w:p>
    <w:tbl>
      <w:tblPr>
        <w:tblStyle w:val="a4"/>
        <w:tblW w:w="9528" w:type="dxa"/>
        <w:jc w:val="center"/>
        <w:tblInd w:w="0" w:type="dxa"/>
        <w:tblLayout w:type="fixed"/>
        <w:tblLook w:val="0400" w:firstRow="0" w:lastRow="0" w:firstColumn="0" w:lastColumn="0" w:noHBand="0" w:noVBand="1"/>
      </w:tblPr>
      <w:tblGrid>
        <w:gridCol w:w="2041"/>
        <w:gridCol w:w="1247"/>
        <w:gridCol w:w="1474"/>
        <w:gridCol w:w="1360"/>
        <w:gridCol w:w="1814"/>
        <w:gridCol w:w="1474"/>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Sesuai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Sebagian Sesuai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Sesuai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Belum Diverifikasi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kedua memuat Cakupan Verifikasi dan Tingkat Kepatuhan.</w:t>
      </w:r>
    </w:p>
    <w:tbl>
      <w:tblPr>
        <w:tblStyle w:val="a4"/>
        <w:tblW w:w="9528" w:type="dxa"/>
        <w:jc w:val="center"/>
        <w:tblInd w:w="0" w:type="dxa"/>
        <w:tblLayout w:type="fixed"/>
        <w:tblLook w:val="0400" w:firstRow="0" w:lastRow="0" w:firstColumn="0" w:lastColumn="0" w:noHBand="0" w:noVBand="1"/>
      </w:tblPr>
      <w:tblGrid>
        <w:gridCol w:w="3402"/>
        <w:gridCol w:w="3005"/>
        <w:gridCol w:w="3005"/>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 Verifikasi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Kepatuhan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Temuan dan Pembanding</w:t>
      </w:r>
      <w:r w:rsidR="00000000"/>
    </w:p>
    <w:tbl>
      <w:tblPr>
        <w:tblStyle w:val="a4"/>
        <w:tblW w:w="9528" w:type="dxa"/>
        <w:jc w:val="center"/>
        <w:tblInd w:w="0" w:type="dxa"/>
        <w:tblLayout w:type="fixed"/>
        <w:tblLook w:val="0400" w:firstRow="0" w:lastRow="0" w:firstColumn="0" w:lastColumn="0" w:noHBand="0" w:noVBand="1"/>
      </w:tblPr>
      <w:tblGrid>
        <w:gridCol w:w="6237"/>
        <w:gridCol w:w="2835"/>
      </w:tblGrid>
      <w:tr w:rsidR="00330634" w14:paraId="6C606F6C" w14:textId="77777777">
        <w:trPr>
          <w:cantSplit/>
          <w:tblHeade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Nilai</w:t>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dirujuk di Daftar Evaluasi Persyaratan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masih terbuka di SNX-LEG-RPT-01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seluruh Bidang pada Periode Evaluasi sebelumnya</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Evaluasi</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Uraian</w:t>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yang Ditetapkan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Batasan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4536"/>
        <w:gridCol w:w="2154"/>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Pelaksana yang Disarankan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setiap dokumen ke laporan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Sumber daftar Persyaratan, nomor baris, nilai Bidang, dan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Sumber Bukti untuk Bidang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nilai Bidang.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Sumber Catatan Temuan, Tindakan Perbaikan, hasil pemantauan per periode, dan Rujukan Temuan.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Sumber Bukti untuk Bidang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Sumber Bukti untuk Bidang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Sumber Bukti untuk Bidang Pelindungan Data Pribadi dan Kerahasiaan Informasi.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memo kepatuhan triwulanan (prosedur 6.7), laporan bulanan kepada Manajemen (prosedur 6.10), dan folder Google Drive Departemen Legal (butir 4.24,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periode retensi dan Kategori 4 (dokumen penelaahan Legal), repositori resmi (butir 4.8), serta pembagian pemilik record (rekaman) dan pencatat (butir 4.26).</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JA-09) untuk Line Manager Legal dan Staff Legal, unit Management, dan jabatan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1587"/>
        <w:gridCol w:w="4649"/>
        <w:gridCol w:w="2835"/>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Periode Evaluasi</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18; SNX-LEG-SOP-03 butir 4.8). Pencatat Staff Legal, pemilik Line Manager Legal (SNX-LEG-SOP-03 butir 4.26, USULAN). Klasifikasi RESTRICTED (Internal) menurut SNX-ISMS-PRO-01.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4 (dokumen penelaahan Legal) SNX-LEG-SOP-03 menunggu keputusan Legal (USULAN).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pemenuhan Persyaratan</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 kolom Bukti yang Diperiksa, dicatat Staff Legal. Bukti asli milik Penanggung Jawab Kegiatan di unit asalnya; salinannya di folder Google Drive Departemen Legal, jika ada, milik Line Manager Legal (SNX-LEG-SOP-03 butir 4.26,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474"/>
        <w:gridCol w:w="3175"/>
        <w:gridCol w:w="4422"/>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42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memuat Persyaratan peraturan perundang-undangan yang berlaku bagi produk dan jasa SINUX beserta Status Kepatuhannya.</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9.1.3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per Bidang memuat hasil analisis dan evaluasi pemenuhan Persyaratan.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Verifikasi dan Tingkat Kepatuhan menunjukkan pemenuhan Persyaratan terkait keamanan informasi.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mencakup Persyaratan dari peraturan perundang-undangan, regulasi, perizinan, dan kontrak.</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Bidang Pelindungan Data Pribadi mencakup Persyaratan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