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Content, Material &amp; Claims Approval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Content, Material &amp; Claims Approval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materi yang dipakai SINUX untuk kebutuhan eksternal. Setiap materi dicatat dengan nama, jenis content, channel, produk atau layanan terkait, versi, PIC, Reviewer, Approver, tanggal persetujuan, status publikasi, dan lokasi file final. Register ini juga mencatat claim (klaim) di dalam materi yang perlu diverifikasi, beserta sumber atau bukti pendukung dan hasil verifikasinya.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dalam materi akurat, claim tentang produk dan layanan SINUX sudah diverifikasi sebelum terbit, dan setiap materi yang terbit dapat ditelusuri ke file final dan bukti persetujuannya.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materi untuk kebutuhan eksternal, siapa pun penyusunnya, termasuk company profile, website, social media, product brochure, presentation deck, campaign material, dan event collateral. Pencatatan berjalan sejak materi disusun sampai terbit, dan sampai ditarik jika materi ditarik. Verifikasi claim di dalam materi juga tercakup. Register ini adalah satu-satunya register materi, content, dan persetujuan claim SINUX.</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ini hanya untuk materi yang dipakai di depan atau untuk pihak luar.</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satu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(USULAN).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insiden layanan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(USULAN).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pemasaran dan review (peninjauan) kinerja: sasaran, audiens, positioning, channel, rencana Aktivitas, KPI, realisasi, evaluasi, dan corrective action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SNX-MKT-RPT-01.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Pelaksanaan Aktivitas pemasaran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SNX-MKT-REG-02, yang hanya memuat ID persetujuan dari register ini untuk materi yang dipakai.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lead dan serah terima lead kepada Sales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menyetujui satu versi materi untuk terbit.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Foto, gambar, ikon, font, atau karya lain milik pihak luar yang dipakai di dalam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dokumen, atau data yang menunjukkan bahwa sebuah klaim benar.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(rekaman) tertulis persetujuan Approver atas satu versi materi, misalnya email atau pesan di kanal kerja resmi.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tertulis hasil pemeriksaan Pemverifikasi atas satu claim, misalnya email atau pesan di kanal kerja resmi.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tampil atau dibagikan kepada pihak luar, misalnya website SINUX, akun social media, email, atau acara.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File materi dalam bentuk yang diajukan untuk persetujuan.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sebuah versi materi di Tabel 1 sampai Tabel 3, ditulis di kolom ID. Persetujuan dicatat per versi, sehingga satu ID menunjuk satu versi dan satu persetujuan.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pemilik aset kepada SINUX untuk memakai aset itu di dalam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content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Macam materi menurut daftar di bagian 2, misalnya company profile, product brochure, presentation deck, campaign material, atau event collateral.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eksternal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materi di depan atau untuk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Claim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di dalam materi yang kebenarannya dapat dicek, misalnya tentang kemampuan produk atau layanan SINUX, perbandingan dengan produk lain, kinerja layanan, sertifikasi, atau customer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dipakai SINUX untuk kebutuhan eksternal, misalnya satu brosur atau satu content social media.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menetapkan klasifikasi sebuah informasi menurut SNX-ISMS-PRO-01.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memeriksa sebuah claim terhadap bukti pendukungnya.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luar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bukan karyawan atau kontraktor SINUX, termasuk customer, calon customer, partner, dan publik.</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meninjau isi satu versi materi sebelum Approver memutuskan.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tingkat layanan yang disampaikan SINUX kepada customer, misalnya availability layanan.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urut isi sebuah materi. Satu versi berisi satu isi yang tetap.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Publikasi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Publikasi memakai lima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masih menyusun materi atau versi baru.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menyerahkan versi ke Reviewer, tetapi Approver belum menyetujuinya.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Approver sudah menyetujui versi itu, tetapi versi itu belum tampil atau dibagikan kepada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sudah tampil atau dibagikan kepada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Ditarik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yang pernah Terbit sudah dihentikan dan tidak lagi tampil atau dibagikan kepada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mencatat satu versi dari satu materi di satu channel, dengan satu ID persetujuan. Tabel 1 sampai Tabel 3 memakai ID yang sama, sedangkan Tabel 4 dan Tabel 5 memakai nomor claim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setiap materi di register ini sebelum materi diserahkan ke Reviewer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PIC materi adalah Brand &amp; Marketing, kecuali VP Commercial menunjuk jabatan lain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VP Commercial menjadi Approver untuk semua materi (USULAN). VP Commercial juga menjadi Reviewer, kecuali ia menunjuk jabatan lain sebagai Reviewer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Penetapan dan penurunan klasifikasi mengikuti SNX-ISMS-PRO-01 butir 4.1 dan 4.2. Pemilik informasi mencatat penurunan itu di SNX-ISMS-REG-01, dan register ini hanya merujuk. VP Commercial menjadi Pemilik informasi atas materi, dan materi berklasifikasi INTERNAL sampai Pemilik informasi menurunkannya menjadi PUBLIC saat Approver menyetujui versinya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Approver menyetujui satu versi materi secara tertulis sebelum materi terbit. Persetujuan lisan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menjadwalkan publikasi hanya setelah Approver menyetujui versi itu. Tanggal Publikasi tidak lebih awal dari Tanggal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Perubahan isi pada versi yang sudah Disetujui atau Terbit dicatat sebagai versi baru, dengan baris baru dan persetujuan baru. Brand &amp; Marketing tidak menghapus atau menimpa baris versi lama, sehingga ID persetujuan tidak dipakai ulang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Approver memutuskan penarikan materi Terbit yang isinya tidak benar lagi. Brand &amp; Marketing menarik materi itu dari channel dan mencatat status Ditarik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Brand &amp; Marketing mencatat setiap claim di dalam materi di Tabel 4 beserta ID materinya, lalu mencatat Pemverifikasi, hasil, dan bukti verifikasinya di Tabel 5. Kolom Sumber atau Bukti Pendukung dan kolom Bukti Verifikasi memuat nama dan lokasi bukti, bukan isinya.</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4.11 Pemverifikasi ditetapkan menurut jenis claim pada tabel berikut (USULAN).</w:t>
      </w:r>
    </w:p>
    <w:tbl>
      <w:tblPr>
        <w:tblStyle w:val="a4"/>
        <w:tblW w:w="9528" w:type="dxa"/>
        <w:jc w:val="center"/>
        <w:tblInd w:w="0" w:type="dxa"/>
        <w:tblLayout w:type="fixed"/>
        <w:tblLook w:val="0400" w:firstRow="0" w:lastRow="0" w:firstColumn="0" w:lastColumn="0" w:noHBand="0" w:noVBand="1"/>
      </w:tblPr>
      <w:tblGrid>
        <w:gridCol w:w="2494"/>
        <w:gridCol w:w="2041"/>
        <w:gridCol w:w="4252"/>
      </w:tblGrid>
      <w:tr w:rsidR="00330634" w14:paraId="6C606F6C" w14:textId="77777777">
        <w:trPr>
          <w:cantSplit/>
          <w:tblHeade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Jenis claim</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Pemverifikasi</w:t>
            </w:r>
          </w:p>
        </w:tc>
        <w:tc>
          <w:tcPr>
            <w:tcW w:w="425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Kemampuan, spesifikasi, atau perbandingan produk dan layanan SINUX</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JA-05: tujuan jabatan mencakup validitas teknis produk yang ditawarkan perusahaan, dan wewenang 1 adalah memberi rekomendasi kelayakan teknis.</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Kinerja layanan, misalnya availability, SLA, dan waktu respons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JA-04: tujuan jabatan mencakup layanan teknis yang memenuhi SLA.</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kepatuhan, izin, dan penyebutan customer atau pihak luar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JA-08: wewenang 1 adalah memberikan legal clearance atau rekomendasi.</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Claim jenis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ditunjuk VP Commercial untuk claim itu</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Penunjukan per claim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Pemverifikasi menolak claim availability atau SLA yang berbeda dari target standar di SNX-OPS-SOP-05 butir 4.1. Pemverifikasi juga menolak bahasa kompensasi atau service credit di dalam materi, karena SNX-OPS-SOP-05 membatasi bahasa itu pada dokumen kontraktual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Approver tidak menyetujui versi yang masih memuat claim tanpa sumber atau bukti pendukung, claim tanpa hasil verifikasi, atau claim yang ditolak Pemverifikasi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Brand &amp; Marketing menyimpan file final, bukti verifikasi, dan izin penggunaan aset di lokasi pada tabel Record, lalu menulis lokasi file final di Tabel 1 (SNX-HR-JA-01, JA-06 uraian 7). Bukti persetujuan juga disimpan Brand &amp; Marketing di lokasi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Brand &amp; Marketing mencatat materi yang sudah terbit sebelum register ini berlaku dengan status Terbit. Approver meninjau materi itu, lalu tanggal review tersebut ditulis sebagai Tanggal Persetujuan, tanpa tanggal mundur. Baris seperti ini dikecualikan dari batas tanggal di butir 4.7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Kolom Status Publikasi memakai lima nilai pada tabel Status Publikasi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Nama jabatan mengikuti SNX-HR-ORG-01. PIC, Reviewer, Approver, dan Pemverifikasi adalah peran per materi atau per claim, bukan jabatan tersendiri, sedangkan Pemilik informasi adalah peran menurut SNX-ISMS-PRO-01. Pembagian tugas di tabel berikut belum diputuskan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Menyusun materi, menjadi PIC, dan mengisi Tabel 1 sampai Tabel 5. Menjadwalkan publikasi setelah persetujuan, menarik materi yang diputuskan ditarik, serta menyimpan file final, bukti persetujuan, bukti verifikasi, dan izin penggunaan aset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menurut blok Identity. Memegang peran Approver, Reviewer, dan Pemilik informasi, menunjuk PIC selain Brand &amp; Marketing dan Reviewer selain dirinya untuk materi tertentu, serta menunjuk Pemverifikasi untuk claim jenis lain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satu materi.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isi satu versi materi sebelum Approver memutuskan.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satu versi materi secara tertulis sesuai butir 4.13, memutuskan penarikan materi, dan meninjau materi yang terbit sebelum register berlaku.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Menurunkan klasifikasi materi menjadi PUBLIC saat Approver menyetujui versi, lalu mencatat penurunan itu di SNX-ISMS-REG-01. Dipegang VP Commercial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claim terhadap sumber atau bukti pendukungnya sesuai butir 4.12, lalu menyampaikan hasilnya kepada Brand &amp; Marketing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kemampuan, spesifikasi, atau perbandingan produk dan layanan SINUX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kinerja layanan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sertifikasi, kepatuhan, izin, dan penyebutan customer atau pihak luar lain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bukan materinya,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Tulis satu baris di Tabel 1 untuk setiap versi materi di setiap channel, dengan ID persetujuan di kolom ID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Di kolom Nama Materi, tulis judul materi seperti pada file final.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Di kolom Jenis Content, tulis jenis content sesuai daftar di bagian 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Di kolom Channel, tulis nama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Di kolom Produk atau Layanan Terkait, tulis nama produk atau layanan SINUX yang dibahas materi. Tulis Umum jika materi tidak membahas produk atau layanan tertentu.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Di kolom Versi, tulis 1 untuk versi pertama, lalu naikkan satu angka untuk setiap versi baru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Di kolom Lokasi File Final, tulis jalur folder dan nama file final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Di kolom PIC Tabel 2, tulis jabatan PIC,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Di kolom Reviewer, tulis jabatan Reviewer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Di kolom Approver, tulis jabatan Approver.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Setelah Approver menyetujui versi itu, tulis tanggal lengkap persetujuan di kolom Tanggal Persetujuan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Di kolom Bukti Persetujuan, tulis lokasi bukti persetujuan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Saat membuat baris, tulis Draf di kolom Status Publikasi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Ubah status menjadi Dalam Review saat versi diserahkan ke Reviewer.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Ubah status menjadi Disetujui setelah kolom Tanggal Persetujuan dan Bukti Persetujuan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Ubah status menjadi Terbit saat versi tampil atau dibagikan kepada pihak luar, lalu tulis tanggalnya di kolom Tanggal Publikasi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Ubah status menjadi Ditarik saat materi dihentikan, lalu tulis tanggal dan alasannya di kolom Tanggal Ditarik dan Alasan Penarikan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Tulis satu baris di Tabel 4 untuk setiap claim, dengan ID persetujuan versi materinya di kolom ID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Di kolom Klaim yang Perlu Diverifikasi, tulis claim sesuai kalimatnya di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Di kolom Sumber atau Bukti Pendukung, tulis nama dan lokasi sumber atau bukti pendukung, tanpa isinya.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Di kolom Pemverifikasi Tabel 5, tulis jabatan Pemverifikasi menurut tabel di butir 4.11. Pakai nomor claim yang sama dengan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6.22 Setelah Pemverifikasi menyampaikan hasilnya, tulis Sesuai atau Tidak sesuai di kolom Hasil Verifikasi (butir 4.12 dan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6.23 Di kolom Tanggal Verifikasi, tulis tanggal lengkap hasil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6.24 Di kolom Bukti Verifikasi, tulis nama dan lokasi bukti verifikasi, tanpa isinya.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6.25 Biarkan kosong sel yang datanya belum ada. Ini termasuk seluruh Tabel 4 dan Tabel 5 untuk materi tanpa claim, serta kolom Tanggal Ditarik dan Alasan Penarikan untuk materi yang tidak ditarik.</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tabel menyediakan 10 baris (USULAN); tambah baris jika perlu. Sel data masih kosong dan diisi sesuai bagian Cara Mengisi. Kolom ID berisi ID persetujuan, sedangkan kolom No di Tabel 4 dan Tabel 5 berisi nomor claim; keduanya sudah bernomor. Pembagian kolom ke Tabel 1 sampai Tabel 5 menunggu penetapan VP Commercial (USULAN).</w:t>
      </w:r>
    </w:p>
    <w:p w14:paraId="529DFADF" w14:textId="02DADB71" w:rsidR="00330634" w:rsidRDefault="00AA0D9D" w:rsidP="00AA0D9D">
      <w:pPr>
        <w:pStyle w:val="Heading2"/>
        <w:keepNext/>
        <w:numPr>
          <w:ilvl w:val="1"/>
          <w:numId w:val="7"/>
        </w:numPr>
      </w:pPr>
      <w:r>
        <w:t>Tabel 1. Identitas Materi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134"/>
        <w:gridCol w:w="1134"/>
        <w:gridCol w:w="1474"/>
        <w:gridCol w:w="907"/>
        <w:gridCol w:w="187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 Materi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Content</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Channel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Produk atau Layanan Terkait</w:t>
            </w:r>
          </w:p>
        </w:tc>
        <w:tc>
          <w:tcPr>
            <w:tcW w:w="90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Versi</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File Final</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Peninjauan dan Persetujuan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17"/>
        <w:gridCol w:w="1417"/>
        <w:gridCol w:w="1587"/>
        <w:gridCol w:w="238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Reviewer</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Approver</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Persetujuan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Persetujuan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Publikasi</w:t>
      </w:r>
      <w:r w:rsidR="00000000"/>
    </w:p>
    <w:tbl>
      <w:tblPr>
        <w:tblStyle w:val="a4"/>
        <w:tblW w:w="9528" w:type="dxa"/>
        <w:jc w:val="center"/>
        <w:tblInd w:w="0" w:type="dxa"/>
        <w:tblLayout w:type="fixed"/>
        <w:tblLook w:val="0400" w:firstRow="0" w:lastRow="0" w:firstColumn="0" w:lastColumn="0" w:noHBand="0" w:noVBand="1"/>
      </w:tblPr>
      <w:tblGrid>
        <w:gridCol w:w="567"/>
        <w:gridCol w:w="1814"/>
        <w:gridCol w:w="1701"/>
        <w:gridCol w:w="1701"/>
        <w:gridCol w:w="300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Status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Ditarik</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Penarikan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Klaim yang Perlu Diverifikasi</w:t>
      </w:r>
      <w:r w:rsidR="00000000"/>
    </w:p>
    <w:tbl>
      <w:tblPr>
        <w:tblStyle w:val="a4"/>
        <w:tblW w:w="9528" w:type="dxa"/>
        <w:jc w:val="center"/>
        <w:tblInd w:w="0" w:type="dxa"/>
        <w:tblLayout w:type="fixed"/>
        <w:tblLook w:val="0400" w:firstRow="0" w:lastRow="0" w:firstColumn="0" w:lastColumn="0" w:noHBand="0" w:noVBand="1"/>
      </w:tblPr>
      <w:tblGrid>
        <w:gridCol w:w="567"/>
        <w:gridCol w:w="1134"/>
        <w:gridCol w:w="3402"/>
        <w:gridCol w:w="368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ID Materi</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Klaim yang Perlu Diverifikasi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Sumber atau Bukti Pendukung</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5. Verifikasi Klaim</w:t>
      </w:r>
      <w:r w:rsidR="00000000"/>
    </w:p>
    <w:tbl>
      <w:tblPr>
        <w:tblStyle w:val="a4"/>
        <w:tblW w:w="9528" w:type="dxa"/>
        <w:jc w:val="center"/>
        <w:tblInd w:w="0" w:type="dxa"/>
        <w:tblLayout w:type="fixed"/>
        <w:tblLook w:val="0400" w:firstRow="0" w:lastRow="0" w:firstColumn="0" w:lastColumn="0" w:noHBand="0" w:noVBand="1"/>
      </w:tblPr>
      <w:tblGrid>
        <w:gridCol w:w="567"/>
        <w:gridCol w:w="1984"/>
        <w:gridCol w:w="1587"/>
        <w:gridCol w:w="1701"/>
        <w:gridCol w:w="2948"/>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Pemverifikasi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Verifikasi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Verifikasi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Verifikasi</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Lokasi, pemilik, dan retensi berikut belum diputuskan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5</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folder departemen Commercial; jalur folder belum ditetapkan. Pemilik: VP Commercial. Pencatat: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 materi dan bukti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jalur folder ditulis di Tabel 1 dan Tabel 2. Pemilik: Brand &amp; Marketing. Klasifikasi INTERNAL sebelum Disetujui dan PUBLIC setelahnya (butir 4.5).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yang memakai aset itu.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atau bukti pendukung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lokasi aslinya; Tabel 4 memuat nama dan lokasinya (butir 4.10). Pemilik: pemilik bukti di lokasi aslinya.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Tabel 5 memuat nama dan lokasinya (butir 4.10 dan 4.14).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register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materi yang menyampaikan informasi tentang produk dan layanan SINUX kepada pihak luar, beserta persetujuannya.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4 dan Tabel 5 mencatat claim tentang produk dan layanan yang ditawarkan SINUX, beserta bukti dan hasil verifikasi bahwa claim itu dapat dipenuhi.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versi dan lokasi file final. Pemilik register tercantum di tabel Rekaman, dan klasifikasi materi diatur di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Materi berklasifikasi INTERNAL sampai Pemilik informasi menurunkannya menjadi PUBLIC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Izin penggunaan aset disimpan bersama file final (butir 4.14).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satu customer tertentu, yang dikecualikan dari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uraian tugas dan wewenang Brand &amp; Marketing (JA-06), Manager of Product Tech (JA-05), VP Tech Operation and Services (JA-04), dan Legal &amp; Compliance (JA-08).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Memuat tingkat PUBLIC dan INTERNAL, peran Pemilik informasi, serta penetapan dan penurunan klasifikasi (butir 4.1 dan 4.2).</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Asset Register. Tempat Pemilik informasi mencatat penurunan klasifikasi materi sesuai SNX-ISMS-PRO-01 (butir 4.5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Aktivitas pemasaran dan hanya memuat ID persetujuan dari register ini untuk materi yang dipakai.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Mencatat hasil lead dan serah terima ke Sales, dengan merujuk nama Aktivitas di SNX-MKT-REG-02.</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pemasaran dan review kinerja.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komunikasi insiden layanan kepada customer, yang dikecualikan dari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Memuat target standar availability yang dikomunikasikan dan batas bahasa kompensasi di materi (butir 4.1).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setelah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