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Business Continuity / IT Recovery Plan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SNX-ISMS-PLN-01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Business Continuity / IT Recovery Plan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SNX-ISMS-PLN-01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Head of Operation</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Aktivasi Rencana</w:t>
            <w:br/>
            <w:t xml:space="preserve">6.2 Respons dan Pemulihan (Annex A 5.29, 5.30)</w:t>
            <w:br/>
            <w:t xml:space="preserve">6.3 Komunikasi</w:t>
            <w:br/>
            <w:t xml:space="preserve">6.4 Kesiapan Sumber Daya (Annex A 5.30, 8.14)</w:t>
            <w:br/>
            <w:t xml:space="preserve">6.5 Pengujian dan Tinjauan Rencana (Annex A 5.30)</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Rencana ini menetapkan cara SINUX mempertahankan dan memulihkan layanan TI kritis, termasuk keamanan informasinya, saat terjadi gangguan besar. Rencana ini juga menetapkan program pengujian untuk membuktikan bahwa rencana berjalan.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Rencana ini berlaku untuk layanan yang dikelola Divisi Operation dan sistem internal yang menopangnya.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kelangsungan fasilitas data center dan platform upstream, yang menjadi tanggung jawab penyedianya sesuai kontrak. Rencana ini hanya mengatur cara SINUX merespons, berkomunikasi, dan memulihkan bagian yang berada dalam kendalinya.</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di SNX-HR-ORG-01. Dokumen Operation dan dokumen ini menyebut jabatan ini COO.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Manajemen</w:t>
            </w:r>
          </w:p>
        </w:tc>
        <w:tc>
          <w:tcPr>
            <w:tcW w:w="6803" w:type="dxa"/>
            <w:vAlign w:val="center"/>
          </w:tcPr>
          <w:p w14:paraId="6E842649" w14:textId="12DD9EBE" w:rsidR="00330634" w:rsidRDefault="00330634">
            <w:pPr>
              <w:rPr>
                <w:sz w:val="24"/>
                <w:szCs w:val="24"/>
              </w:rPr>
            </w:pPr>
            <w:r>
              <w:rPr>
                <w:b w:val="0"/>
                <w:sz w:val="24"/>
                <w:szCs w:val="24"/>
              </w:rPr>
              <w:t>COO dan Direktur Utama.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Rencana</w:t>
            </w:r>
          </w:p>
        </w:tc>
        <w:tc>
          <w:tcPr>
            <w:tcW w:w="6803" w:type="dxa"/>
            <w:vAlign w:val="center"/>
          </w:tcPr>
          <w:p w14:paraId="6E842649" w14:textId="12DD9EBE" w:rsidR="00330634" w:rsidRDefault="00330634">
            <w:pPr>
              <w:rPr>
                <w:sz w:val="24"/>
                <w:szCs w:val="24"/>
              </w:rPr>
            </w:pPr>
            <w:r>
              <w:rPr>
                <w:b w:val="0"/>
                <w:sz w:val="24"/>
                <w:szCs w:val="24"/>
              </w:rPr>
              <w:t>Dokumen ini, Business Continuity / IT Recovery Plan.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Gangguan besar</w:t>
            </w:r>
          </w:p>
        </w:tc>
        <w:tc>
          <w:tcPr>
            <w:tcW w:w="6803" w:type="dxa"/>
            <w:vAlign w:val="center"/>
          </w:tcPr>
          <w:p w14:paraId="6E842649" w14:textId="12DD9EBE" w:rsidR="00330634" w:rsidRDefault="00330634">
            <w:pPr>
              <w:rPr>
                <w:sz w:val="24"/>
                <w:szCs w:val="24"/>
              </w:rPr>
            </w:pPr>
            <w:r>
              <w:rPr>
                <w:b w:val="0"/>
                <w:sz w:val="24"/>
                <w:szCs w:val="24"/>
              </w:rPr>
              <w:t>Gangguan yang memenuhi salah satu kriteria aktivasi di bagian 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Aktivasi</w:t>
            </w:r>
          </w:p>
        </w:tc>
        <w:tc>
          <w:tcPr>
            <w:tcW w:w="6803" w:type="dxa"/>
            <w:vAlign w:val="center"/>
          </w:tcPr>
          <w:p w14:paraId="6E842649" w14:textId="12DD9EBE" w:rsidR="00330634" w:rsidRDefault="00330634">
            <w:pPr>
              <w:rPr>
                <w:sz w:val="24"/>
                <w:szCs w:val="24"/>
              </w:rPr>
            </w:pPr>
            <w:r>
              <w:rPr>
                <w:b w:val="0"/>
                <w:sz w:val="24"/>
                <w:szCs w:val="24"/>
              </w:rPr>
              <w:t>Keputusan untuk memulai tahapan di butir 6.2 dan 6.3.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Layanan kritis</w:t>
            </w:r>
          </w:p>
        </w:tc>
        <w:tc>
          <w:tcPr>
            <w:tcW w:w="6803" w:type="dxa"/>
            <w:vAlign w:val="center"/>
          </w:tcPr>
          <w:p w14:paraId="6E842649" w14:textId="12DD9EBE" w:rsidR="00330634" w:rsidRDefault="00330634">
            <w:pPr>
              <w:rPr>
                <w:sz w:val="24"/>
                <w:szCs w:val="24"/>
              </w:rPr>
            </w:pPr>
            <w:r>
              <w:rPr>
                <w:b w:val="0"/>
                <w:sz w:val="24"/>
                <w:szCs w:val="24"/>
              </w:rPr>
              <w:t>Layanan atau sistem yang terdaftar di bagian 4 beserta Tingkat, RTO, dan RPO-nya.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Sistem internal</w:t>
            </w:r>
          </w:p>
        </w:tc>
        <w:tc>
          <w:tcPr>
            <w:tcW w:w="6803" w:type="dxa"/>
            <w:vAlign w:val="center"/>
          </w:tcPr>
          <w:p w14:paraId="6E842649" w14:textId="12DD9EBE" w:rsidR="00330634" w:rsidRDefault="00330634">
            <w:pPr>
              <w:rPr>
                <w:sz w:val="24"/>
                <w:szCs w:val="24"/>
              </w:rPr>
            </w:pPr>
            <w:r>
              <w:rPr>
                <w:b w:val="0"/>
                <w:sz w:val="24"/>
                <w:szCs w:val="24"/>
              </w:rPr>
              <w:t>Layanan kritis di bagian 4 selain layanan pelanggan Nusagrid dan managed services server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w:t>
            </w:r>
          </w:p>
        </w:tc>
        <w:tc>
          <w:tcPr>
            <w:tcW w:w="6803" w:type="dxa"/>
            <w:vAlign w:val="center"/>
          </w:tcPr>
          <w:p w14:paraId="6E842649" w14:textId="12DD9EBE" w:rsidR="00330634" w:rsidRDefault="00330634">
            <w:pPr>
              <w:rPr>
                <w:sz w:val="24"/>
                <w:szCs w:val="24"/>
              </w:rPr>
            </w:pPr>
            <w:r>
              <w:rPr>
                <w:b w:val="0"/>
                <w:sz w:val="24"/>
                <w:szCs w:val="24"/>
              </w:rPr>
              <w:t>Angka 1 sampai 3 yang menunjukkan prioritas pemulihan sebuah layanan kritis, dengan urutan pemulihan sesuai bagian 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RTO</w:t>
            </w:r>
          </w:p>
        </w:tc>
        <w:tc>
          <w:tcPr>
            <w:tcW w:w="6803" w:type="dxa"/>
            <w:vAlign w:val="center"/>
          </w:tcPr>
          <w:p w14:paraId="6E842649" w14:textId="12DD9EBE" w:rsidR="00330634" w:rsidRDefault="00330634">
            <w:pPr>
              <w:rPr>
                <w:sz w:val="24"/>
                <w:szCs w:val="24"/>
              </w:rPr>
            </w:pPr>
            <w:r>
              <w:rPr>
                <w:b w:val="0"/>
                <w:sz w:val="24"/>
                <w:szCs w:val="24"/>
              </w:rPr>
              <w:t>Recovery Time Objective, yaitu batas waktu maksimal untuk memulihkan layanan.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RPO</w:t>
            </w:r>
          </w:p>
        </w:tc>
        <w:tc>
          <w:tcPr>
            <w:tcW w:w="6803" w:type="dxa"/>
            <w:vAlign w:val="center"/>
          </w:tcPr>
          <w:p w14:paraId="6E842649" w14:textId="12DD9EBE" w:rsidR="00330634" w:rsidRDefault="00330634">
            <w:pPr>
              <w:rPr>
                <w:sz w:val="24"/>
                <w:szCs w:val="24"/>
              </w:rPr>
            </w:pPr>
            <w:r>
              <w:rPr>
                <w:b w:val="0"/>
                <w:sz w:val="24"/>
                <w:szCs w:val="24"/>
              </w:rPr>
              <w:t>Recovery Point Objective, yaitu batas maksimal data yang boleh hilang, diukur dalam satuan waktu.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Upstream</w:t>
            </w:r>
          </w:p>
        </w:tc>
        <w:tc>
          <w:tcPr>
            <w:tcW w:w="6803" w:type="dxa"/>
            <w:vAlign w:val="center"/>
          </w:tcPr>
          <w:p w14:paraId="6E842649" w14:textId="12DD9EBE" w:rsidR="00330634" w:rsidRDefault="00330634">
            <w:pPr>
              <w:rPr>
                <w:sz w:val="24"/>
                <w:szCs w:val="24"/>
              </w:rPr>
            </w:pPr>
            <w:r>
              <w:rPr>
                <w:b w:val="0"/>
                <w:sz w:val="24"/>
                <w:szCs w:val="24"/>
              </w:rPr>
              <w:t>Platform dan data center milik penyedia, di luar kendali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Insiden P1</w:t>
            </w:r>
          </w:p>
        </w:tc>
        <w:tc>
          <w:tcPr>
            <w:tcW w:w="6803" w:type="dxa"/>
            <w:vAlign w:val="center"/>
          </w:tcPr>
          <w:p w14:paraId="6E842649" w14:textId="12DD9EBE" w:rsidR="00330634" w:rsidRDefault="00330634">
            <w:pPr>
              <w:rPr>
                <w:sz w:val="24"/>
                <w:szCs w:val="24"/>
              </w:rPr>
            </w:pPr>
            <w:r>
              <w:rPr>
                <w:b w:val="0"/>
                <w:sz w:val="24"/>
                <w:szCs w:val="24"/>
              </w:rPr>
              <w:t>Insiden dengan severity P1 Kritis sesuai SNX-OPS-SOP-04.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Recovery Lead</w:t>
            </w:r>
          </w:p>
        </w:tc>
        <w:tc>
          <w:tcPr>
            <w:tcW w:w="6803" w:type="dxa"/>
            <w:vAlign w:val="center"/>
          </w:tcPr>
          <w:p w14:paraId="6E842649" w14:textId="12DD9EBE" w:rsidR="00330634" w:rsidRDefault="00330634">
            <w:pPr>
              <w:rPr>
                <w:sz w:val="24"/>
                <w:szCs w:val="24"/>
              </w:rPr>
            </w:pPr>
            <w:r>
              <w:rPr>
                <w:b w:val="0"/>
                <w:sz w:val="24"/>
                <w:szCs w:val="24"/>
              </w:rPr>
              <w:t>Peran pemimpin pemulihan teknis selama aktivasi.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Incident Commander keamanan</w:t>
            </w:r>
          </w:p>
        </w:tc>
        <w:tc>
          <w:tcPr>
            <w:tcW w:w="6803" w:type="dxa"/>
            <w:vAlign w:val="center"/>
          </w:tcPr>
          <w:p w14:paraId="6E842649" w14:textId="12DD9EBE" w:rsidR="00330634" w:rsidRDefault="00330634">
            <w:pPr>
              <w:rPr>
                <w:sz w:val="24"/>
                <w:szCs w:val="24"/>
              </w:rPr>
            </w:pPr>
            <w:r>
              <w:rPr>
                <w:b w:val="0"/>
                <w:sz w:val="24"/>
                <w:szCs w:val="24"/>
              </w:rPr>
              <w:t>Peran pemimpin respons keamanan selama aktivasi.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Penanggung jawab uji</w:t>
            </w:r>
          </w:p>
        </w:tc>
        <w:tc>
          <w:tcPr>
            <w:tcW w:w="6803" w:type="dxa"/>
            <w:vAlign w:val="center"/>
          </w:tcPr>
          <w:p w14:paraId="6E842649" w14:textId="12DD9EBE" w:rsidR="00330634" w:rsidRDefault="00330634">
            <w:pPr>
              <w:rPr>
                <w:sz w:val="24"/>
                <w:szCs w:val="24"/>
              </w:rPr>
            </w:pPr>
            <w:r>
              <w:rPr>
                <w:b w:val="0"/>
                <w:sz w:val="24"/>
                <w:szCs w:val="24"/>
              </w:rPr>
              <w:t>Peran yang bertanggung jawab atas satu jenis uji di butir 6.5.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Parent ticket</w:t>
            </w:r>
          </w:p>
        </w:tc>
        <w:tc>
          <w:tcPr>
            <w:tcW w:w="6803" w:type="dxa"/>
            <w:vAlign w:val="center"/>
          </w:tcPr>
          <w:p w14:paraId="6E842649" w14:textId="12DD9EBE" w:rsidR="00330634" w:rsidRDefault="00330634">
            <w:pPr>
              <w:rPr>
                <w:sz w:val="24"/>
                <w:szCs w:val="24"/>
              </w:rPr>
            </w:pPr>
            <w:r>
              <w:rPr>
                <w:b w:val="0"/>
                <w:sz w:val="24"/>
                <w:szCs w:val="24"/>
              </w:rPr>
              <w:t>Ticket induk sebuah insiden di Zammad atau Service Hub sesuai SNX-OPS-SOP-04; satu insiden hanya punya satu parent ticket (SNX-ISMS-SOP-01).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Ticketing system</w:t>
            </w:r>
          </w:p>
        </w:tc>
        <w:tc>
          <w:tcPr>
            <w:tcW w:w="6803" w:type="dxa"/>
            <w:vAlign w:val="center"/>
          </w:tcPr>
          <w:p w14:paraId="6E842649" w14:textId="12DD9EBE" w:rsidR="00330634" w:rsidRDefault="00330634">
            <w:pPr>
              <w:rPr>
                <w:sz w:val="24"/>
                <w:szCs w:val="24"/>
              </w:rPr>
            </w:pPr>
            <w:r>
              <w:rPr>
                <w:b w:val="0"/>
                <w:sz w:val="24"/>
                <w:szCs w:val="24"/>
              </w:rPr>
              <w:t>Zammad (sistem ticket Divisi Operation) dan Service Hub (GLPI, sistem ticket untuk generalist).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Password manager</w:t>
            </w:r>
          </w:p>
        </w:tc>
        <w:tc>
          <w:tcPr>
            <w:tcW w:w="6803" w:type="dxa"/>
            <w:vAlign w:val="center"/>
          </w:tcPr>
          <w:p w14:paraId="6E842649" w14:textId="12DD9EBE" w:rsidR="00330634" w:rsidRDefault="00330634">
            <w:pPr>
              <w:rPr>
                <w:sz w:val="24"/>
                <w:szCs w:val="24"/>
              </w:rPr>
            </w:pPr>
            <w:r>
              <w:rPr>
                <w:b w:val="0"/>
                <w:sz w:val="24"/>
                <w:szCs w:val="24"/>
              </w:rPr>
              <w:t>Penyimpanan kredensial internal SINUX (vault). Status operasional: menunggu konfirmasi Ops.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Server perantara yang merekam sesi akses ke sistem produksi (SNX-ISMS-SOP-02).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Break-glass</w:t>
            </w:r>
          </w:p>
        </w:tc>
        <w:tc>
          <w:tcPr>
            <w:tcW w:w="6803" w:type="dxa"/>
            <w:vAlign w:val="center"/>
          </w:tcPr>
          <w:p w14:paraId="6E842649" w14:textId="12DD9EBE" w:rsidR="00330634" w:rsidRDefault="00330634">
            <w:pPr>
              <w:rPr>
                <w:sz w:val="24"/>
                <w:szCs w:val="24"/>
              </w:rPr>
            </w:pPr>
            <w:r>
              <w:rPr>
                <w:b w:val="0"/>
                <w:sz w:val="24"/>
                <w:szCs w:val="24"/>
              </w:rPr>
              <w:t>Akses darurat ke sistem kritis, dipakai jika akses biasa tidak tersedia.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Immutable copy</w:t>
            </w:r>
          </w:p>
        </w:tc>
        <w:tc>
          <w:tcPr>
            <w:tcW w:w="6803" w:type="dxa"/>
            <w:vAlign w:val="center"/>
          </w:tcPr>
          <w:p w14:paraId="6E842649" w14:textId="12DD9EBE" w:rsidR="00330634" w:rsidRDefault="00330634">
            <w:pPr>
              <w:rPr>
                <w:sz w:val="24"/>
                <w:szCs w:val="24"/>
              </w:rPr>
            </w:pPr>
            <w:r>
              <w:rPr>
                <w:b w:val="0"/>
                <w:sz w:val="24"/>
                <w:szCs w:val="24"/>
              </w:rPr>
              <w:t>Salinan backup yang tidak dapat diubah atau dihapus selama masa retensi (SNX-ISMS-SOP-03).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Containment</w:t>
            </w:r>
          </w:p>
        </w:tc>
        <w:tc>
          <w:tcPr>
            <w:tcW w:w="6803" w:type="dxa"/>
            <w:vAlign w:val="center"/>
          </w:tcPr>
          <w:p w14:paraId="6E842649" w14:textId="12DD9EBE" w:rsidR="00330634" w:rsidRDefault="00330634">
            <w:pPr>
              <w:rPr>
                <w:sz w:val="24"/>
                <w:szCs w:val="24"/>
              </w:rPr>
            </w:pPr>
            <w:r>
              <w:rPr>
                <w:b w:val="0"/>
                <w:sz w:val="24"/>
                <w:szCs w:val="24"/>
              </w:rPr>
              <w:t>Tindakan menahan penyebaran dampak gangguan atau serangan.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Baseline</w:t>
            </w:r>
          </w:p>
        </w:tc>
        <w:tc>
          <w:tcPr>
            <w:tcW w:w="6803" w:type="dxa"/>
            <w:vAlign w:val="center"/>
          </w:tcPr>
          <w:p w14:paraId="6E842649" w14:textId="12DD9EBE" w:rsidR="00330634" w:rsidRDefault="00330634">
            <w:pPr>
              <w:rPr>
                <w:sz w:val="24"/>
                <w:szCs w:val="24"/>
              </w:rPr>
            </w:pPr>
            <w:r>
              <w:rPr>
                <w:b w:val="0"/>
                <w:sz w:val="24"/>
                <w:szCs w:val="24"/>
              </w:rPr>
              <w:t>Konfigurasi sistem yang berlaku sebelum gangguan.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akar masalah) atas sebuah insiden, ditulis di SNX-OPS-FRM-10.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Tabletop exercise</w:t>
            </w:r>
          </w:p>
        </w:tc>
        <w:tc>
          <w:tcPr>
            <w:tcW w:w="6803" w:type="dxa"/>
            <w:vAlign w:val="center"/>
          </w:tcPr>
          <w:p w14:paraId="6E842649" w14:textId="12DD9EBE" w:rsidR="00330634" w:rsidRDefault="00330634">
            <w:pPr>
              <w:rPr>
                <w:sz w:val="24"/>
                <w:szCs w:val="24"/>
              </w:rPr>
            </w:pPr>
            <w:r>
              <w:rPr>
                <w:b w:val="0"/>
                <w:sz w:val="24"/>
                <w:szCs w:val="24"/>
              </w:rPr>
              <w:t>Latihan diskusi; peserta menelusuri satu skenario gangguan tanpa menjalankan pemulihan teknis.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Uji pemulihan teknis</w:t>
            </w:r>
          </w:p>
        </w:tc>
        <w:tc>
          <w:tcPr>
            <w:tcW w:w="6803" w:type="dxa"/>
            <w:vAlign w:val="center"/>
          </w:tcPr>
          <w:p w14:paraId="6E842649" w14:textId="12DD9EBE" w:rsidR="00330634" w:rsidRDefault="00330634">
            <w:pPr>
              <w:rPr>
                <w:sz w:val="24"/>
                <w:szCs w:val="24"/>
              </w:rPr>
            </w:pPr>
            <w:r>
              <w:rPr>
                <w:b w:val="0"/>
                <w:sz w:val="24"/>
                <w:szCs w:val="24"/>
              </w:rPr>
              <w:t>Simulasi yang memulihkan satu layanan Tingkat 1 ke environment pengganti.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Uji restore</w:t>
            </w:r>
          </w:p>
        </w:tc>
        <w:tc>
          <w:tcPr>
            <w:tcW w:w="6803" w:type="dxa"/>
            <w:vAlign w:val="center"/>
          </w:tcPr>
          <w:p w14:paraId="6E842649" w14:textId="12DD9EBE" w:rsidR="00330634" w:rsidRDefault="00330634">
            <w:pPr>
              <w:rPr>
                <w:sz w:val="24"/>
                <w:szCs w:val="24"/>
              </w:rPr>
            </w:pPr>
            <w:r>
              <w:rPr>
                <w:b w:val="0"/>
                <w:sz w:val="24"/>
                <w:szCs w:val="24"/>
              </w:rPr>
              <w:t>Restore sampel data ke lokasi uji untuk memastikan backup dapat dipulihkan (SNX-ISMS-SOP-03).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Laporan uji</w:t>
            </w:r>
          </w:p>
        </w:tc>
        <w:tc>
          <w:tcPr>
            <w:tcW w:w="6803" w:type="dxa"/>
            <w:vAlign w:val="center"/>
          </w:tcPr>
          <w:p w14:paraId="6E842649" w14:textId="12DD9EBE" w:rsidR="00330634" w:rsidRDefault="00330634">
            <w:pPr>
              <w:rPr>
                <w:sz w:val="24"/>
                <w:szCs w:val="24"/>
              </w:rPr>
            </w:pPr>
            <w:r>
              <w:rPr>
                <w:b w:val="0"/>
                <w:sz w:val="24"/>
                <w:szCs w:val="24"/>
              </w:rPr>
              <w:t>Record (rekaman) hasil satu uji, yaitu laporan uji BCP dan IT recovery.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Personel on-call</w:t>
            </w:r>
          </w:p>
        </w:tc>
        <w:tc>
          <w:tcPr>
            <w:tcW w:w="6803" w:type="dxa"/>
            <w:vAlign w:val="center"/>
          </w:tcPr>
          <w:p w14:paraId="6E842649" w14:textId="12DD9EBE" w:rsidR="00330634" w:rsidRDefault="00330634">
            <w:pPr>
              <w:rPr>
                <w:sz w:val="24"/>
                <w:szCs w:val="24"/>
              </w:rPr>
            </w:pPr>
            <w:r>
              <w:rPr>
                <w:b w:val="0"/>
                <w:sz w:val="24"/>
                <w:szCs w:val="24"/>
              </w:rPr>
              <w:t>Personel Divisi Operation yang siaga di luar jam kantor (POL-OPS-001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dashboard layanan dan menangani ticket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SIEM, EDR, WAF, dan Cloudflare serta menangani insiden keamanan (SNX-HR-ORG-01).</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Head of Operation menyesuaikan cakupan dan kedalaman rencana dengan hasil penilaian risiko di SNX-ISMS-REG-02 (ISO 9001:2015 6.1).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layanan kritis punya Tingkat, RTO, dan RPO (ISO 9001:2015 7.1.3; Annex A 5.30). RTO dan RPO sistem internal berstatus (USULAN) sampai disahkan Head of Operation. RTO layanan pelanggan mengikuti kontrak. Daftar layanan kritis: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Layanan pelanggan Nusagrid (VM, storage, network). Tingkat 1. Bergantung pada platform dan data center upstream serta network. Jika mati: SLA terganggu pada banyak pelanggan sekaligus. RTO sesuai SLA kontrak; RPO sesuai layanan backup.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Managed services server pelanggan, termasuk fleet hosting pemerintah. Tingkat 1. Bergantung pada akses Jumphost, kredensial, dan monitoring. Jika mati: SLA dan reputasi terdampak. RTO 4 jam jika kontrak tidak menetapkan RTO (USULAN); RPO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Monitoring dan alert (Nusametric, Overseer). Tingkat 1. Bergantung pada server monitoring dan notifikasi. Jika mati: insiden tidak terdeteksi. RTO 4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Ticketing system (Zammad dan Service Hub). Tingkat 2. Bergantung pada VM, email, dan integrasi WhatsApp. Jika mati: laporan pelanggan tidak tercatat. RTO 8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Password manager internal. Tingkat 1. Bergantung pada VM dan backup ter-encrypt. Jika mati: operator tidak dapat mengakses sistem. RTO 4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Jumphost. Tingkat 1. Bergantung pada VM dan network. Jika mati: akses production terhambat. RTO 4 jam; RPO 1 minggu untuk konfigurasi.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WAF dan proxy (AegisWAF, Cloudflare). Tingkat 1. Bergantung pada VM, konfigurasi, dan layanan Cloudflare. Jika mati: website pelanggan tidak terlindungi atau tidak dapat dijangkau. RTO 4 jam; RPO 1 minggu untuk konfigurasi.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Email dan kolaborasi (Google Workspace). Tingkat 2. Bergantung pada penyedia SaaS. Jika mati: komunikasi terganggu. RTO dan RPO sesuai penyedia.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Knowledge base dan dokumentasi. Tingkat 3. Bergantung pada VM, database, dan backup. Jika mati: runbook tidak dapat diakses. RTO 24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Recovery Lead memulihkan layanan kritis berurutan menurut Tingkat: Tingkat 1 lebih dulu, lalu Tingkat 2, lalu Tingkat 3. Akses (password manager dan Jumphost) dan monitoring dipulihkan paling awal karena menjadi syarat pemulihan layanan lain (Annex A 5.30).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Head of Operation memutuskan aktivasi rencana jika insiden P1 diperkirakan melewati RTO layanan Tingkat 1 yang terdampak, atau jika beberapa layanan kritis terganggu bersamaan. Jika Head of Operation tidak tersedia, keputusan diambil COO; jika keduanya tidak tersedia, keputusan diambil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Recovery Lead mencatat seluruh keputusan dan langkah selama aktivasi secara kronologis di parent ticket.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Kontrol keamanan informasi tetap berlaku selama gangguan, termasuk perlindungan data dan bukti (Annex A 5.29). Kontrol hanya boleh dilonggarkan melalui pengecualian di bagian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Redundansi fasilitas pemrosesan (Annex A 8.14): sesuai skenario di bagian 9, Recovery Lead memindahkan VM kritis jika kapasitas alternatif tersedia dan mengalihkan lalu lintas WAF, DNS, atau CDN sesuai konfigurasi cadangan.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Sebelum gangguan terjadi, Head of Operation dan Lead SOC menyiapkan runbook di lokasi kedua, cadangan terlatih per keahlian kritis, akses break-glass, dan daftar kontak darurat (Annex A 5.30). Langkah tiap peran mengikuti butir 6.4, dan pelakunya masih menunggu penetapan Head of Operation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Backup password manager ter-encrypt, sedangkan encryption key-nya tersimpan di password manager itu sendiri (SNX-ISMS-SOP-03). Karena itu, restore membutuhkan salinan offline encryption key di luar password manager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Penanggung jawab uji mencatat setiap uji di laporan uji. Isi minimalnya: nomor uji berformat BCP-YYYY-nomor urut, tanggal dan durasi, jenis uji, skenario, layanan atau sistem yang diuji, peserta, fasilitator dan pengamat, serta target RTO dan RPO.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uji juga memuat hasil tiap langkah uji (hasil diharapkan, hasil aktual, waktu tercapai, lolos atau gagal) serta temuan beserta tindakan perbaikan, pemilik, dan tenggatnya. Bagian akhirnya berisi kesimpulan serta tanda tangan Penanggung jawab uji dan Head of Operation.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Kesimpulan laporan uji berupa salah satu dari tiga pilihan: rencana efektif, efektif dengan perbaikan, atau tidak efektif dengan tanggal uji ulang.</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rencana. Menilai kriteria aktivasi dan memutuskan aktivasi. Menunjuk Recovery Lead dan Incident Commander keamanan. Memberi tahu manajemen. Memimpin tabletop exercise, menyetujui laporan uji, serta menetapkan pemilik dan tenggat tindakan perbaikan. Meninjau dan memperbarui rencana. Memastikan kesiapan sumber daya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aktivasi. Menyetujui pelonggaran kontrol keamanan selama pemulihan. Mengesahkan RTO dan RPO sistem internal.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Recovery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Ditunjuk selama aktivasi, umumnya Lead NOC. Memimpin pemulihan teknis sesuai urutan pemulihan di bagian 4. Mencatat seluruh keputusan dan langkah di parent ticket. Menghubungi supplier dan menginformasikan personel Divisi Operation melalui grup on-call.</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Memimpin pemulihan teknis selama aktivasi. Tidak memutuskan aktivasi dan tidak menyetujui pelonggaran kontrol keamanan.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Memastikan uji restore terlaksana (sampel data pelanggan, password manager, ticketing system, knowledge base, dan konfigurasi WAF). Menjalankan uji pemulihan teknis. Menyusun RCA aspek ketersediaan pasca aktivasi. Menyimpan salinan offline encryption key backup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Menjalankan uji restore dan uji pemulihan teknis.</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Menjadi Incident Commander keamanan jika ada unsur keamanan dan memimpin respons keamanan sesuai SNX-ISMS-SOP-01. Mencatat hasil tabletop exercise keamanan sebagai laporan uji. Menyusun RCA aspek keamanan pasca aktivasi. Meninjau daftar kontak darurat tiap triwulan dan menyimpan salinannya.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Memimpin respons keamanan selama aktivasi.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Menyampaikan komunikasi aktivasi ke pelanggan terdampak. Menguji daftar kontak darurat. Menyampaikan RTO kontrak ke Recovery Lead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Mengirim komunikasi ke pelanggan terdampak melalui email resmi dan grup pelanggan.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aktivasi jika Head of Operation tidak tersedia. Menerima pemberitahuan manajemen. Memutuskan komunikasi ke regulator, aparat, dan media.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aktivasi jika Head of Operation tidak tersedia. Memutuskan komunikasi ke regulator, aparat, dan media.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aktivasi jika Head of Operation dan COO tidak tersedia. Menerima pemberitahuan manajemen.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aktivasi jika Head of Operation dan COO tidak tersedia.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Berkomunikasi dengan regulator, aparat, dan media bersama COO sesuai ketentuan.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Berkomunikasi dengan regulator, aparat, dan media hanya atas keputusan COO.</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Penanggung jawab uji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Lead NOC, Head of Operation, Lead SOC, atau Service Delivery Manager, sesuai jenis uji di butir 6.5. Membandingkan hasil uji dengan RTO dan RPO, lalu mencatat temuan di laporan uji.</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Menandatangani laporan uji sebagai penanggung jawab uji.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Aktivasi Rencana</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Aktivasi diputuskan jika insiden P1 diperkirakan melewati RTO layanan Tingkat 1 yang terdampak, atau jika beberapa layanan kritis terganggu bersamaan. Keputusan diambil Head of Operation; jika Head of Operation tidak tersedia, keputusan diambil COO, dan jika keduanya tidak tersedia, keputusan diambil Direktur Utama.</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Nilai insiden P1 atau gangguan beberapa layanan kritis terhadap kriteria aktivasi.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Penilaian kriteria aktivasi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aktivasi jika kriteria terpenuhi.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aktivasi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Jika kriteria belum terpenuhi, tetapkan insiden tetap ditangani sebagai P1 sesuai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Penetapan penanganan P1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Nilai ulang kriteria aktivasi jika perkiraan durasi atau layanan terdampak berubah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Penilaian ulang aktivasi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Tunjuk Recovery Lead, umumnya Lead NOC.</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Penunjukan Recovery Lead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Tunjuk Lead SOC sebagai Incident Commander keamanan jika ada unsur keamanan.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Penunjukan Incident Commander keamanan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Catat keputusan aktivasi dan setiap langkah berikutnya secara kronologis.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Parent ticket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Respons dan Pemulihan (Annex A 5.29, 5.30)</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Komunikasi awal berjalan dalam 1 jam pertama sesuai butir 6.3, bersamaan dengan langkah di bawah.</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Dalam 30 menit sejak aktivasi, nilai ruang lingkup dampak, layanan terdampak, penyebab awal, dan perkiraan durasi.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Penilaian awal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Tahan penyebaran gangguan (containment) dengan kontrol keamanan tetap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containment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Jika ada unsur keamanan, pimpin respons keamanan sesuai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respons keamanan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Lindungi data dan bukti selama stabilisasi.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perlindungan data dan bukti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Pulihkan akses (password manager dan Jumphost) serta monitoring lebih dulu.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dan monitoring pulih</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Pulihkan layanan kritis lain menurut Tingkat; pemulihan dari backup mengikuti SNX-ISMS-SOP-03.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Layanan pulih, dicatat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Uji layanan dari sisi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uji layanan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Periksa integritas data.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integritas data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Hapus jalur sementara yang dipasang selama pemulihan.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penghapusan jalur sementara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Rotasi kredensial darurat yang dipakai selama pemulihan.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rotasi kredensial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Kembalikan konfigurasi ke baseline.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Konfigurasi sesuai baseline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Susun RCA aspek ketersediaan pasca aktivasi.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 Jika ada unsur keamanan, susun RCA aspek keamanan pasca aktivasi sesuai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keamanan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14. Perbarui rencana ini berdasarkan RCA.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rencana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Komunikasi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Komunikasi dimulai saat aktivasi. Laporan awal insiden keamanan ke pelanggan mengikuti SNX-ISMS-SOP-01.</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manajemen melalui telepon dan grup manajemen: komunikasi awal dalam 1 jam sejak aktivasi, lalu pembaruan tiap 1 jam.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pemberitahuan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komunikasi awal ke pelanggan terdampak melalui email resmi dan grup pelanggan dalam 1 jam sejak aktivasi.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Email dan pesan grup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pembaruan ke pelanggan terdampak sesuai severity; untuk insiden P1, tiap 1 jam sesuai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Email dan pesan grup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Selama aktivasi, informasikan perkembangan ke personel Divisi Operation yang terlibat melalui grup on-call.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Pesan di grup on-call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Hubungi supplier melalui kanal eskalasi supplier sesuai kebutuhan.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kontak supplier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Putuskan apakah regulator, aparat, atau media perlu diberi tahu.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komunikasi di parent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Sampaikan komunikasi ke regulator, aparat, atau media sesuai ketentuan, hanya atas keputusan COO.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komunikasi di parent ticket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Kesiapan Sumber Daya (Annex A 5.30, 8.14)</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Pelaku langkah 1 sampai 4, 7, dan 8 berstatus (USULAN) sampai ditetapkan Head of Operation.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Sediakan runbook pemulihan tiap layanan kritis di knowledge base dan simpan salinannya di lokasi kedua.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Runbook dan salinannya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Siapkan minimal satu cadangan terlatih melalui pelatihan silang untuk tiap keahlian kritis (platform cloud, WAF dan proxy, network, DC fisik, panel hosting, SIEM).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cadangan per keahlian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celah cadangan terlatih sebagai risiko di SNX-ISMS-REG-02.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risiko di SNX-ISMS-REG-02</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Simpan akses break-glass ke layanan kritis di password manager, lengkap dengan prosedur pemakaian dan rotasi.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break-glass di password manager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salinan offline encryption key backup di luar password manager sesuai SNX-ISMS-SOP-03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offline encryption key</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Tinjau daftar kontak darurat internal dan supplier tiap triwulan sesuai SNX-ISMS-SOP-01, baik di file kontak berklasifikasi RESTRICTED (Internal) maupun di password manager.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kontak darurat yang sudah ditinjau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Simpan salinan daftar kontak darurat yang tetap dapat diakses saat sistem utama tidak tersedia.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daftar kontak darurat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Siapkan laptop kerja personel on-call agar dapat dipakai dari luar kantor.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Laptop kerja siap dipakai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Pengujian dan Tinjauan Rencana (Annex A 5.30)</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Frekuensi tiap uji mengikuti bagian 8. Setiap uji dicatat di laporan uji.</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uji restore atas sampel data pelanggan yang memakai layanan backup terlaksana sesuai SNX-ISMS-SOP-03.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uji di SNX-ISMS-FRM-01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uji restore atas password manager, ticketing system, knowledge base, dan konfigurasi WAF terlaksana.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uji di SNX-ISMS-FRM-01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Pimpin tabletop exercise dengan satu skenario dari bagian 9 per sesi.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hasil tabletop exercise keamanan (SNX-ISMS-SOP-01) sebagai laporan uji.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Jalankan uji pemulihan teknis.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Uji daftar kontak darurat internal dan supplier.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Bandingkan hasil uji dengan RTO dan RPO.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uji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perbandingan di 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temuan uji di laporan uji.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uji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Temuan di laporan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Setujui laporan uji.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uji yang disetujui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Tetapkan pemilik dan tenggat untuk setiap tindakan perbaikan dari temuan uji.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Tindakan perbaikan dengan pemilik dan tenggat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Tinjau rencana ini sesuai jadwal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rencana jika diperlukan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66519" cy="6840000"/>
            <wp:docPr id="1" name="Picture 1"/>
            <wp:cNvGraphicFramePr>
              <a:graphicFrameLocks noChangeAspect="1"/>
            </wp:cNvGraphicFramePr>
            <a:graphic>
              <a:graphicData uri="http://schemas.openxmlformats.org/drawingml/2006/picture">
                <pic:pic>
                  <pic:nvPicPr>
                    <pic:cNvPr id="0" name="ISMS-PLN-01_flow.png"/>
                    <pic:cNvPicPr/>
                  </pic:nvPicPr>
                  <pic:blipFill>
                    <a:blip r:embed="rId11"/>
                    <a:stretch>
                      <a:fillRect/>
                    </a:stretch>
                  </pic:blipFill>
                  <pic:spPr>
                    <a:xfrm>
                      <a:off x="0" y="0"/>
                      <a:ext cx="3466519"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aktivasi dan pemulihan.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awal dampak, layanan terdampak, penyebab awal, dan perkiraan durasi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Dalam 30 menit sejak aktivasi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awal ke manajemen, lalu pembaruan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Dalam 1 jam sejak aktivasi, lalu tiap 1 jam</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awal ke pelanggan terdampak, lalu pembaruan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Dalam 1 jam sejak aktivasi, lalu sesuai severity (P1 tiap 1 jam)</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Pemulihan layanan kritis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RTO tiap layanan di bagian 4</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atas sampel data pelanggan yang memakai layanan backup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bulanan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password manager, ticketing system, knowledge base, dan konfigurasi WAF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triwulanan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Tabletop exercise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tahunan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Tabletop exercise keamanan (SNX-ISMS-SOP-01)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tahunan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pemulihan teknis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tahunan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daftar kontak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setiap semester</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(tinjauan) daftar kontak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triwulan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rencana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tahunan, setelah aktivasi nyata, dan setelah perubahan besar pada layanan atau supplier</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Kegagalan platform atau data center upstream Nusagrid</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Recovery Lead mengeskalasi ke penyedia sesuai matriks eskalasi di SNX-OPS-SOP-04, memimpin pemindahan VM kritis jika kapasitas alternatif tersedia, lalu memulihkan dari backup sesuai butir 6.2. Service Delivery Manager mengabari pelanggan sesuai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Ransomware atau kompromi luas</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SOC memimpin isolasi dan forensik sesuai SNX-ISMS-SOP-01. Recovery Lead memimpin pemulihan dari backup bersih sesuai SNX-ISMS-SOP-03, memakai immutable copy jika platform mendukung, dan merotasi kredensial secara menyeluruh.</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Kehilangan layanan kritis (password manager, Jumphost, ticketing system)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Recovery Lead me-restore layanan itu dari backup ke VM baru sesuai SNX-ISMS-SOP-03 dan memakai akses break-glass selama restore. Restore password manager memakai salinan offline encryption key yang disimpan Lead NOC di luar password manager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Gangguan WAF, DNS, atau penyedia CDN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Recovery Lead mengalihkan lalu lintas sesuai konfigurasi cadangan dan memakai runbook WAF di knowledge base. Service Delivery Manager mengabari pelanggan sesuai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Gangguan internet atau kantor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meminta personel on-call bekerja jarak jauh dengan laptop kerja, mengakses sistem melalui Jumphost sesuai SNX-ISMS-SOP-02, serta melalui VPN. Head of Operation sebagai pelaku langkah ini masih menunggu keputusan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Ketidaktersediaan personel kunci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memanggil cadangan terlatih dari daftar cadangan per keahlian (butir 6.4 langkah 2) dan mengatur personel on-call secara bergilir. Cadangan memakai runbook di knowledge base.</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Kegagalan supplier kritis (partner SOC, penyedia lisensi, platform monitoring)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Recovery Lead menghubungi supplier melalui kontak eskalasi di daftar kontak darurat dan menjalankan rencana alternatif per supplier (SNX-ISMS-FRM-03).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pelanggan menetapkan RTO yang berbeda dari bagian 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Service Delivery Manager menyampaikan RTO kontrak ke Recovery Lead (USULAN). Recovery Lead memakai RTO kontrak itu.</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Pemulihan membutuhkan pelonggaran kontrol keamanan demi kecepatan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menyetujui pelonggaran. Recovery Lead mencatat persetujuan dan kontrol yang dilonggarkan di parent ticket (Annex A 5.29). Tanpa persetujuan itu, kontrol keamanan tetap berlaku.</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rencana ini diperiksa dari hasil program pengujian di butir 6.5, yang dicatat di laporan uji dan SNX-ISMS-FRM-01. Head of Operation, selaku pemilik rencana, meninjau rencana ini minimal tahunan, setelah aktivasi nyata, dan setelah perubahan besar pada layanan atau supplier.</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IS Risk Assessment Register; dasar cakupan rencana dan tempat mencatat celah cadangan terlatih.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Backup &amp; Recovery; backup, restore, uji restore, dan encryption key backup.</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Information Security Incident Management; respons insiden keamanan, tabletop exercise keamanan, RCA keamanan, dan review daftar kontak.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akses melalui Jumphost saat terjadi gangguan internet atau kantor.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Technical Incident Handling &amp; Escalation; penanganan P1, matriks eskalasi, dan pembaruan ke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SNX-ISMS-FRM-01</w:t>
            </w:r>
          </w:p>
        </w:tc>
        <w:tc>
          <w:tcPr>
            <w:tcW w:w="6803" w:type="dxa"/>
            <w:vAlign w:val="center"/>
          </w:tcPr>
          <w:p w14:paraId="6E842649" w14:textId="12DD9EBE" w:rsidR="00330634" w:rsidRDefault="00330634">
            <w:pPr>
              <w:rPr>
                <w:sz w:val="24"/>
                <w:szCs w:val="24"/>
              </w:rPr>
            </w:pPr>
            <w:r>
              <w:rPr>
                <w:b w:val="0"/>
                <w:sz w:val="24"/>
                <w:szCs w:val="24"/>
              </w:rPr>
              <w:t>Backup Log &amp; Restore Testing Records; bukti uji restore.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SNX-ISMS-FRM-03</w:t>
            </w:r>
          </w:p>
        </w:tc>
        <w:tc>
          <w:tcPr>
            <w:tcW w:w="6803" w:type="dxa"/>
            <w:vAlign w:val="center"/>
          </w:tcPr>
          <w:p w14:paraId="6E842649" w14:textId="12DD9EBE" w:rsidR="00330634" w:rsidRDefault="00330634">
            <w:pPr>
              <w:rPr>
                <w:sz w:val="24"/>
                <w:szCs w:val="24"/>
              </w:rPr>
            </w:pPr>
            <w:r>
              <w:rPr>
                <w:b w:val="0"/>
                <w:sz w:val="24"/>
                <w:szCs w:val="24"/>
              </w:rPr>
              <w:t>Supplier Technical &amp; Security Evaluation Records; acuan saat supplier kritis gagal.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RCA &amp; Corrective Action Report; RCA pasca aktivasi.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dasar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USULAN); dasar definisi personel on-call.</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Continuity / IT Recovery Plan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uji (laporan uji BCP dan IT recovery)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pemilik Head of Operation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Parent ticket aktivasi rencana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atau Service Hub, sesuai SNX-OPS-SOP-04; pemilik Head of Operation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Backup Log &amp; Restore Testing Records (SNX-ISMS-FRM-01)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 Risk Assessment Register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sesuai SNX-ISMS-REG-02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&amp; Corrective Action Report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subfolder per tahun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6.1 (Tindakan menangani risiko dan peluang), 7.1.3 (Infrastruktur)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5.29 (Keamanan informasi saat gangguan), 5.30 (Kesiapan TIK untuk kelangsungan bisnis), 8.14 (Redundansi fasilitas pemrosesan informasi)</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