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Campaign &amp; Activity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Campaign &amp; Activity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pelaksanaan Aktivitas pemasaran SINUX, satu baris per Aktivitas: nama, tujuan, Channel, jadwal, PIC, Budget, status, ID Persetujuan Materi di SNX-MKT-REG-01, dan hasil singkat.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dijaga: tiap materi eksternal yang dipakai sebuah Aktivitas tertaut ke ID Persetujuan Materi di SNX-MKT-REG-01, satu-satunya register materi, konten, dan persetujuan klaim, sehingga materi itu punya persetujuan dan validasi klaim yang tercatat sebelum dipublikasikan.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Materi final yang telah disetujui, bukti verifikasi klaim, dan catatan persetujuan tersimpan di lokasi yang tercatat di SNX-MKT-REG-01, dan ditelusuri dari register ini lewat ID itu.</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Aktivitas pemasaran SINUX untuk kebutuhan eksternal, yaitu campaign, event, dan webinar (SNX-HR-JA-01, JA-06 uraian 4). Untuk materi eksternal yang dipakai Aktivitas, seperti company profile, website, social media, product brochure, presentation deck, campaign material, dan event collateral, register ini hanya memuat ID Persetujuan Materi. Pencatatan berjalan sejak Aktivitas dicatat sampai Selesai atau Dibatalkan.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dokumen Marketing: SNX-MKT-RPT-01 memuat rencana pemasaran dan tinjauan kinerja, yaitu sasaran, audiens, positioning, channel, rencana aktivitas, KPI, realisasi, evaluasi, dan tindakan korektif. Brand &amp; Marketing mengisi SNX-MKT-RPT-01 dari register ini dan dari SNX-MKT-REG-03. SNX-MKT-REG-01 adalah satu-satunya register materi, konten, dan persetujuan klaim. Register ini hanya mencatat pelaksanaan Aktivitas, dengan ID Persetujuan Materi dari SNX-MKT-REG-01. SNX-MKT-REG-03 memuat lead dan hasilnya, termasuk serah terima ke Sales, dan merujuk nama Aktivitas di register ini lewat kolom Campaign Asal.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 SINUX</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hanya untuk materi yang dipakai pihak di luar SINUX.</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materi eksternal dan validasi klaim</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SNX-MKT-REG-01, satu-satunya register materi, konten, dan persetujuan klaim. Register ini hanya memuat ID Persetujuan Materi dari sana.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pemasaran dan tinjauan kinerja: sasaran, audiens, positioning, channel, rencana aktivitas, KPI, realisasi, evaluasi, dan tindakan korektif</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SNX-MKT-RPT-01.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lead dan serah terima ke Sales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SNX-MKT-REG-03, yang merujuk nama Aktivitas di Tabel 1 register ini lewat kolom Campaign Asal.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Aktivitas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campaign, atau satu kegiatan pemasaran di luar campaign seperti event atau webinar, yang punya Channel, jadwal mulai, jadwal selesai, dan PIC sendiri. Satu Aktivitas sama dengan satu baris Tabel 1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Budget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Dana yang disetujui untuk satu Aktivitas.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Campaign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pemasaran SINUX yang dijalankan dengan satu nama, di satu channel atau lebih, selama satu periode.</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sebuah Aktivitas menampilkan atau membagikan materi kepada pihak di luar SINUX, misalnya website, akun social media, atau acara.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 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di Tabel 1 SNX-MKT-REG-01 yang mencatat satu versi dari satu materi di satu channel (SNX-MKT-REG-01 butir 4.1). Baris itu berstatus Disetujui atau Terbit bila versi sudah disetujui.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SINUX pakai untuk kebutuhan eksternal, seperti satu brosur atau satu konten social media.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Aktivitas. Ditulis dengan nama jabatan, bukan nama orang.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Aktivitas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empat nilai berikut. Aktivitas berstatus Direncanakan atau Berjalan disebut belum Selesai, dan Aktivitas berstatus Dibatalkan dihitung terpisah dari yang belum Selesai.</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Direncanakan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Aktivitas sudah tercatat di Tabel 1 dan belum dijalankan.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Berjalan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Aktivitas sedang dijalankan.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Selesai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Aktivitas sudah selesai dijalankan.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Dibatalkan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Aktivitas tidak jadi dijalankan, atau dihentikan sebelum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Tabel 1 mencatat satu Aktivitas. Tabel 2 memakai nomor baris Tabel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Aktivitas di Tabel 1 sebelum Aktivitas itu dijalankan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Brand &amp; Marketing menulis nama Aktivitas di Tabel 1 dengan satu ejaan yang tetap. SNX-MKT-REG-03 merujuk nama itu di kolom Campaign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Brand &amp; Marketing menulis di Tabel 1 ID Persetujuan Materi dari SNX-MKT-REG-01 untuk tiap materi eksternal yang dipakai Aktivitas (USULAN). Register ini tidak memuat nama, jenis, versi, klaim, atau persetujuan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Brand &amp; Marketing memakai materi hanya bila barisnya di SNX-MKT-REG-01 berstatus Disetujui atau Terbit dan kolom Tanggal Persetujuannya terisi (USULAN). Ketentuan ini sejalan dengan wewenang JA-06 menjadwalkan publikasi setelah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Brand &amp; Marketing menelusuri persetujuan materi dan validasi klaim di SNX-MKT-REG-01 lewat ID Persetujuan Materi. Register ini tidak mencatat klaim (SNX-MKT-REG-01 butir 4.10 sampai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mengecek baris materi di SNX-MKT-REG-01 sebelum materi dipakai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Bila materi yang sudah dipakai ternyata tidak punya baris Disetujui atau Terbit di SNX-MKT-REG-01, Brand &amp; Marketing menghentikan pemakaiannya dan melapor kepada VP Commercial. VP Commercial memutuskan tindak lanjutnya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Bila Aktivitas beralih ke versi baru sebuah materi, Brand &amp; Marketing menambah ID Persetujuan Materi versi baru di Tabel 1 sesudah versi itu Disetujui, dan tidak menghapus ID versi lama. Versi baru memakai baris baru di SNX-MKT-REG-01 (SNX-MKT-REG-01 butir 4.8;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Register ini berklasifikasi INTERNAL menurut SNX-ISMS-PRO-01 (USULAN). Klasifikasi tiap materi ditetapkan di SNX-MKT-REG-01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Brand &amp; Marketing menyimpan register di lokasi yang tertulis pada tabel Rekaman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Nama jabatan mengikuti SNX-HR-ORG-01, dan uraian tugas jabatan ada di SNX-HR-JA-01. Peran Reviewer, Approver, dan Pemverifikasi atas materi diatur di SNX-MKT-REG-01, bukan di register ini.</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dan PIC Aktivitas. Mencatat Aktivitas di Tabel 1 dan Tabel 2, menulis ID Persetujuan Materi di Tabel 1, mengecek baris materi di SNX-MKT-REG-01, dan menghentikan pemakaian materi tanpa persetujuan (butir 4.2 sampai 4.5, 4.7, 4.9, dan 4.11). Tugas mengelola event, webinar, dan campaign ada di uraian JA-06 butir 4.</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ini dan atasan langsung Brand &amp; Marketing. Memutuskan tindak lanjut bila materi dipakai tanpa persetujuan (butir 4.8) dan menetapkan struktur kolom register (bagian Isi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Brand &amp; Marketing menulis satu baris di Tabel 1 untuk setiap Aktivitas sebelum dijalankan (butir 4.1 dan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Brand &amp; Marketing menulis nama Aktivitas di kolom Nama Aktivitas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Brand &amp; Marketing menulis tujuan Aktivitas dalam satu kalimat di kolom 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Brand &amp; Marketing menulis satu channel atau lebih tempat Aktivitas menampilkan atau membagikan materi di kolom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Brand &amp; Marketing menulis jabatan yang bertanggung jawab atas Aktivitas di kolom PIC,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Brand &amp; Marketing menulis Budget Aktivitas di kolom Budget, lengkap dengan satuan mata uang, atau menulis Tidak Ada Budget bila Aktivitas tidak memakai dana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Brand &amp; Marketing menulis nomor baris materi dari Tabel 1 SNX-MKT-REG-01 di kolom ID Persetujuan Materi (butir 4.4, 4.5, 4.7, dan 4.9). Bila Aktivitas memakai lebih dari satu materi, Brand &amp; Marketing memisahkan nomornya dengan koma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Brand &amp; Marketing menulis tanggal mulai di kolom Tanggal Mulai pada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Brand &amp; Marketing menulis tanggal selesai, atau tanggal pembatalan, di kolom Tanggal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Brand &amp; Marketing menulis salah satu dari empat nilai di kolom Status dan mengubahnya tiap kali status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Brand &amp; Marketing menulis hasil Aktivitas dalam satu atau dua kalimat di kolom Hasil Singkat, sesudah status berubah menjadi Selesai atau Dibatalkan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Brand &amp; Marketing membiarkan kosong sel yang tidak punya data, termasuk kolom ID Persetujuan Materi untuk Aktivitas yang tidak memakai materi eksternal.</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tersedia untuk 10 baris, dan Brand &amp; Marketing menambah baris bila perlu. Sel data kosong dan diisi menurut bagian Cara Mengisi. Kolom No sudah bernomor di kedua tabel. Struktur kolom Tabel 1 dan Tabel 2 berstatus (USULAN) sampai VP Commercial menetapkannya.</w:t>
      </w:r>
    </w:p>
    <w:p w14:paraId="529DFADF" w14:textId="02DADB71" w:rsidR="00330634" w:rsidRDefault="00AA0D9D" w:rsidP="00AA0D9D">
      <w:pPr>
        <w:pStyle w:val="Heading2"/>
        <w:numPr>
          <w:ilvl w:val="1"/>
          <w:numId w:val="7"/>
        </w:numPr>
      </w:pPr>
      <w:r>
        <w:t>Tabel 1. Aktivitas</w:t>
      </w:r>
      <w:r w:rsidR="00000000"/>
    </w:p>
    <w:tbl>
      <w:tblPr>
        <w:tblStyle w:val="a4"/>
        <w:tblW w:w="9528" w:type="dxa"/>
        <w:jc w:val="center"/>
        <w:tblInd w:w="0" w:type="dxa"/>
        <w:tblLayout w:type="fixed"/>
        <w:tblLook w:val="0400" w:firstRow="0" w:lastRow="0" w:firstColumn="0" w:lastColumn="0" w:noHBand="0" w:noVBand="1"/>
      </w:tblPr>
      <w:tblGrid>
        <w:gridCol w:w="567"/>
        <w:gridCol w:w="1644"/>
        <w:gridCol w:w="1701"/>
        <w:gridCol w:w="1247"/>
        <w:gridCol w:w="1134"/>
        <w:gridCol w:w="1077"/>
        <w:gridCol w:w="141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Aktivitas</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Tujuan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Channel</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Budget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ID Persetujuan Materi (SNX-MKT-REG-01)</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Pelaksanaan</w:t>
      </w:r>
      <w:r w:rsidR="00000000"/>
    </w:p>
    <w:tbl>
      <w:tblPr>
        <w:tblStyle w:val="a4"/>
        <w:tblW w:w="9528" w:type="dxa"/>
        <w:jc w:val="center"/>
        <w:tblInd w:w="0" w:type="dxa"/>
        <w:tblLayout w:type="fixed"/>
        <w:tblLook w:val="0400" w:firstRow="0" w:lastRow="0" w:firstColumn="0" w:lastColumn="0" w:noHBand="0" w:noVBand="1"/>
      </w:tblPr>
      <w:tblGrid>
        <w:gridCol w:w="567"/>
        <w:gridCol w:w="1360"/>
        <w:gridCol w:w="1360"/>
        <w:gridCol w:w="1417"/>
        <w:gridCol w:w="4082"/>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6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Mulai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Selesai</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Singkat</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3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Lokasi, pemilik, dan retensi berikut berstatus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dan Tabel 2</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jalur folder belum ditetapkan. Pemilik: VP Commercial. Pencatat: Brand &amp; Marketing. Klasifikasi menurut butir 4.10.</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final yang telah disetujui, bukti verifikasi klaim, dan catatan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SNX-MKT-REG-01 dan ditelusuri dari register ini lewat ID Persetujuan Materi. Lokasi dan pemilik mengikuti SNX-MKT-REG-01.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SNX-MKT-REG-01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register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7.4 Komunikasi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Aktivitas yang dipakai SINUX untuk berkomunikasi dengan pihak di luar SINUX, beserta PIC dan jadwalnya.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1 memuat ID Persetujuan Materi untuk materi eksternal yang dipakai Aktivitas untuk menyampaikan informasi produk dan layanan SINUX.</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produk dan layanan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1 memuat ID Persetujuan Materi, yang menunjuk persetujuan dan validasi klaim di SNX-MKT-REG-01 sebelum materi dipakai (butir 4.5 dan 4.6).</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punya lokasi simpan, pemilik, dan klasifikasi (butir 4.10 dan 4.11).</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berklasifikasi INTERNAL, dan klasifikasi materi ditetapkan di SNX-MKT-REG-01 (butir 4.10).</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customer, yang dikecualikan dari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JA-06 memuat tugas mengelola event, webinar, dan campaign serta wewenang menjadwalkan publikasi setelah persetujuan.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Content, Material &amp; Claims Approval Register. Satu-satunya register materi, konten, dan persetujuan klaim, termasuk validasi klaim. Register ini hanya memuat ID Persetujuan Materi dari sana.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Memuat hasil lead dan serah terima ke Sales, yang dikecualikan dari register ini. Kolom Campaign Asal di sana merujuk nama Aktivitas di Tabel 1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pemasaran dan tinjauan kinerja, yang dikecualikan dari register ini. Brand &amp; Marketing mengisi tabel B2 di sana dari Tabel 1 dan Tabel 2 register ini, lewat kolom Rujukan Catatan.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berlaku sesudah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