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FORM</w:t>
      </w:r>
      <w:r>
        <w:rPr>
          <w:b/>
          <w:bCs/>
          <w:sz w:val="32"/>
          <w:szCs w:val="32"/>
        </w:rPr>
        <w:br/>
        <w:t xml:space="preserve">DEPARTMENT COMMERCIAL</w:t>
      </w:r>
      <w:r w:rsidR="00AA0D9D">
        <w:rPr>
          <w:b/>
          <w:bCs/>
          <w:sz w:val="32"/>
          <w:szCs w:val="32"/>
        </w:rPr>
        <w:t xml:space="preserve"/>
      </w:r>
      <w:r>
        <w:rPr>
          <w:b/>
          <w:bCs/>
          <w:sz w:val="32"/>
          <w:szCs w:val="32"/>
        </w:rPr>
        <w:br/>
      </w:r>
      <w:r w:rsidR="00AA0D9D">
        <w:rPr>
          <w:b/>
          <w:bCs/>
          <w:sz w:val="32"/>
          <w:szCs w:val="32"/>
        </w:rPr>
        <w:t xml:space="preserve">Project Handover Record</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SNX-COM-FRM-02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Form</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Commercial - Project Handover Record</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SNX-COM-FRM-02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Commercial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Direktur</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Laras Rasmawati / VP Commercial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Form</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w:t>
            <w:br/>
            <w:t xml:space="preserve">2. Ruang Lingkup</w:t>
            <w:br/>
            <w:t xml:space="preserve">3. Definisi dan Singkatan</w:t>
            <w:br/>
            <w:t xml:space="preserve">4. Dasar dan Ketentuan</w:t>
            <w:br/>
            <w:t xml:space="preserve">5. Peran</w:t>
            <w:br/>
            <w:t xml:space="preserve">6. Cara Mengisi</w:t>
            <w:br/>
            <w:t xml:space="preserve">7. Tabel Isian</w:t>
            <w:br/>
            <w:t xml:space="preserve">8. Rekaman dan Acuan ISO</w:t>
            <w:br/>
            <w:t xml:space="preserve">9. Dokumen Terkait</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memuat isi handover proyek dari Commercial ke tim pelaksana: scope final, quotation, PO dan kontrak, deliverable, jadwal, PIC, dependency, asumsi, risiko, dan komitmen kepada customer yang harus dipenuhi tim pelaksana.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Dengan satu catatan ini, tim pelaksana mengetahui apa yang sudah disepakati dan dijanjikan kepada customer sebelum pekerjaan dimulai, dan tiap komitmen tercatat bersama sumbernya.</w:t>
      </w:r>
    </w:p>
    <w:p w14:paraId="49B09B34" w14:textId="77777777" w:rsidR="00330634" w:rsidRDefault="00000000">
      <w:pPr>
        <w:pStyle w:val="Heading1"/>
        <w:numPr>
          <w:ilvl w:val="0"/>
          <w:numId w:val="7"/>
        </w:numPr>
        <w:spacing w:after="0"/>
      </w:pPr>
      <w:r>
        <w:t>RUANG LINGKUP</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mencakup setiap handover dari Commercial ke tim pelaksana sesudah closing (SNX-COM-SOP-01 butir 4.16). Satu formulir mencatat satu handover.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Business Development tidak memakai formulir ini untuk butir berikut (USULAN):</w:t>
      </w:r>
    </w:p>
    <w:tbl>
      <w:tblPr>
        <w:tblStyle w:val="a4"/>
        <w:tblW w:w="9528" w:type="dxa"/>
        <w:jc w:val="center"/>
        <w:tblInd w:w="0" w:type="dxa"/>
        <w:tblLayout w:type="fixed"/>
        <w:tblLook w:val="0400" w:firstRow="0" w:lastRow="0" w:firstColumn="0" w:lastColumn="0" w:noHBand="0" w:noVBand="1"/>
      </w:tblPr>
      <w:tblGrid>
        <w:gridCol w:w="3515"/>
        <w:gridCol w:w="5273"/>
      </w:tblGrid>
      <w:tr w:rsidR="00330634" w14:paraId="6C606F6C" w14:textId="77777777">
        <w:trPr>
          <w:jc w:val="center"/>
        </w:trPr>
        <w:tc>
          <w:tcPr>
            <w:tcW w:w="3515"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Butir yang dikecualikan</w:t>
            </w:r>
          </w:p>
        </w:tc>
        <w:tc>
          <w:tcPr>
            <w:tcW w:w="527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351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Kebutuhan customer, kelayakan teknis, dan hasil review sebelum order diterima</w:t>
            </w:r>
          </w:p>
        </w:tc>
        <w:tc>
          <w:tcPr>
            <w:tcW w:w="527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SNX-COM-FRM-01. Formulir ini dipakai sesudah closing.</w:t>
            </w:r>
          </w:p>
        </w:tc>
      </w:tr>
      <w:tr w:rsidR="00330634" w14:paraId="359B4680" w14:textId="77777777">
        <w:trPr>
          <w:jc w:val="center"/>
        </w:trPr>
        <w:tc>
          <w:tcPr>
            <w:tcW w:w="351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Harga, diskon, margin, dan persetujuannya</w:t>
            </w:r>
          </w:p>
        </w:tc>
        <w:tc>
          <w:tcPr>
            <w:tcW w:w="527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SNX-COM-SOP-02. Formulir ini tidak memuat nilai harga.</w:t>
            </w:r>
          </w:p>
        </w:tc>
      </w:tr>
      <w:tr w:rsidR="00330634" w14:paraId="359B4680" w14:textId="77777777">
        <w:trPr>
          <w:jc w:val="center"/>
        </w:trPr>
        <w:tc>
          <w:tcPr>
            <w:tcW w:w="351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Pemeriksaan paket handover dan keputusan gate G1</w:t>
            </w:r>
          </w:p>
        </w:tc>
        <w:tc>
          <w:tcPr>
            <w:tcW w:w="527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SNX-OPS-SOP-01 dan sheet Checklist G1 di SNX-OPS-FRM-01. Formulir ini hanya mencatat hasilnya di Tabel 11.</w:t>
            </w:r>
          </w:p>
        </w:tc>
      </w:tr>
      <w:tr w:rsidR="00330634" w14:paraId="359B4680" w14:textId="77777777">
        <w:trPr>
          <w:jc w:val="center"/>
        </w:trPr>
        <w:tc>
          <w:tcPr>
            <w:tcW w:w="351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charter, WBS, dan register risiko proyek</w:t>
            </w:r>
          </w:p>
        </w:tc>
        <w:tc>
          <w:tcPr>
            <w:tcW w:w="527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 menyusunnya di SNX-OPS-FRM-01 dan SNX-OPS-FRM-02 sesudah gate G1.</w:t>
            </w:r>
          </w:p>
        </w:tc>
      </w:tr>
      <w:tr w:rsidR="00330634" w14:paraId="359B4680" w14:textId="77777777">
        <w:trPr>
          <w:jc w:val="center"/>
        </w:trPr>
        <w:tc>
          <w:tcPr>
            <w:tcW w:w="351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BAST, checklist G3, dan closure report</w:t>
            </w:r>
          </w:p>
        </w:tc>
        <w:tc>
          <w:tcPr>
            <w:tcW w:w="527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SNX-OPS-FRM-06. Formulir ini mencatat handover sebelum implementasi, bukan penyerahan hasil kerja.</w:t>
            </w:r>
          </w:p>
        </w:tc>
      </w:tr>
      <w:tr w:rsidR="00330634" w14:paraId="359B4680" w14:textId="77777777">
        <w:trPr>
          <w:jc w:val="center"/>
        </w:trPr>
        <w:tc>
          <w:tcPr>
            <w:tcW w:w="3515"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Penagihan dan invoice</w:t>
            </w:r>
          </w:p>
        </w:tc>
        <w:tc>
          <w:tcPr>
            <w:tcW w:w="527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Ada di SNX-FAT-SOP-01. Formulir ini hanya mencatat PIC billing customer di Tabel 6.</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DEFINISI DAN SINGKATAN</w:t>
      </w:r>
    </w:p>
    <w:tbl>
      <w:tblPr>
        <w:tblStyle w:val="a4"/>
        <w:tblW w:w="9528" w:type="dxa"/>
        <w:jc w:val="center"/>
        <w:tblInd w:w="0" w:type="dxa"/>
        <w:tblLayout w:type="fixed"/>
        <w:tblLook w:val="0400" w:firstRow="0" w:lastRow="0" w:firstColumn="0" w:lastColumn="0" w:noHBand="0" w:noVBand="1"/>
      </w:tblPr>
      <w:tblGrid>
        <w:gridCol w:w="2041"/>
        <w:gridCol w:w="6747"/>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74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Asumsi</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yang dianggap benar saat scope dan jadwal ditetapkan, tetapi belum dibuktikan. Proposal SINUX memuatnya di bagian Assumptions.</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Closing</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Keadaan opportunity saat PO diterima, kontrak ditandatangani, dan persetujuan internal selesai.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CRM</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Relationship Management: sistem tempat Commercial mencatat aktivitas penjualan.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Dependency</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Hal di luar kendali tim pelaksana yang harus tersedia atau selesai lebih dulu agar pekerjaan berjalan sesuai jadwal, misalnya akses dari customer atau pekerjaan vendor.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Deliverable</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kerja yang SINUX serahkan kepada customer menurut quotation, PO, atau kontrak. Proposal SINUX memuatnya di bagian Deliverables.</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Direktur (COO)</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Direktur (JA-02) di SNX-HR-ORG-01. Dokumen Operation menyebutnya COO; sesudah penyebutan ini formulir ini memakai COO.</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Dokumen closing</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yang menunjukkan closing: PO, kontrak yang ditandatangani, dan bukti bahwa persetujuan internal sudah selesai.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Gate G1</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Gerbang tertulis pertama dalam alur dari Commercial ke Operation, dengan Service Delivery Manager sebagai pemilik gerbang. Dokumen Operation menyebutnya G1 Kick-off.</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Handover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Serah terima customer yang sudah closing dari Commercial ke tim pelaksana sebelum implementasi dimulai.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Handover meeting</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Pertemuan Business Development dan Service Delivery Manager sebelum implementasi dimulai, tempat isi paket handover dibahas.</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Komitmen</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Janji SINUX kepada customer, tertulis maupun lisan, yang harus dipenuhi tim pelaksana.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Opportunity</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Peluang penjualan ke satu customer yang dikelola di CRM sampai hasilnya Win atau Lost.</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Paket handover</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Kumpulan catatan dan berkas yang Commercial serahkan ke tim pelaksana pada handover. Dokumen Operation menyebutnya paket G1.</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PIC</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Penanggung jawab atau kontak yang ditunjuk, dari SINUX maupun dari customer.</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Purchase Order: dokumen pemesanan resmi dari customer kepada SINUX.</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Quotation</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Penawaran harga SINUX kepada customer. Pengendaliannya ada di SNX-COM-SOP-02.</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Kejadian yang dapat mengganggu scope, jadwal, atau komitmen kepada customer. Paket handover menyebutnya Risks (SNX-COM-SOP-01 butir 4.16).</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Scope final</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Ruang lingkup pekerjaan yang berlaku saat closing, dengan butir di luar scope ditulis terpisah.</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Tim pelaksana</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 Project Manager, dan peran Divisi Operation lain yang menjalankan proyek customer sesudah handover (USULAN).</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74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DASAR DAN KETENTUAN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Business Development mengisi Tabel 1 sampai Tabel 10 sesudah closing dan sebelum handover meeting, lalu mengisi Tabel 11 sesudah handover meeting. Dokumen closing sudah lengkap sebelum handover meeting (SNX-COM-SOP-01 butir 4.16).</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Isi minimal paket handover menurut SNX-COM-SOP-01 butir 4.16 adalah Customer Background, Scope, Timeline, Risks, Commitment, dan Contact Person. Dalam formulir ini keenamnya ada di Tabel 1 (Customer Background), Tabel 3 dan Tabel 4 (Scope), Tabel 5 (Timeline), Tabel 6 (Contact Person), Tabel 9 (Risks), dan Tabel 10 (Commitment). Tabel 2, Tabel 7, dan Tabel 8 menambahkan dokumen dasar, dependency, dan asumsi.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Business Development menyalin isi Tabel 3, Tabel 4, Tabel 5, dan Tabel 8 dari bagian Scope of Work dan Deliverables, Exclusions, Timeline, dan Assumptions di proposal (SNX-COM-SOP-01 butir 4.8), lalu mencocokkannya dengan PO dan kontrak.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Bila ada SNX-COM-FRM-01 yang terisi untuk order handover ini, Business Development memakai hasil kelompok Kesesuaian Scope dan Delivery Commitment di formulir itu sebagai bahan Tabel 4, 5, 7, 8, dan 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Bila quotation, PO, dan kontrak berbeda tentang scope, jadwal, atau komitmen, Business Development mencatat perbedaan itu di Tabel 9 dan membawanya ke handover meeting.</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Service Delivery Manager mengonfirmasi tiap tanggal di Tabel 5 sebelum Business Development menjanjikannya kepada customer (SNX-COM-SOP-01 butir 4.11). Business Development mencatat tanggal konfirmasinya.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Tabel 10 memuat semua komitmen kepada customer, termasuk SLA dan target layanan yang dijanjikan serta janji lisan yang belum ada di kontrak (sheet Checklist G1 di SNX-OPS-FRM-01). Janji kepada customer yang tidak tercatat di gate G1 tidak mengikat tim pelaksana sampai VP Commercial dan COO menyetujuinya (POL-OPS-001 bagian 8 ketentuan 3, yang menulis Commercial dan COO).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Business Development tidak menulis kata sandi, PIN, token, atau kunci akses customer di formulir ini. Business Development menulis dependency akses sebagai kebutuhan, tanpa kredensialnya (POL-OPS-001 kebijakan P-03).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Project Manager memakai Tabel 9 sebagai bahan risiko awal di SNX-OPS-FRM-02.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Business Development dan Service Delivery Manager membahas Tabel 1 sampai Tabel 10 di handover meeting. Service Delivery Manager menyebut jabatan tim pelaksana yang memenuhi tiap komitmen di Tabel 10. Business Development mencatat hasil pembahasan di Tabel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VP Commercial menyerahkan paket handover kepada Service Delivery Manager atas nama Commercial (SNX-COM-SOP-01 butir 4.19, berstatus USULAN di sana). Service Delivery Manager menerima atau menolak paket handover dengan checklist G1 dan mencatat keputusan di SNX-OPS-FRM-01 (SNX-OPS-SOP-01 butir 4.1).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Bila Service Delivery Manager menolak paket handover, Business Development melengkapi paket handover sesuai alasan penolakan (SNX-COM-SOP-01 butir 4.19) dan mencatat alasan serta tanggal pelengkapan di Tabel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Tanda tangan Service Delivery Manager di Tabel 12 menunjukkan paket handover sudah ia terima untuk diperiksa. Keputusan gate G1 tetap ada di SNX-OPS-FRM-01.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Formulir kosong berklasifikasi INTERNAL. Formulir terisi memuat informasi customer dan kontrak, sehingga berklasifikasi RESTRICTED (Internal) menurut SNX-ISMS-PRO-01 (USULAN, mengikuti SNX-COM-SOP-01 butir 4.13).</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Struktur kolom Tabel 1 sampai Tabel 12 dan butir 4.1 sampai 4.5, 4.9, 4.10, dan 4.13 berstatus (USULAN) sampai COO menetapkannya.</w:t>
      </w:r>
    </w:p>
    <w:p w14:paraId="49B09B34" w14:textId="77777777" w:rsidR="00330634" w:rsidRDefault="00000000">
      <w:pPr>
        <w:pStyle w:val="Heading1"/>
        <w:numPr>
          <w:ilvl w:val="0"/>
          <w:numId w:val="7"/>
        </w:numPr>
        <w:spacing w:after="0"/>
      </w:pPr>
      <w:r>
        <w:t>PERAN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Nama peran mengikuti SNX-HR-ORG-01. Service Delivery Manager dan Project Manager adalah jabatan usulan tanpa pemegang di sana (butir K-10).</w:t>
      </w:r>
    </w:p>
    <w:tbl>
      <w:tblPr>
        <w:tblStyle w:val="a4"/>
        <w:tblW w:w="9528" w:type="dxa"/>
        <w:jc w:val="center"/>
        <w:tblInd w:w="0" w:type="dxa"/>
        <w:tblLayout w:type="fixed"/>
        <w:tblLook w:val="0400" w:firstRow="0" w:lastRow="0" w:firstColumn="0" w:lastColumn="0" w:noHBand="0" w:noVBand="1"/>
      </w:tblPr>
      <w:tblGrid>
        <w:gridCol w:w="1814"/>
        <w:gridCol w:w="4195"/>
        <w:gridCol w:w="2778"/>
      </w:tblGrid>
      <w:tr w:rsidR="00330634" w14:paraId="6C606F6C"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419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formulir ini</w:t>
            </w:r>
          </w:p>
        </w:tc>
        <w:tc>
          <w:tcPr>
            <w:tcW w:w="277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Wewenang pada formulir ini</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Business Development</w:t>
            </w:r>
          </w:p>
        </w:tc>
        <w:tc>
          <w:tcPr>
            <w:tcW w:w="419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Mengisi Tabel 1 sampai Tabel 10 sebelum handover meeting dan Tabel 11 sesudahnya (hasil handover meeting dan penolakan paket handover), serta melengkapi paket handover yang ditolak (butir 4.1 sampai 4.5, 4.10, 4.12). Memegang tugas Sales dan Sales Executive (SNX-COM-SOP-01, USULAN).</w:t>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Mencatat dan tidak memutuskan. Tidak menjanjikan jadwal sebelum Service Delivery Manager mengonfirmasinya (butir 4.6).</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VP Commercial</w:t>
            </w:r>
          </w:p>
        </w:tc>
        <w:tc>
          <w:tcPr>
            <w:tcW w:w="419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Menyerahkan paket handover kepada Service Delivery Manager atas nama Commercial (butir 4.11). Pemilik formulir terisi (USULAN, bagian Rekaman) dan menetapkan lokasi rekamannya.</w:t>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Bersama COO menyetujui komitmen yang belum tercatat (butir 4.7). Peran Commercial di sana dipetakan ke VP Commercial (USULAN).</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Service Delivery Manager</w:t>
            </w:r>
          </w:p>
        </w:tc>
        <w:tc>
          <w:tcPr>
            <w:tcW w:w="419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Mengonfirmasi tanggal di Tabel 5 (butir 4.6), menyebut jabatan pemenuh komitmen di handover meeting, dan memeriksa paket handover (butir 4.10, 4.11).</w:t>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Menerima atau menolak paket handover di gate G1 (SNX-OPS-SOP-01 butir 4.1).</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Project Manager</w:t>
            </w:r>
          </w:p>
        </w:tc>
        <w:tc>
          <w:tcPr>
            <w:tcW w:w="419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paket handover dengan checklist G1 dan memakai Tabel 9 sebagai bahan risiko awal (butir 4.9; SNX-OPS-SOP-01 tahap Inisiasi).</w:t>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memutuskan paket diterima atau ditolak.</w:t>
            </w:r>
          </w:p>
        </w:tc>
      </w:tr>
      <w:tr w:rsidR="00330634" w14:paraId="359B4680" w14:textId="77777777">
        <w:trPr>
          <w:jc w:val="center"/>
        </w:trPr>
        <w:tc>
          <w:tcPr>
            <w:tcW w:w="181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COO</w:t>
            </w:r>
          </w:p>
        </w:tc>
        <w:tc>
          <w:tcPr>
            <w:tcW w:w="419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(formulir kosong) menurut blok Identity (USULAN). Meninjau formulir ini setiap tahun (USULAN). Menetapkan struktur kolom (butir 4.15).</w:t>
            </w:r>
          </w:p>
        </w:tc>
        <w:tc>
          <w:tcPr>
            <w:tcW w:w="277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Bersama VP Commercial menyetujui komitmen yang belum tercatat (butir 4.7).</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Direktur Utama menyetujui formulir ini lewat blok Approval pada halaman depan.</w:t>
      </w:r>
    </w:p>
    <w:p w14:paraId="49B09B34" w14:textId="77777777" w:rsidR="00330634" w:rsidRDefault="00000000">
      <w:pPr>
        <w:pStyle w:val="Heading1"/>
        <w:numPr>
          <w:ilvl w:val="0"/>
          <w:numId w:val="7"/>
        </w:numPr>
        <w:spacing w:after="0"/>
      </w:pPr>
      <w:r>
        <w:t>CARA MENGISI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Business Development mengisi Tabel 1 sampai Tabel 10 sebelum handover meeting dan Tabel 11 sesudahnya (butir 4.1), menurut petunjuk berikut. Pemegang peran pada tiap baris Tabel 12 mengisi baris itu.</w:t>
      </w:r>
    </w:p>
    <w:tbl>
      <w:tblPr>
        <w:tblStyle w:val="a4"/>
        <w:tblW w:w="9528" w:type="dxa"/>
        <w:jc w:val="center"/>
        <w:tblInd w:w="0" w:type="dxa"/>
        <w:tblLayout w:type="fixed"/>
        <w:tblLook w:val="0400" w:firstRow="0" w:lastRow="0" w:firstColumn="0" w:lastColumn="0" w:noHBand="0" w:noVBand="1"/>
      </w:tblPr>
      <w:tblGrid>
        <w:gridCol w:w="1474"/>
        <w:gridCol w:w="2608"/>
        <w:gridCol w:w="4706"/>
      </w:tblGrid>
      <w:tr w:rsidR="00330634" w14:paraId="6C606F6C"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Tabel</w:t>
            </w:r>
          </w:p>
        </w:tc>
        <w:tc>
          <w:tcPr>
            <w:tcW w:w="260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Kolom atau butir</w:t>
            </w:r>
          </w:p>
        </w:tc>
        <w:tc>
          <w:tcPr>
            <w:tcW w:w="470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Cara mengisi</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customer, Nama proyek atau layanan, Opportunity di CRM</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nama customer dan proyek persis seperti di PO atau kontrak, dan nama opportunity seperti tercatat di CRM.</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Latar belakang customer</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bidang usaha customer dan kebutuhan yang mendasari pembelian, dalam kalimat singkat.</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Nomor dokumen, Tanggal dokumen</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 dari quotation, PO, dan kontrak. Tulis jenis dokumen dasar lain di baris kosong.</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Status tanda tangan, Lokasi arsip</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Sudah atau Belum sesuai kondisi berkas, dan folder atau tautan tempat berkas bertanda tangan disimpan.</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3</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Deliverable, Uraian scope final</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satu deliverable per baris, dengan uraian scope final dari proposal yang sudah dicocokkan dengan PO dan kontrak.</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3 dan Tabel 4</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Dasar</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nomor dokumen dari Tabel 2 dan bagian dokumen yang memuat butir itu.</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4</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Butir di luar scope</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 dari bagian Exclusions di proposal, satu butir per baris.</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5</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Milestone, Tanggal target, Batasan customer, Dasar jadwal</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tiap milestone dan tanggalnya, termasuk target live, window maintenance dan blackout yang customer tetapkan, dan dokumen yang memuat jadwal itu.</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5</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konfirmasi Service Delivery Manager</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tanggal Service Delivery Manager mengonfirmasi tanggal target itu (butir 4.6).</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6</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PIC customer untuk teknis, komersial, dan billing, serta PIC SINUX.</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6</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Kanal komunikasi resmi</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kanal tiap PIC, misalnya email atau grup WhatsApp proyek.</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7</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Dependency, Pihak penyedia, Dibutuhkan paling lambat</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dependency, pihak yang menyediakannya, dan tanggal paling lambat dependency itu dibutuhkan. Tulis akses sebagai kebutuhan, tanpa kredensial (butir 4.8).</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8</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Asumsi, Dokumen asal</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 dari bagian Assumptions di proposal, dan tulis dokumen asalnya.</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9</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Risiko, Dampak bagi proyek, Penanganan yang sudah dibahas</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tiap risiko yang Commercial ketahui, dampaknya, dan penanganan yang sudah dibahas dengan customer. Tulis juga perbedaan antar dokumen (butir 4.5).</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Komitmen kepada customer</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tiap komitmen, termasuk SLA, target layanan, dan janji lisan (butir 4.7).</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Sumber komitmen, Batas waktu atau ukuran</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nomor dokumen tertulis, atau tanggal percakapan untuk janji lisan, beserta batas waktu atau ukuran komitmen.</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10</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Dipenuhi oleh (jabatan)</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jabatan yang Service Delivery Manager sebut di handover meeting.</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1 sampai 3</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tanggal, peserta, dan hasil handover meeting.</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4 dan 5</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Sudah atau Belum untuk dokumen closing, dan tanggal VP Commercial menyerahkan paket handover.</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6 dan 7</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Salin hasil dan tanggal keputusan gate G1 dari SNX-OPS-FRM-01.</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 8 dan 9</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alasan penolakan dan tanggal paket handover dilengkapi ulang, hanya bila hasil gate G1 adalah TAHAN.</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Tabel 12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Tanggal, Tanda tangan</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Tulis nama, tanggal, dan tanda tangan di baris peran sendiri.</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Semua tabel</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Sel yang datanya belum ada</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Biarkan kosong.</w:t>
            </w:r>
          </w:p>
        </w:tc>
      </w:tr>
      <w:tr w:rsidR="00330634" w14:paraId="359B4680" w14:textId="77777777">
        <w:trPr>
          <w:jc w:val="center"/>
        </w:trPr>
        <w:tc>
          <w:tcPr>
            <w:tcW w:w="1474"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Semua tabel</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Baris</w:t>
            </w:r>
          </w:p>
        </w:tc>
        <w:tc>
          <w:tcPr>
            <w:tcW w:w="470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Tambah baris bila isian lebih banyak daripada baris yang tersedia.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TABEL 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Tabel 1 sampai Tabel 12 berlaku untuk satu handover.</w:t>
      </w:r>
    </w:p>
    <w:p w14:paraId="529DFADF" w14:textId="02DADB71" w:rsidR="00330634" w:rsidRDefault="00AA0D9D" w:rsidP="00AA0D9D">
      <w:pPr>
        <w:pStyle w:val="Heading2"/>
        <w:numPr>
          <w:ilvl w:val="1"/>
          <w:numId w:val="7"/>
        </w:numPr>
      </w:pPr>
      <w:bookmarkStart w:id="10" w:name="_nlknbxi8j6cc" w:colFirst="0" w:colLast="0"/>
      <w:bookmarkEnd w:id="10"/>
      <w:r>
        <w:t>Tabel 1. Customer dan proyek</w:t>
      </w:r>
      <w:r w:rsidR="00000000"/>
    </w:p>
    <w:tbl>
      <w:tblPr>
        <w:tblStyle w:val="a4"/>
        <w:tblW w:w="9528" w:type="dxa"/>
        <w:jc w:val="center"/>
        <w:tblInd w:w="0" w:type="dxa"/>
        <w:tblLayout w:type="fixed"/>
        <w:tblLook w:val="0400" w:firstRow="0" w:lastRow="0" w:firstColumn="0" w:lastColumn="0" w:noHBand="0" w:noVBand="1"/>
      </w:tblPr>
      <w:tblGrid>
        <w:gridCol w:w="510"/>
        <w:gridCol w:w="3175"/>
        <w:gridCol w:w="5103"/>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317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Butir</w:t>
            </w:r>
          </w:p>
        </w:tc>
        <w:tc>
          <w:tcPr>
            <w:tcW w:w="510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Isian</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proyek atau layanan</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Opportunity di CRM</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17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Latar belakang customer</w:t>
            </w:r>
          </w:p>
        </w:tc>
        <w:tc>
          <w:tcPr>
            <w:tcW w:w="510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2. Quotation, PO, dan kontrak</w:t>
      </w:r>
      <w:r w:rsidR="00000000"/>
    </w:p>
    <w:tbl>
      <w:tblPr>
        <w:tblStyle w:val="a4"/>
        <w:tblW w:w="9528" w:type="dxa"/>
        <w:jc w:val="center"/>
        <w:tblInd w:w="0" w:type="dxa"/>
        <w:tblLayout w:type="fixed"/>
        <w:tblLook w:val="0400" w:firstRow="0" w:lastRow="0" w:firstColumn="0" w:lastColumn="0" w:noHBand="0" w:noVBand="1"/>
      </w:tblPr>
      <w:tblGrid>
        <w:gridCol w:w="510"/>
        <w:gridCol w:w="1871"/>
        <w:gridCol w:w="1701"/>
        <w:gridCol w:w="1304"/>
        <w:gridCol w:w="1360"/>
        <w:gridCol w:w="2041"/>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Jenis dokumen</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Nomor dokumen</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dokumen</w:t>
            </w:r>
          </w:p>
        </w:tc>
        <w:tc>
          <w:tcPr>
            <w:tcW w:w="1360"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 tanda tangan</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Lokasi arsip</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Quotation</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PO</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w:t>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360"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3. Scope final dan deliverable</w:t>
      </w:r>
      <w:r w:rsidR="00000000"/>
    </w:p>
    <w:tbl>
      <w:tblPr>
        <w:tblStyle w:val="a4"/>
        <w:tblW w:w="9528" w:type="dxa"/>
        <w:jc w:val="center"/>
        <w:tblInd w:w="0" w:type="dxa"/>
        <w:tblLayout w:type="fixed"/>
        <w:tblLook w:val="0400" w:firstRow="0" w:lastRow="0" w:firstColumn="0" w:lastColumn="0" w:noHBand="0" w:noVBand="1"/>
      </w:tblPr>
      <w:tblGrid>
        <w:gridCol w:w="510"/>
        <w:gridCol w:w="2381"/>
        <w:gridCol w:w="3628"/>
        <w:gridCol w:w="2268"/>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38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Deliverable</w:t>
            </w:r>
          </w:p>
        </w:tc>
        <w:tc>
          <w:tcPr>
            <w:tcW w:w="362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Uraian scope final</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 (dokumen dan bagiannya)</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62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4. Di luar scope</w:t>
      </w:r>
      <w:r w:rsidR="00000000"/>
    </w:p>
    <w:tbl>
      <w:tblPr>
        <w:tblStyle w:val="a4"/>
        <w:tblW w:w="9528" w:type="dxa"/>
        <w:jc w:val="center"/>
        <w:tblInd w:w="0" w:type="dxa"/>
        <w:tblLayout w:type="fixed"/>
        <w:tblLook w:val="0400" w:firstRow="0" w:lastRow="0" w:firstColumn="0" w:lastColumn="0" w:noHBand="0" w:noVBand="1"/>
      </w:tblPr>
      <w:tblGrid>
        <w:gridCol w:w="510"/>
        <w:gridCol w:w="5103"/>
        <w:gridCol w:w="3175"/>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Butir di luar scope</w:t>
            </w:r>
          </w:p>
        </w:tc>
        <w:tc>
          <w:tcPr>
            <w:tcW w:w="317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 (dokumen dan bagiannya)</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5. Jadwal</w:t>
      </w:r>
      <w:r w:rsidR="00000000"/>
    </w:p>
    <w:tbl>
      <w:tblPr>
        <w:tblStyle w:val="a4"/>
        <w:tblW w:w="9528" w:type="dxa"/>
        <w:jc w:val="center"/>
        <w:tblInd w:w="0" w:type="dxa"/>
        <w:tblLayout w:type="fixed"/>
        <w:tblLook w:val="0400" w:firstRow="0" w:lastRow="0" w:firstColumn="0" w:lastColumn="0" w:noHBand="0" w:noVBand="1"/>
      </w:tblPr>
      <w:tblGrid>
        <w:gridCol w:w="567"/>
        <w:gridCol w:w="1871"/>
        <w:gridCol w:w="1304"/>
        <w:gridCol w:w="2041"/>
        <w:gridCol w:w="1417"/>
        <w:gridCol w:w="1587"/>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87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Milestone</w:t>
            </w:r>
          </w:p>
        </w:tc>
        <w:tc>
          <w:tcPr>
            <w:tcW w:w="130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target</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Batasan customer (window maintenance, blackout)</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Dasar jadwal</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 konfirmasi Service Delivery Manager</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87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30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6. PIC</w:t>
      </w:r>
      <w:r w:rsidR="00000000"/>
    </w:p>
    <w:tbl>
      <w:tblPr>
        <w:tblStyle w:val="a4"/>
        <w:tblW w:w="9528" w:type="dxa"/>
        <w:jc w:val="center"/>
        <w:tblInd w:w="0" w:type="dxa"/>
        <w:tblLayout w:type="fixed"/>
        <w:tblLook w:val="0400" w:firstRow="0" w:lastRow="0" w:firstColumn="0" w:lastColumn="0" w:noHBand="0" w:noVBand="1"/>
      </w:tblPr>
      <w:tblGrid>
        <w:gridCol w:w="510"/>
        <w:gridCol w:w="2608"/>
        <w:gridCol w:w="2381"/>
        <w:gridCol w:w="3288"/>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60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Pihak dan peran</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Nama</w:t>
            </w:r>
          </w:p>
        </w:tc>
        <w:tc>
          <w:tcPr>
            <w:tcW w:w="328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Kanal komunikasi resmi</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teknis</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komersial</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billing</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Business Development</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Service Delivery Manager</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SINUX, Project Manager</w:t>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60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328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7. Dependency</w:t>
      </w:r>
      <w:r w:rsidR="00000000"/>
    </w:p>
    <w:tbl>
      <w:tblPr>
        <w:tblStyle w:val="a4"/>
        <w:tblW w:w="9528" w:type="dxa"/>
        <w:jc w:val="center"/>
        <w:tblInd w:w="0" w:type="dxa"/>
        <w:tblLayout w:type="fixed"/>
        <w:tblLook w:val="0400" w:firstRow="0" w:lastRow="0" w:firstColumn="0" w:lastColumn="0" w:noHBand="0" w:noVBand="1"/>
      </w:tblPr>
      <w:tblGrid>
        <w:gridCol w:w="510"/>
        <w:gridCol w:w="3402"/>
        <w:gridCol w:w="2608"/>
        <w:gridCol w:w="2268"/>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340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Dependency</w:t>
            </w:r>
          </w:p>
        </w:tc>
        <w:tc>
          <w:tcPr>
            <w:tcW w:w="260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Pihak penyedia</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Dibutuhkan paling lambat</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340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60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8. Asumsi</w:t>
      </w:r>
      <w:r w:rsidR="00000000"/>
    </w:p>
    <w:tbl>
      <w:tblPr>
        <w:tblStyle w:val="a4"/>
        <w:tblW w:w="9528" w:type="dxa"/>
        <w:jc w:val="center"/>
        <w:tblInd w:w="0" w:type="dxa"/>
        <w:tblLayout w:type="fixed"/>
        <w:tblLook w:val="0400" w:firstRow="0" w:lastRow="0" w:firstColumn="0" w:lastColumn="0" w:noHBand="0" w:noVBand="1"/>
      </w:tblPr>
      <w:tblGrid>
        <w:gridCol w:w="510"/>
        <w:gridCol w:w="5103"/>
        <w:gridCol w:w="3175"/>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5103"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Asumsi</w:t>
            </w:r>
          </w:p>
        </w:tc>
        <w:tc>
          <w:tcPr>
            <w:tcW w:w="317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Dokumen asal</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5103"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17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9. Risiko</w:t>
      </w:r>
      <w:r w:rsidR="00000000"/>
    </w:p>
    <w:tbl>
      <w:tblPr>
        <w:tblStyle w:val="a4"/>
        <w:tblW w:w="9528" w:type="dxa"/>
        <w:jc w:val="center"/>
        <w:tblInd w:w="0" w:type="dxa"/>
        <w:tblLayout w:type="fixed"/>
        <w:tblLook w:val="0400" w:firstRow="0" w:lastRow="0" w:firstColumn="0" w:lastColumn="0" w:noHBand="0" w:noVBand="1"/>
      </w:tblPr>
      <w:tblGrid>
        <w:gridCol w:w="510"/>
        <w:gridCol w:w="2835"/>
        <w:gridCol w:w="2721"/>
        <w:gridCol w:w="2721"/>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Risiko</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bagi proyek</w:t>
            </w:r>
          </w:p>
        </w:tc>
        <w:tc>
          <w:tcPr>
            <w:tcW w:w="272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Penanganan yang sudah dibahas</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72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10. Komitmen kepada customer</w:t>
      </w:r>
      <w:r w:rsidR="00000000"/>
    </w:p>
    <w:tbl>
      <w:tblPr>
        <w:tblStyle w:val="a4"/>
        <w:tblW w:w="9528" w:type="dxa"/>
        <w:jc w:val="center"/>
        <w:tblInd w:w="0" w:type="dxa"/>
        <w:tblLayout w:type="fixed"/>
        <w:tblLook w:val="0400" w:firstRow="0" w:lastRow="0" w:firstColumn="0" w:lastColumn="0" w:noHBand="0" w:noVBand="1"/>
      </w:tblPr>
      <w:tblGrid>
        <w:gridCol w:w="510"/>
        <w:gridCol w:w="2835"/>
        <w:gridCol w:w="1701"/>
        <w:gridCol w:w="1814"/>
        <w:gridCol w:w="1927"/>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835"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Komitmen kepada customer</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Sumber komitmen</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Batas waktu atau ukuran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Dipenuhi oleh (jabatan)</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835"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92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11. Handover meeting dan penyerahan paket</w:t>
      </w:r>
      <w:r w:rsidR="00000000"/>
    </w:p>
    <w:tbl>
      <w:tblPr>
        <w:tblStyle w:val="a4"/>
        <w:tblW w:w="9528" w:type="dxa"/>
        <w:jc w:val="center"/>
        <w:tblInd w:w="0" w:type="dxa"/>
        <w:tblLayout w:type="fixed"/>
        <w:tblLook w:val="0400" w:firstRow="0" w:lastRow="0" w:firstColumn="0" w:lastColumn="0" w:noHBand="0" w:noVBand="1"/>
      </w:tblPr>
      <w:tblGrid>
        <w:gridCol w:w="510"/>
        <w:gridCol w:w="4309"/>
        <w:gridCol w:w="3969"/>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430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Butir</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Isian</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handover meeting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Peserta handover meeting (jabatan)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handover meeting: hal yang disepakati atau diubah</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Dokumen closing lengkap (Sudah atau Belum)</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VP Commercial menyerahkan paket handover</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Hasil gate G1 di SNX-OPS-FRM-01 (LOLOS atau TAHAN)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keputusan gate G1</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Alasan penolakan, bila hasil TAHAN</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9</w:t>
            </w:r>
          </w:p>
        </w:tc>
        <w:tc>
          <w:tcPr>
            <w:tcW w:w="430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Tanggal paket dilengkapi ulang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Tabel 12. Tanda tangan</w:t>
      </w:r>
      <w:r w:rsidR="00000000"/>
    </w:p>
    <w:tbl>
      <w:tblPr>
        <w:tblStyle w:val="a4"/>
        <w:tblW w:w="9528" w:type="dxa"/>
        <w:jc w:val="center"/>
        <w:tblInd w:w="0" w:type="dxa"/>
        <w:tblLayout w:type="fixed"/>
        <w:tblLook w:val="0400" w:firstRow="0" w:lastRow="0" w:firstColumn="0" w:lastColumn="0" w:noHBand="0" w:noVBand="1"/>
      </w:tblPr>
      <w:tblGrid>
        <w:gridCol w:w="510"/>
        <w:gridCol w:w="2948"/>
        <w:gridCol w:w="2041"/>
        <w:gridCol w:w="1474"/>
        <w:gridCol w:w="1814"/>
      </w:tblGrid>
      <w:tr w:rsidR="00330634" w14:paraId="6C606F6C"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9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Peran</w:t>
            </w:r>
          </w:p>
        </w:tc>
        <w:tc>
          <w:tcPr>
            <w:tcW w:w="204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Nama</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Tanggal</w:t>
            </w:r>
          </w:p>
        </w:tc>
        <w:tc>
          <w:tcPr>
            <w:tcW w:w="181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Tanda tangan</w:t>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 menyusun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VP Commercial, menyerahkan</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1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9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Service Delivery Manager, menerima paket handover</w:t>
            </w:r>
          </w:p>
        </w:tc>
        <w:tc>
          <w:tcPr>
            <w:tcW w:w="204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81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381"/>
        <w:gridCol w:w="3572"/>
        <w:gridCol w:w="2835"/>
      </w:tblGrid>
      <w:tr w:rsidR="00330634" w14:paraId="6C606F6C"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572"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Formulir ini setelah diisi: Tabel 1 sampai Tabel 12</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Commercial (USULAN). Pencatat: Business Development. Pemilik formulir terisi: VP Commercial (USULAN). Klasifikasi menurut butir 4.14.</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Durasi kontrak + 3 tahun (USULAN). Angka berasal dari rekaman rencana proyek dan checklist G1 di SNX-OPS-SOP-01; perluasan ke formulir ini belum diputus.</w:t>
            </w:r>
          </w:p>
        </w:tc>
      </w:tr>
      <w:tr w:rsidR="00330634" w14:paraId="359B4680"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 dan kontrak yang ditandatangani, yang ditunjuk Tabel 2</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dan pemilik belum ditetapkan (tabel rekaman SNX-COM-SOP-01).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238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Keputusan gate G1</w:t>
            </w:r>
          </w:p>
        </w:tc>
        <w:tc>
          <w:tcPr>
            <w:tcW w:w="3572"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SNX-OPS-FRM-01. Drive proyek; pemilik Project Manager (tabel rekaman SNX-OPS-SOP-01).</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Durasi kontrak + 3 tahun (tabel rekaman SNX-OPS-SOP-01).</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1927"/>
        <w:gridCol w:w="3061"/>
        <w:gridCol w:w="3798"/>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79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formulir ini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7.4 Komunikasi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6 memuat PIC dan kanal komunikasi resmi. Business Development menyampaikan isi formulir ke tim pelaksana di handover meeting (butir 4.10).</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Rekaman memuat lokasi, pemilik, retensi, dan klasifikasi formulir terisi.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8.2.3 Tinjauan persyaratan untuk produk dan jasa</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2 sampai Tabel 4 dan Tabel 10 memuat persyaratan customer yang berlaku saat closing, dan Tabel 9 memuat perbedaan antar dokumen (butir 4.5).</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8.5.1 Pengendalian produksi dan penyediaan jasa</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3, Tabel 5, dan Tabel 10 memuat informasi tentang hasil yang harus dicapai tim pelaksana.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5.12 Klasifikasi informasi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Butir 4.14 memuat klasifikasi formulir kosong dan formulir terisi.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5.14 Transfer informasi</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Business Development memindahkan informasi customer ke tim pelaksana lewat formulir ini, dan butir 4.8 memuat larangan menulis kredensial di dalamnya.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kontraktual</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2 dan Tabel 10 memuat persyaratan kontraktual dan komitmen yang harus dipenuhi tim pelaksana.</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5.33 Perlindungan rekaman</w:t>
            </w:r>
          </w:p>
        </w:tc>
        <w:tc>
          <w:tcPr>
            <w:tcW w:w="379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Tabel Rekaman memuat lokasi dan retensi rekaman formulir ini.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tbl>
      <w:tblPr>
        <w:tblStyle w:val="a4"/>
        <w:tblW w:w="9528" w:type="dxa"/>
        <w:jc w:val="center"/>
        <w:tblInd w:w="0" w:type="dxa"/>
        <w:tblLayout w:type="fixed"/>
        <w:tblLook w:val="0400" w:firstRow="0" w:lastRow="0" w:firstColumn="0" w:lastColumn="0" w:noHBand="0" w:noVBand="1"/>
      </w:tblPr>
      <w:tblGrid>
        <w:gridCol w:w="2268"/>
        <w:gridCol w:w="6520"/>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nama peran di bagian Peran. Service Delivery Manager dan Project Manager adalah jabatan usulan tanpa pemegang (butir K-10).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Sales Process: butir 4.8, 4.11, 4.13, 4.16, dan 4.19, serta tabel rekamannya, dirujuk formulir ini. Dokumen itu mengatur handover meeting dan penyerahan paket.</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SNX-COM-SOP-02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Proposal, Quotation &amp; Pricing Control: pengendalian proposal, quotation, harga, diskon, dan margin. Dikecualikan dari formulir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SNX-COM-FRM-01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Requirement &amp; Order Review Record: kebutuhan customer dan review sebelum order diterima. Hasilnya menjadi bahan butir 4.4.</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Management &amp; Delivery: butir 4.1 mengatur penerimaan paket handover oleh Service Delivery Manager. Tabel rekamannya memuat retensi rencana proyek.</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Plan, Scope &amp; Timeline Records: sheet Checklist G1 memuat keputusan gate G1 atas paket handover.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SNX-OPS-FRM-02</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Risk Register: risiko awal proyek. Tabel 9 menjadi bahannya (butir 4.9).</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SNX-OPS-FRM-06</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Handover / BAST &amp; Closure Report: BAST, checklist G3, dan closure report. Judulnya mirip, tetapi dokumen itu mencatat penyerahan hasil kerja ke customer dan ke Operation. Dikecualikan dari formulir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SNX-FAT-SOP-01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Billing &amp; Invoicing: penagihan dan invoice sesudah closing. Dikecualikan dari formulir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Procedure: tingkat INTERNAL dan RESTRICTED (Internal) untuk butir 4.14.</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POL-OPS-001</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Kebijakan Divisi Operation SINUX, DRAFT v0.1, penomoran masih USULAN: bagian 8 (gate G1 dan ketentuan 3) dan kebijakan P-03 tentang kredensial.</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Formulir ini berstatus Draft dan baru dipakai sesudah Direktur Utama menandatangani blok Approval dan COO menetapkan struktur kolomnya. VP Commercial menetapkan lokasi rekaman, dan COO meninjau formulir ini setiap tahun (USULAN).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