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Lucknow Transportation Disruption Intelligence &amp; Routing Protocol</w:t>
      </w:r>
    </w:p>
    <w:p>
      <w:r>
        <w:t>Report Generated: 2026-08-31 20:25:31</w:t>
      </w:r>
    </w:p>
    <w:p>
      <w:r>
        <w:t>Monitored Geographic Hub: Lucknow Logistics Cluster</w:t>
      </w:r>
    </w:p>
    <w:p>
      <w:r>
        <w:t>Total Disruption Events Analyzed: 6</w:t>
      </w:r>
    </w:p>
    <w:p>
      <w:pPr>
        <w:pStyle w:val="Heading1"/>
      </w:pPr>
      <w:r>
        <w:t>1. Executive Regional Disruption Assessment</w:t>
      </w:r>
    </w:p>
    <w:p>
      <w:r>
        <w:t>This intelligence brief evaluates active and historical transportation strikes, roadway blockades, and labor disruptions impacting freight transit in the Lucknow commercial logistics corridor. Of the 6 analyzed disruption records, 0 are classified as HIGH severity (e.g., indefinite strikes, complete bandhs) and 0 as MEDIUM severity. Dominant disruption modalities: General (4), Railway (2).</w:t>
      </w:r>
    </w:p>
    <w:p>
      <w:pPr>
        <w:pStyle w:val="Heading2"/>
      </w:pPr>
      <w:r>
        <w:t>1.1 AI Strategic Risk Assessment (Qwen2.5 Synthesized)</w:t>
      </w:r>
    </w:p>
    <w:p>
      <w:r>
        <w:t>In analyzing recent transportation strike events in Lucknow, India, it is evident that the region faces significant supply chain disruptions. The strikes, such as the railway strike in 2025 and the ongoing road blockades by students and traders, indicate a high risk level for freight logistics operations. These events not only affect immediate transportation but also create long-term uncertainties, impacting the reliability and efficiency of supply chains. Key bottleneck risks include unpredictable delays, increased costs due to alternate routing, and potential damage to goods during protests or strikes.</w:t>
        <w:br/>
        <w:br/>
        <w:t>To mitigate these risks, dispatch planners should implement a multi-faceted strategy. Firstly, diversifying transportation modes and routes is crucial. By establishing partnerships with multiple carriers and exploring alternative routes, companies can reduce dependency on any single mode of transport and minimize the impact of strikes. Secondly, maintaining real-time communication with local authorities and logistics partners is essential to quickly adapt to changing conditions. Thirdly, investing in technology for route optimization and predictive analytics can help in anticipating potential disruptions and planning accordingly. Lastly, engaging with local communities and stakeholders can foster better understanding and smoother operations during strikes, potentially reducing the intensity and duration of such events.</w:t>
      </w:r>
    </w:p>
    <w:p>
      <w:pPr>
        <w:pStyle w:val="Heading1"/>
      </w:pPr>
      <w:r>
        <w:t>2. Critical Corridors &amp; Choke Points</w:t>
      </w:r>
    </w:p>
    <w:p>
      <w:r>
        <w:t>Primary Inbound/Outbound Transit Routes: Lucknow-Agra Expressway, Transport Nagar Kanpur Road, Shaheed Path logistics junctions.</w:t>
      </w:r>
    </w:p>
    <w:p>
      <w:r>
        <w:t>Impact Profile: Labor strikes and bandhs in this cluster directly impede primary FTL linehauls and disrupt secondary final-mile dispatch to veterinary clinics and regional animal hospitals.</w:t>
      </w:r>
    </w:p>
    <w:p>
      <w:pPr>
        <w:pStyle w:val="Heading1"/>
      </w:pPr>
      <w:r>
        <w:t>3. Chronological Disruption Incidents &amp; Intelligence Registry</w:t>
      </w:r>
    </w:p>
    <w:p>
      <w:r>
        <w:rPr>
          <w:b/>
        </w:rPr>
        <w:t>Incident #1: Lucknow–Sitapur NH tobe 6-laned; tender by Dec - The Times of India</w:t>
        <w:br/>
      </w:r>
      <w:r>
        <w:t>• Published Date: 2026-05-22 | Source: The Times of India</w:t>
        <w:br/>
      </w:r>
      <w:r>
        <w:t>• Modality: General | Severity: LOW</w:t>
        <w:br/>
      </w:r>
    </w:p>
    <w:p>
      <w:r>
        <w:rPr>
          <w:b/>
        </w:rPr>
        <w:t>Incident #2: Road to be taken: Pay Rs 275 to drive on 63km-long Lucknow-Kanpur e-way - The Times of India</w:t>
        <w:br/>
      </w:r>
      <w:r>
        <w:t>• Published Date: 2026-05-21 | Source: The Times of India</w:t>
        <w:br/>
      </w:r>
      <w:r>
        <w:t>• Modality: General | Severity: LOW</w:t>
        <w:br/>
      </w:r>
    </w:p>
    <w:p>
      <w:r>
        <w:rPr>
          <w:b/>
        </w:rPr>
        <w:t>Incident #3: Medical stores across Lucknow shut as traders protest online medicine sales | Hindustan Times - Hindustan Times</w:t>
        <w:br/>
      </w:r>
      <w:r>
        <w:t>• Published Date: 2026-05-20 | Source: Hindustan Times</w:t>
        <w:br/>
      </w:r>
      <w:r>
        <w:t>• Modality: General | Severity: LOW</w:t>
        <w:br/>
      </w:r>
    </w:p>
    <w:p>
      <w:r>
        <w:rPr>
          <w:b/>
        </w:rPr>
        <w:t>Incident #4: 50 years of Emergency: How George Fernandes’ arrest in Lucknow ignited railway strike; united fractured o - The Times of India</w:t>
        <w:br/>
      </w:r>
      <w:r>
        <w:t>• Published Date: 2025-06-29 | Source: The Times of India</w:t>
        <w:br/>
      </w:r>
      <w:r>
        <w:t>• Modality: Railway | Severity: LOW</w:t>
        <w:br/>
      </w:r>
    </w:p>
    <w:p>
      <w:r>
        <w:rPr>
          <w:b/>
        </w:rPr>
        <w:t>Incident #5: Lucknow students block road over school woes, minister stuck in traffic steps in - The Indian Express</w:t>
        <w:br/>
      </w:r>
      <w:r>
        <w:t>• Published Date: None | Source: Unknown</w:t>
        <w:br/>
      </w:r>
      <w:r>
        <w:t>• Modality: General | Severity: LOW</w:t>
        <w:br/>
      </w:r>
    </w:p>
    <w:p>
      <w:r>
        <w:rPr>
          <w:b/>
        </w:rPr>
        <w:t>Incident #6: 50 years of Emergency: How George Fernandes’ arrest in Lucknow ignited railway strike; united fractured o - The Times of India</w:t>
        <w:br/>
      </w:r>
      <w:r>
        <w:t>• Published Date: None | Source: Unknown</w:t>
        <w:br/>
      </w:r>
      <w:r>
        <w:t>• Modality: Railway | Severity: LOW</w:t>
        <w:br/>
      </w:r>
    </w:p>
    <w:p>
      <w:pPr>
        <w:pStyle w:val="Heading1"/>
      </w:pPr>
      <w:r>
        <w:t>4. Autonomous Copilot Operational &amp; Legal Rules</w:t>
      </w:r>
    </w:p>
    <w:p>
      <w:r>
        <w:t>When active transit strikes or civil disruptions are detected in Lucknow, the O2C Copilot applies the following deterministic decision rules:</w:t>
      </w:r>
    </w:p>
    <w:p>
      <w:r>
        <w:t>• Force Majeure Adjudication (Clause 8.4): If a government-sanctioned bandh or total union road blockade in Lucknow delays transit by &gt;12 hours, the carrier delay SLA penalty ($500/day) is waived upon submission of verified e-way bill telematics or police traffic advisory.</w:t>
      </w:r>
    </w:p>
    <w:p>
      <w:r>
        <w:t>• Dynamic Transit Buffer: For any order scheduled to pass through Lucknow with active strike news, automatically inject a +12.0 to +24.0 hour safety buffer into the predicted ETA.</w:t>
      </w:r>
    </w:p>
    <w:p>
      <w:r>
        <w:t>• Mode Shift Escalation: For life-critical veterinary diets and urgent pharmaceuticals routed through Lucknow with strike duration &gt;24h, authorize emergency intermodal rail shift or $1,000 Air Freight replacement per Medical Stock-Out Policy 2024-04.</w:t>
      </w:r>
    </w:p>
    <w:p>
      <w:r>
        <w:t>• Receiving Window Compliance: If transit delays push delivery past clinic receiving hours (after 17:00), automatically reschedule delivery to 09:00 next business morning and trigger carrier redelivery fee waiver ($150 cap).</w:t>
      </w:r>
    </w:p>
    <w:p>
      <w:r>
        <w:t>• Proactive Stakeholder Notification: Send automated Microsoft Teams escalation card to Regional Logistics Director when order financial risk exceeds $500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