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Pune Transportation Disruption Intelligence &amp; Routing Protocol</w:t>
      </w:r>
    </w:p>
    <w:p>
      <w:r>
        <w:t>Report Generated: 2026-08-31 20:24:59</w:t>
      </w:r>
    </w:p>
    <w:p>
      <w:r>
        <w:t>Monitored Geographic Hub: Pune Logistics Cluster</w:t>
      </w:r>
    </w:p>
    <w:p>
      <w:r>
        <w:t>Total Disruption Events Analyzed: 4</w:t>
      </w:r>
    </w:p>
    <w:p>
      <w:pPr>
        <w:pStyle w:val="Heading1"/>
      </w:pPr>
      <w:r>
        <w:t>1. Executive Regional Disruption Assessment</w:t>
      </w:r>
    </w:p>
    <w:p>
      <w:r>
        <w:t>This intelligence brief evaluates active and historical transportation strikes, roadway blockades, and labor disruptions impacting freight transit in the Pune commercial logistics corridor. Of the 4 analyzed disruption records, 0 are classified as HIGH severity (e.g., indefinite strikes, complete bandhs) and 0 as MEDIUM severity. Dominant disruption modalities: Railway (2), General (2).</w:t>
      </w:r>
    </w:p>
    <w:p>
      <w:pPr>
        <w:pStyle w:val="Heading2"/>
      </w:pPr>
      <w:r>
        <w:t>1.1 AI Strategic Risk Assessment (Qwen2.5 Synthesized)</w:t>
      </w:r>
    </w:p>
    <w:p>
      <w:r>
        <w:t>Given the recent transportation strike events in Pune, India, the risk level for freight logistics operations is high, particularly in terms of operational disruptions and delays. These strikes, including road blockades and service disruptions, are indicative of ongoing labor issues and political demands, which can lead to unpredictable and frequent disruptions. Key bottleneck risks include the potential for prolonged blockades, which can severely impact the flow of goods, and the unpredictability of strike durations, which can lead to significant delays and increased costs for logistics companies.</w:t>
        <w:br/>
        <w:br/>
        <w:t>To mitigate these risks, dispatch planners should implement a multi-faceted strategy. First, diversify transportation routes and modes of transport to avoid over-reliance on any single route or mode. For instance, utilizing both road and rail transport can provide alternative paths when road blockades occur. Second, establish a robust communication system with local authorities and unions to receive early warnings and updates on strike activities. This proactive approach can help in adjusting routes and schedules in real-time. Third, maintain a contingency plan that includes pre-arranged temporary storage facilities and backup suppliers to ensure continuity of supply. Lastly, consider implementing technology solutions such as real-time tracking and predictive analytics to optimize routing and minimize the impact of disruptions. These measures will not only enhance operational resilience but also improve overall supply chain efficiency and reliability.</w:t>
      </w:r>
    </w:p>
    <w:p>
      <w:pPr>
        <w:pStyle w:val="Heading1"/>
      </w:pPr>
      <w:r>
        <w:t>2. Critical Corridors &amp; Choke Points</w:t>
      </w:r>
    </w:p>
    <w:p>
      <w:r>
        <w:t>Primary Inbound/Outbound Transit Routes: Pune-Bangalore Highway (NH-48), Chakan Industrial Belt, Talegaon Logistics Park.</w:t>
      </w:r>
    </w:p>
    <w:p>
      <w:r>
        <w:t>Impact Profile: Labor strikes and bandhs in this cluster directly impede primary FTL linehauls and disrupt secondary final-mile dispatch to veterinary clinics and regional animal hospitals.</w:t>
      </w:r>
    </w:p>
    <w:p>
      <w:pPr>
        <w:pStyle w:val="Heading1"/>
      </w:pPr>
      <w:r>
        <w:t>3. Chronological Disruption Incidents &amp; Intelligence Registry</w:t>
      </w:r>
    </w:p>
    <w:p>
      <w:r>
        <w:rPr>
          <w:b/>
        </w:rPr>
        <w:t>Incident #1: Thousands stage road blockades demanding original Pune-Nashik rail alignment - The Indian Express</w:t>
        <w:br/>
      </w:r>
      <w:r>
        <w:t>• Published Date: 2026-08-10 | Source: The Indian Express</w:t>
        <w:br/>
      </w:r>
      <w:r>
        <w:t>• Modality: Railway | Severity: LOW</w:t>
        <w:br/>
      </w:r>
    </w:p>
    <w:p>
      <w:r>
        <w:rPr>
          <w:b/>
        </w:rPr>
        <w:t>Incident #2: Pune RTO strike: Services hit as staff protest stalled restructuring - The Indian Express</w:t>
        <w:br/>
      </w:r>
      <w:r>
        <w:t>• Published Date: 2026-06-09 | Source: The Indian Express</w:t>
        <w:br/>
      </w:r>
      <w:r>
        <w:t>• Modality: General | Severity: LOW</w:t>
        <w:br/>
      </w:r>
    </w:p>
    <w:p>
      <w:r>
        <w:rPr>
          <w:b/>
        </w:rPr>
        <w:t>Incident #3: Statewide e-challan protest disrupts Pune; strike called off after govt intervention | Hindustan Times - Hindustan Times</w:t>
        <w:br/>
      </w:r>
      <w:r>
        <w:t>• Published Date: 2026-03-06 | Source: Hindustan Times</w:t>
        <w:br/>
      </w:r>
      <w:r>
        <w:t>• Modality: General | Severity: LOW</w:t>
        <w:br/>
      </w:r>
    </w:p>
    <w:p>
      <w:r>
        <w:rPr>
          <w:b/>
        </w:rPr>
        <w:t>Incident #4: Thousands stage road blockades demanding original Pune-Nashik rail alignment - The Indian Express</w:t>
        <w:br/>
      </w:r>
      <w:r>
        <w:t>• Published Date: None | Source: Unknown</w:t>
        <w:br/>
      </w:r>
      <w:r>
        <w:t>• Modality: Railway | Severity: LOW</w:t>
        <w:br/>
      </w:r>
    </w:p>
    <w:p>
      <w:pPr>
        <w:pStyle w:val="Heading1"/>
      </w:pPr>
      <w:r>
        <w:t>4. Autonomous Copilot Operational &amp; Legal Rules</w:t>
      </w:r>
    </w:p>
    <w:p>
      <w:r>
        <w:t>When active transit strikes or civil disruptions are detected in Pune, the O2C Copilot applies the following deterministic decision rules:</w:t>
      </w:r>
    </w:p>
    <w:p>
      <w:r>
        <w:t>• Force Majeure Adjudication (Clause 8.4): If a government-sanctioned bandh or total union road blockade in Pune delays transit by &gt;12 hours, the carrier delay SLA penalty ($500/day) is waived upon submission of verified e-way bill telematics or police traffic advisory.</w:t>
      </w:r>
    </w:p>
    <w:p>
      <w:r>
        <w:t>• Dynamic Transit Buffer: For any order scheduled to pass through Pune with active strike news, automatically inject a +12.0 to +24.0 hour safety buffer into the predicted ETA.</w:t>
      </w:r>
    </w:p>
    <w:p>
      <w:r>
        <w:t>• Mode Shift Escalation: For life-critical veterinary diets and urgent pharmaceuticals routed through Pune with strike duration &gt;24h, authorize emergency intermodal rail shift or $1,000 Air Freight replacement per Medical Stock-Out Policy 2024-04.</w:t>
      </w:r>
    </w:p>
    <w:p>
      <w:r>
        <w:t>• Receiving Window Compliance: If transit delays push delivery past clinic receiving hours (after 17:00), automatically reschedule delivery to 09:00 next business morning and trigger carrier redelivery fee waiver ($150 cap).</w:t>
      </w:r>
    </w:p>
    <w:p>
      <w:r>
        <w:t>• Proactive Stakeholder Notification: Send automated Microsoft Teams escalation card to Regional Logistics Director when order financial risk exceeds $500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