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CONSIGNEE DEFAULT, UNAUTHORIZED REFUSAL &amp; REDELIVERY SURCHARGE SOP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SLA-LOG-VNS-0032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Customer Service Operations, Transportation Accounting, &amp; Logistics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Customer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All Consignee Customer Tiers (Platinum, Gold, Silver, Bronze)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KNA1 (ORT01), LIKP (ABLAD, VSTEL), VTTK (TKNUM), VBRK (NETWR)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Defines the legal rights, operational protocols, and financial liabilities when a consignee veterinary clinic causes an unexcused delivery failure by refusing a conforming shipment, locking clinic intake docks during posted receiving hours, or failing to maintain authorized receiving personnel. Protects carriers and shippers from unjustified SLA claims.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Consignee Default: </w:t>
      </w:r>
      <w:r>
        <w:t>Failure of the receiving clinic to accept conforming freight tendered during posted receiving windows (08:00–17:00 Monday–Friday).</w:t>
      </w:r>
    </w:p>
    <w:p>
      <w:r>
        <w:rPr>
          <w:b/>
        </w:rPr>
        <w:t xml:space="preserve">• Unauthorized Refusal: </w:t>
      </w:r>
      <w:r>
        <w:t>Refusal to sign Bill of Lading (POD) for undamaged goods due to clinic storage shortage, staff unavailability, or scheduling convenience.</w:t>
      </w:r>
    </w:p>
    <w:p>
      <w:r>
        <w:rPr>
          <w:b/>
        </w:rPr>
        <w:t xml:space="preserve">• Redelivery Surcharge: </w:t>
      </w:r>
      <w:r>
        <w:t>A mandatory accessorial charge imposed to recover equipment, fuel, and driver labor for secondary delivery attempts.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Mandatory Receiving Window Availability</w:t>
        <w:br/>
      </w:r>
      <w:r>
        <w:t>Clinics must maintain receiving capability during the operating hours recorded in SAP KNVV customer master. Dock personnel must commence unloading within 15 minutes of carrier arrival.</w:t>
      </w:r>
    </w:p>
    <w:p>
      <w:r>
        <w:rPr>
          <w:b/>
        </w:rPr>
        <w:t>4.2 Burden of Proof for Refusal</w:t>
        <w:br/>
      </w:r>
      <w:r>
        <w:t>Refusal of freight is lawful ONLY when physical product damage, thermal breach, or erroneous SKU delivery is verified and documented with timestamped photos on the driver's handheld device.</w:t>
      </w:r>
    </w:p>
    <w:p>
      <w:r>
        <w:rPr>
          <w:b/>
        </w:rPr>
        <w:t>4.3 Nullification of Delay Claims</w:t>
        <w:br/>
      </w:r>
      <w:r>
        <w:t>Any delivery delayed as a consequence of consignee default immediately forfeits all contractual SLA delay penalties. PDD compliance is legally deemed fulfilled at initial tender.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Standard Redelivery Surcharge: </w:t>
      </w:r>
      <w:r>
        <w:t>$150.00 USD assessed against consignee account for secondary delivery attempt.</w:t>
      </w:r>
    </w:p>
    <w:p>
      <w:r>
        <w:rPr>
          <w:b/>
        </w:rPr>
        <w:t xml:space="preserve">• Extended Weekend / Layover Holding Fee: </w:t>
      </w:r>
      <w:r>
        <w:t>$100.00 USD per 24 hours if freight must be held at carrier regional terminal due to Friday refusal.</w:t>
      </w:r>
    </w:p>
    <w:p>
      <w:r>
        <w:rPr>
          <w:b/>
        </w:rPr>
        <w:t xml:space="preserve">• Restocking &amp; Return Freight Charge: </w:t>
      </w:r>
      <w:r>
        <w:t>If consignee refuses redelivery, full two-way freight plus 15% restocking fee charged to consignee invoice.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Verified Clinic Catastrophic Emergency: </w:t>
      </w:r>
      <w:r>
        <w:t>Power failure, structural facility damage, or biological quarantine exempts clinic from surcharge if reported prior to carrier arrival.</w:t>
      </w:r>
    </w:p>
    <w:p>
      <w:r>
        <w:rPr>
          <w:b/>
        </w:rPr>
        <w:t xml:space="preserve">• Non-Conforming Freight Delivery: </w:t>
      </w:r>
      <w:r>
        <w:t>Consignee is exempt from refusal fees if delivered shipment contains wrong material numbers (MARA-MATNR) or compromised seals.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Carrier driver logs 'Consignee Closed / Refused' with GPS proof: </w:t>
      </w:r>
      <w:r>
        <w:t>AI Copilot flags delivery in SAP LIKP with status 'HELD_CONSIGNEE_DEFAULT', nullifies SLA clock, and issues $150.00 invoice debit to clinic.</w:t>
      </w:r>
    </w:p>
    <w:p>
      <w:r>
        <w:rPr>
          <w:b/>
        </w:rPr>
        <w:t xml:space="preserve">• Clinic disputes refusal charge: </w:t>
      </w:r>
      <w:r>
        <w:t>Telematics GPS geofence validation and driver timestamp audited; claim resolved in 48 hours.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